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ascii="黑体" w:hAnsi="黑体" w:eastAsia="黑体"/>
          <w:b/>
          <w:bCs/>
          <w:color w:val="000000"/>
          <w:spacing w:val="-40"/>
          <w:sz w:val="52"/>
          <w:szCs w:val="52"/>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14:shadow w14:blurRad="50800" w14:dist="38100" w14:dir="2700000" w14:sx="100000" w14:sy="100000" w14:kx="0" w14:ky="0" w14:algn="tl">
            <w14:srgbClr w14:val="000000">
              <w14:alpha w14:val="60000"/>
            </w14:srgbClr>
          </w14:shadow>
        </w:rPr>
        <w:t>合肥经济技术开发区公用事业发展公司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jc w:val="left"/>
        <w:rPr>
          <w:rFonts w:hint="eastAsia" w:hAnsi="DotumChe" w:cs="宋体"/>
          <w:b/>
          <w:color w:val="000000"/>
          <w:spacing w:val="20"/>
          <w:sz w:val="32"/>
          <w:szCs w:val="32"/>
        </w:rPr>
      </w:pPr>
      <w:r>
        <w:rPr>
          <w:rFonts w:hint="eastAsia" w:hAnsi="DotumChe" w:cs="宋体"/>
          <w:b/>
          <w:color w:val="000000"/>
          <w:spacing w:val="20"/>
          <w:sz w:val="32"/>
          <w:szCs w:val="32"/>
        </w:rPr>
        <w:t>项目名称：汤口路苗圃200KVA基建变压器安装工程项目</w:t>
      </w:r>
    </w:p>
    <w:p>
      <w:pPr>
        <w:autoSpaceDE w:val="0"/>
        <w:autoSpaceDN w:val="0"/>
        <w:adjustRightInd w:val="0"/>
        <w:jc w:val="left"/>
        <w:rPr>
          <w:rFonts w:hAnsi="DotumChe" w:cs="宋体"/>
          <w:b/>
          <w:color w:val="000000"/>
          <w:spacing w:val="20"/>
          <w:sz w:val="32"/>
          <w:szCs w:val="32"/>
        </w:rPr>
      </w:pPr>
      <w:r>
        <w:rPr>
          <w:rFonts w:hint="eastAsia" w:hAnsi="DotumChe" w:cs="宋体"/>
          <w:b/>
          <w:color w:val="000000"/>
          <w:spacing w:val="20"/>
          <w:sz w:val="32"/>
          <w:szCs w:val="32"/>
        </w:rPr>
        <w:t>编号：GYGSZB-202</w:t>
      </w:r>
      <w:r>
        <w:rPr>
          <w:rFonts w:hint="eastAsia" w:hAnsi="DotumChe" w:cs="宋体"/>
          <w:b/>
          <w:color w:val="000000"/>
          <w:spacing w:val="20"/>
          <w:sz w:val="32"/>
          <w:szCs w:val="32"/>
          <w:lang w:val="en-US" w:eastAsia="zh-CN"/>
        </w:rPr>
        <w:t>2033</w:t>
      </w:r>
      <w:r>
        <w:rPr>
          <w:rFonts w:hint="eastAsia" w:hAnsi="DotumChe" w:cs="宋体"/>
          <w:b/>
          <w:color w:val="000000"/>
          <w:spacing w:val="20"/>
          <w:sz w:val="32"/>
          <w:szCs w:val="32"/>
        </w:rPr>
        <w:t xml:space="preserve"> </w:t>
      </w:r>
    </w:p>
    <w:p>
      <w:pPr>
        <w:tabs>
          <w:tab w:val="left" w:pos="2410"/>
        </w:tabs>
        <w:autoSpaceDE w:val="0"/>
        <w:autoSpaceDN w:val="0"/>
        <w:adjustRightInd w:val="0"/>
        <w:snapToGrid w:val="0"/>
        <w:spacing w:line="360" w:lineRule="auto"/>
        <w:jc w:val="left"/>
        <w:rPr>
          <w:rFonts w:hAnsi="DotumChe" w:cs="宋体"/>
          <w:b/>
          <w:color w:val="000000"/>
          <w:spacing w:val="20"/>
          <w:sz w:val="32"/>
          <w:szCs w:val="32"/>
        </w:rPr>
      </w:pPr>
      <w:r>
        <w:rPr>
          <w:rFonts w:hint="eastAsia" w:hAnsi="DotumChe" w:cs="宋体"/>
          <w:b/>
          <w:color w:val="000000"/>
          <w:spacing w:val="20"/>
          <w:sz w:val="32"/>
          <w:szCs w:val="32"/>
        </w:rPr>
        <w:t>采购时间：202</w:t>
      </w:r>
      <w:r>
        <w:rPr>
          <w:rFonts w:hint="eastAsia" w:hAnsi="DotumChe" w:cs="宋体"/>
          <w:b/>
          <w:color w:val="000000"/>
          <w:spacing w:val="20"/>
          <w:sz w:val="32"/>
          <w:szCs w:val="32"/>
          <w:lang w:val="en-US" w:eastAsia="zh-CN"/>
        </w:rPr>
        <w:t>2</w:t>
      </w:r>
      <w:r>
        <w:rPr>
          <w:rFonts w:hint="eastAsia" w:hAnsi="DotumChe" w:cs="宋体"/>
          <w:b/>
          <w:color w:val="000000"/>
          <w:spacing w:val="20"/>
          <w:sz w:val="32"/>
          <w:szCs w:val="32"/>
        </w:rPr>
        <w:t>年</w:t>
      </w:r>
      <w:r>
        <w:rPr>
          <w:rFonts w:hint="eastAsia" w:hAnsi="DotumChe" w:cs="宋体"/>
          <w:b/>
          <w:color w:val="000000"/>
          <w:spacing w:val="20"/>
          <w:sz w:val="32"/>
          <w:szCs w:val="32"/>
          <w:lang w:val="en-US" w:eastAsia="zh-CN"/>
        </w:rPr>
        <w:t>11</w:t>
      </w:r>
      <w:r>
        <w:rPr>
          <w:rFonts w:hint="eastAsia" w:hAnsi="DotumChe" w:cs="宋体"/>
          <w:b/>
          <w:color w:val="000000"/>
          <w:spacing w:val="20"/>
          <w:sz w:val="32"/>
          <w:szCs w:val="32"/>
        </w:rPr>
        <w:t>月</w:t>
      </w:r>
    </w:p>
    <w:p>
      <w:pPr>
        <w:pStyle w:val="23"/>
        <w:jc w:val="center"/>
        <w:rPr>
          <w:rFonts w:hAnsi="宋体" w:cs="宋体"/>
          <w:b w:val="0"/>
          <w:color w:val="000000"/>
          <w:sz w:val="36"/>
          <w:szCs w:val="36"/>
        </w:rPr>
      </w:pPr>
      <w:bookmarkStart w:id="90" w:name="_GoBack"/>
      <w:bookmarkEnd w:id="90"/>
      <w:r>
        <w:rPr>
          <w:rFonts w:ascii="宋体" w:hAnsi="宋体" w:eastAsia="宋体"/>
          <w:color w:val="000000"/>
          <w:sz w:val="32"/>
        </w:rPr>
        <w:br w:type="page"/>
      </w:r>
      <w:r>
        <w:rPr>
          <w:rFonts w:hint="eastAsia" w:hAnsi="宋体" w:cs="宋体"/>
          <w:b w:val="0"/>
          <w:color w:val="000000"/>
          <w:sz w:val="36"/>
          <w:szCs w:val="36"/>
        </w:rPr>
        <w:t>目  录</w:t>
      </w:r>
    </w:p>
    <w:p>
      <w:pPr>
        <w:pStyle w:val="40"/>
        <w:tabs>
          <w:tab w:val="right" w:leader="dot" w:pos="9628"/>
        </w:tabs>
        <w:spacing w:line="360" w:lineRule="auto"/>
        <w:rPr>
          <w:rStyle w:val="71"/>
          <w:color w:val="000000"/>
          <w:sz w:val="28"/>
          <w:szCs w:val="28"/>
          <w:u w:val="none"/>
        </w:rPr>
      </w:pPr>
      <w:bookmarkStart w:id="0" w:name="_Hlt526418134"/>
      <w:bookmarkEnd w:id="0"/>
      <w:bookmarkStart w:id="1" w:name="_Hlt519045295"/>
      <w:bookmarkEnd w:id="1"/>
      <w:bookmarkStart w:id="2" w:name="_Hlt533241375"/>
      <w:bookmarkEnd w:id="2"/>
      <w:r>
        <w:rPr>
          <w:rStyle w:val="71"/>
          <w:rFonts w:hint="eastAsia"/>
          <w:color w:val="000000"/>
          <w:sz w:val="28"/>
          <w:szCs w:val="28"/>
          <w:u w:val="none"/>
        </w:rPr>
        <w:t>一、投标公告......... .... .... .... ..................... .........3</w:t>
      </w:r>
    </w:p>
    <w:p>
      <w:pPr>
        <w:pStyle w:val="40"/>
        <w:tabs>
          <w:tab w:val="right" w:leader="dot" w:pos="8965"/>
        </w:tabs>
        <w:rPr>
          <w:rFonts w:ascii="Calibri" w:hAnsi="Calibri"/>
          <w:caps w:val="0"/>
          <w:color w:val="000000"/>
          <w:kern w:val="2"/>
          <w:sz w:val="28"/>
          <w:szCs w:val="28"/>
        </w:rPr>
      </w:pPr>
      <w:r>
        <w:rPr>
          <w:rFonts w:hint="eastAsia" w:hAnsi="宋体" w:cs="宋体"/>
          <w:caps w:val="0"/>
          <w:color w:val="000000"/>
          <w:sz w:val="28"/>
          <w:szCs w:val="28"/>
        </w:rPr>
        <w:fldChar w:fldCharType="begin"/>
      </w:r>
      <w:r>
        <w:rPr>
          <w:rFonts w:hint="eastAsia" w:hAnsi="宋体" w:cs="宋体"/>
          <w:caps w:val="0"/>
          <w:color w:val="000000"/>
          <w:sz w:val="28"/>
          <w:szCs w:val="28"/>
        </w:rPr>
        <w:instrText xml:space="preserve"> TOC \o "1-3" \h \z </w:instrText>
      </w:r>
      <w:r>
        <w:rPr>
          <w:rFonts w:hint="eastAsia" w:hAnsi="宋体" w:cs="宋体"/>
          <w:caps w:val="0"/>
          <w:color w:val="000000"/>
          <w:sz w:val="28"/>
          <w:szCs w:val="28"/>
        </w:rPr>
        <w:fldChar w:fldCharType="separate"/>
      </w:r>
      <w:r>
        <w:fldChar w:fldCharType="begin"/>
      </w:r>
      <w:r>
        <w:instrText xml:space="preserve"> HYPERLINK \l "_Toc527131313" </w:instrText>
      </w:r>
      <w:r>
        <w:fldChar w:fldCharType="separate"/>
      </w:r>
      <w:r>
        <w:rPr>
          <w:rStyle w:val="71"/>
          <w:rFonts w:hint="eastAsia"/>
          <w:color w:val="000000"/>
          <w:sz w:val="28"/>
          <w:szCs w:val="28"/>
        </w:rPr>
        <w:t>二、供应商须知前附表</w:t>
      </w:r>
      <w:r>
        <w:rPr>
          <w:color w:val="000000"/>
          <w:sz w:val="28"/>
          <w:szCs w:val="28"/>
        </w:rPr>
        <w:tab/>
      </w:r>
      <w:r>
        <w:rPr>
          <w:rFonts w:hint="eastAsia"/>
          <w:color w:val="000000"/>
          <w:sz w:val="28"/>
          <w:szCs w:val="28"/>
        </w:rPr>
        <w:t>5</w:t>
      </w:r>
      <w:r>
        <w:rPr>
          <w:rFonts w:hint="eastAsia"/>
          <w:color w:val="000000"/>
          <w:sz w:val="28"/>
          <w:szCs w:val="28"/>
        </w:rPr>
        <w:fldChar w:fldCharType="end"/>
      </w:r>
    </w:p>
    <w:p>
      <w:pPr>
        <w:pStyle w:val="40"/>
        <w:tabs>
          <w:tab w:val="right" w:leader="dot" w:pos="8965"/>
        </w:tabs>
        <w:rPr>
          <w:rFonts w:ascii="Calibri" w:hAnsi="Calibri"/>
          <w:caps w:val="0"/>
          <w:color w:val="000000"/>
          <w:kern w:val="2"/>
          <w:sz w:val="28"/>
          <w:szCs w:val="28"/>
        </w:rPr>
      </w:pPr>
      <w:r>
        <w:fldChar w:fldCharType="begin"/>
      </w:r>
      <w:r>
        <w:instrText xml:space="preserve"> HYPERLINK \l "_Toc527131314" </w:instrText>
      </w:r>
      <w:r>
        <w:fldChar w:fldCharType="separate"/>
      </w:r>
      <w:r>
        <w:rPr>
          <w:rStyle w:val="71"/>
          <w:rFonts w:hint="eastAsia" w:hAnsi="宋体"/>
          <w:color w:val="000000"/>
          <w:sz w:val="28"/>
          <w:szCs w:val="28"/>
        </w:rPr>
        <w:t>三、供应商须知</w:t>
      </w:r>
      <w:r>
        <w:rPr>
          <w:color w:val="000000"/>
          <w:sz w:val="28"/>
          <w:szCs w:val="28"/>
        </w:rPr>
        <w:tab/>
      </w:r>
      <w:r>
        <w:rPr>
          <w:rFonts w:hint="eastAsia"/>
          <w:color w:val="000000"/>
          <w:sz w:val="28"/>
          <w:szCs w:val="28"/>
        </w:rPr>
        <w:t>8</w:t>
      </w:r>
      <w:r>
        <w:rPr>
          <w:rFonts w:hint="eastAsia"/>
          <w:color w:val="000000"/>
          <w:sz w:val="28"/>
          <w:szCs w:val="28"/>
        </w:rPr>
        <w:fldChar w:fldCharType="end"/>
      </w:r>
    </w:p>
    <w:p>
      <w:pPr>
        <w:pStyle w:val="52"/>
        <w:tabs>
          <w:tab w:val="right" w:leader="dot" w:pos="8965"/>
        </w:tabs>
        <w:rPr>
          <w:rFonts w:ascii="Calibri" w:hAnsi="Calibri"/>
          <w:smallCaps w:val="0"/>
          <w:color w:val="000000"/>
          <w:kern w:val="2"/>
          <w:szCs w:val="28"/>
        </w:rPr>
      </w:pPr>
      <w:r>
        <w:fldChar w:fldCharType="begin"/>
      </w:r>
      <w:r>
        <w:instrText xml:space="preserve"> HYPERLINK \l "_Toc527131315" </w:instrText>
      </w:r>
      <w:r>
        <w:fldChar w:fldCharType="separate"/>
      </w:r>
      <w:r>
        <w:rPr>
          <w:rStyle w:val="71"/>
          <w:rFonts w:hint="eastAsia" w:hAnsi="宋体"/>
          <w:color w:val="000000"/>
          <w:szCs w:val="28"/>
        </w:rPr>
        <w:t>（一）总则</w:t>
      </w:r>
      <w:r>
        <w:rPr>
          <w:color w:val="000000"/>
          <w:szCs w:val="28"/>
        </w:rPr>
        <w:tab/>
      </w:r>
      <w:r>
        <w:rPr>
          <w:rFonts w:hint="eastAsia"/>
          <w:color w:val="000000"/>
          <w:szCs w:val="28"/>
        </w:rPr>
        <w:t>8</w:t>
      </w:r>
      <w:r>
        <w:rPr>
          <w:rFonts w:hint="eastAsia"/>
          <w:color w:val="000000"/>
          <w:szCs w:val="28"/>
        </w:rPr>
        <w:fldChar w:fldCharType="end"/>
      </w:r>
    </w:p>
    <w:p>
      <w:pPr>
        <w:pStyle w:val="52"/>
        <w:tabs>
          <w:tab w:val="right" w:leader="dot" w:pos="8965"/>
        </w:tabs>
        <w:rPr>
          <w:rFonts w:ascii="Calibri" w:hAnsi="Calibri"/>
          <w:smallCaps w:val="0"/>
          <w:color w:val="000000"/>
          <w:kern w:val="2"/>
          <w:szCs w:val="28"/>
        </w:rPr>
      </w:pPr>
      <w:r>
        <w:fldChar w:fldCharType="begin"/>
      </w:r>
      <w:r>
        <w:instrText xml:space="preserve"> HYPERLINK \l "_Toc527131316" </w:instrText>
      </w:r>
      <w:r>
        <w:fldChar w:fldCharType="separate"/>
      </w:r>
      <w:r>
        <w:rPr>
          <w:rStyle w:val="71"/>
          <w:rFonts w:hint="eastAsia" w:hAnsi="宋体"/>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fldChar w:fldCharType="separate"/>
      </w:r>
      <w:r>
        <w:rPr>
          <w:color w:val="000000"/>
          <w:szCs w:val="28"/>
        </w:rPr>
        <w:t>11</w:t>
      </w:r>
      <w:r>
        <w:rPr>
          <w:color w:val="000000"/>
          <w:szCs w:val="28"/>
        </w:rPr>
        <w:fldChar w:fldCharType="end"/>
      </w:r>
      <w:r>
        <w:rPr>
          <w:color w:val="000000"/>
          <w:szCs w:val="28"/>
        </w:rPr>
        <w:fldChar w:fldCharType="end"/>
      </w:r>
    </w:p>
    <w:p>
      <w:pPr>
        <w:pStyle w:val="40"/>
        <w:tabs>
          <w:tab w:val="right" w:leader="dot" w:pos="8965"/>
        </w:tabs>
        <w:ind w:firstLine="110" w:firstLineChars="50"/>
        <w:rPr>
          <w:rFonts w:ascii="Calibri" w:hAnsi="Calibri"/>
          <w:caps w:val="0"/>
          <w:color w:val="000000"/>
          <w:kern w:val="2"/>
          <w:sz w:val="28"/>
          <w:szCs w:val="28"/>
        </w:rPr>
      </w:pPr>
      <w:r>
        <w:fldChar w:fldCharType="begin"/>
      </w:r>
      <w:r>
        <w:instrText xml:space="preserve"> HYPERLINK \l "_Toc527131317" </w:instrText>
      </w:r>
      <w:r>
        <w:fldChar w:fldCharType="separate"/>
      </w:r>
      <w:r>
        <w:rPr>
          <w:rStyle w:val="71"/>
          <w:rFonts w:hint="eastAsia" w:hAnsi="宋体"/>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fldChar w:fldCharType="separate"/>
      </w:r>
      <w:r>
        <w:rPr>
          <w:color w:val="000000"/>
          <w:sz w:val="28"/>
          <w:szCs w:val="28"/>
        </w:rPr>
        <w:t>12</w:t>
      </w:r>
      <w:r>
        <w:rPr>
          <w:color w:val="000000"/>
          <w:sz w:val="28"/>
          <w:szCs w:val="28"/>
        </w:rPr>
        <w:fldChar w:fldCharType="end"/>
      </w:r>
      <w:r>
        <w:rPr>
          <w:color w:val="000000"/>
          <w:sz w:val="28"/>
          <w:szCs w:val="28"/>
        </w:rPr>
        <w:fldChar w:fldCharType="end"/>
      </w:r>
    </w:p>
    <w:p>
      <w:pPr>
        <w:pStyle w:val="52"/>
        <w:tabs>
          <w:tab w:val="right" w:leader="dot" w:pos="8965"/>
        </w:tabs>
        <w:rPr>
          <w:rFonts w:ascii="Calibri" w:hAnsi="Calibri"/>
          <w:smallCaps w:val="0"/>
          <w:color w:val="000000"/>
          <w:kern w:val="2"/>
          <w:szCs w:val="28"/>
        </w:rPr>
      </w:pPr>
      <w:r>
        <w:fldChar w:fldCharType="begin"/>
      </w:r>
      <w:r>
        <w:instrText xml:space="preserve"> HYPERLINK \l "_Toc527131318" </w:instrText>
      </w:r>
      <w:r>
        <w:fldChar w:fldCharType="separate"/>
      </w:r>
      <w:r>
        <w:rPr>
          <w:rStyle w:val="71"/>
          <w:rFonts w:hint="eastAsia" w:hAnsi="宋体"/>
          <w:color w:val="000000"/>
          <w:szCs w:val="28"/>
        </w:rPr>
        <w:t>（四）响应文件的递交</w:t>
      </w:r>
      <w:r>
        <w:rPr>
          <w:color w:val="000000"/>
          <w:szCs w:val="28"/>
        </w:rPr>
        <w:tab/>
      </w:r>
      <w:r>
        <w:rPr>
          <w:rFonts w:hint="eastAsia"/>
          <w:color w:val="000000"/>
          <w:szCs w:val="28"/>
        </w:rPr>
        <w:t>15</w:t>
      </w:r>
      <w:r>
        <w:rPr>
          <w:rFonts w:hint="eastAsia"/>
          <w:color w:val="000000"/>
          <w:szCs w:val="28"/>
        </w:rPr>
        <w:fldChar w:fldCharType="end"/>
      </w:r>
    </w:p>
    <w:p>
      <w:pPr>
        <w:pStyle w:val="52"/>
        <w:tabs>
          <w:tab w:val="right" w:leader="dot" w:pos="8965"/>
        </w:tabs>
        <w:rPr>
          <w:rFonts w:ascii="Calibri" w:hAnsi="Calibri"/>
          <w:smallCaps w:val="0"/>
          <w:color w:val="000000"/>
          <w:kern w:val="2"/>
          <w:szCs w:val="28"/>
        </w:rPr>
      </w:pPr>
      <w:r>
        <w:fldChar w:fldCharType="begin"/>
      </w:r>
      <w:r>
        <w:instrText xml:space="preserve"> HYPERLINK \l "_Toc527131319" </w:instrText>
      </w:r>
      <w:r>
        <w:fldChar w:fldCharType="separate"/>
      </w:r>
      <w:r>
        <w:rPr>
          <w:rStyle w:val="71"/>
          <w:rFonts w:hint="eastAsia" w:hAnsi="宋体"/>
          <w:color w:val="000000"/>
          <w:szCs w:val="28"/>
        </w:rPr>
        <w:t>（五）投标与评审</w:t>
      </w:r>
      <w:r>
        <w:rPr>
          <w:color w:val="000000"/>
          <w:szCs w:val="28"/>
        </w:rPr>
        <w:tab/>
      </w:r>
      <w:r>
        <w:rPr>
          <w:rFonts w:hint="eastAsia"/>
          <w:color w:val="000000"/>
          <w:szCs w:val="28"/>
        </w:rPr>
        <w:t>15</w:t>
      </w:r>
      <w:r>
        <w:rPr>
          <w:rFonts w:hint="eastAsia"/>
          <w:color w:val="000000"/>
          <w:szCs w:val="28"/>
        </w:rPr>
        <w:fldChar w:fldCharType="end"/>
      </w:r>
    </w:p>
    <w:p>
      <w:pPr>
        <w:pStyle w:val="52"/>
        <w:tabs>
          <w:tab w:val="right" w:leader="dot" w:pos="8965"/>
        </w:tabs>
        <w:rPr>
          <w:rFonts w:ascii="Calibri" w:hAnsi="Calibri"/>
          <w:smallCaps w:val="0"/>
          <w:color w:val="000000"/>
          <w:kern w:val="2"/>
          <w:szCs w:val="28"/>
        </w:rPr>
      </w:pPr>
      <w:r>
        <w:fldChar w:fldCharType="begin"/>
      </w:r>
      <w:r>
        <w:instrText xml:space="preserve"> HYPERLINK \l "_Toc527131320" </w:instrText>
      </w:r>
      <w:r>
        <w:fldChar w:fldCharType="separate"/>
      </w:r>
      <w:r>
        <w:rPr>
          <w:rStyle w:val="71"/>
          <w:rFonts w:hint="eastAsia" w:hAnsi="宋体"/>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fldChar w:fldCharType="separate"/>
      </w:r>
      <w:r>
        <w:rPr>
          <w:color w:val="000000"/>
          <w:szCs w:val="28"/>
        </w:rPr>
        <w:t>20</w:t>
      </w:r>
      <w:r>
        <w:rPr>
          <w:color w:val="000000"/>
          <w:szCs w:val="28"/>
        </w:rPr>
        <w:fldChar w:fldCharType="end"/>
      </w:r>
      <w:r>
        <w:rPr>
          <w:color w:val="000000"/>
          <w:szCs w:val="28"/>
        </w:rPr>
        <w:fldChar w:fldCharType="end"/>
      </w:r>
    </w:p>
    <w:p>
      <w:pPr>
        <w:pStyle w:val="40"/>
        <w:tabs>
          <w:tab w:val="right" w:leader="dot" w:pos="8965"/>
        </w:tabs>
        <w:rPr>
          <w:rStyle w:val="71"/>
          <w:color w:val="000000"/>
          <w:sz w:val="28"/>
          <w:szCs w:val="28"/>
        </w:rPr>
      </w:pPr>
      <w:r>
        <w:fldChar w:fldCharType="begin"/>
      </w:r>
      <w:r>
        <w:instrText xml:space="preserve"> HYPERLINK \l "_Toc527131321" </w:instrText>
      </w:r>
      <w:r>
        <w:fldChar w:fldCharType="separate"/>
      </w:r>
      <w:r>
        <w:rPr>
          <w:rStyle w:val="71"/>
          <w:rFonts w:hint="eastAsia" w:hAnsi="宋体"/>
          <w:color w:val="000000"/>
          <w:sz w:val="28"/>
          <w:szCs w:val="28"/>
        </w:rPr>
        <w:t>四</w:t>
      </w:r>
      <w:r>
        <w:rPr>
          <w:rStyle w:val="71"/>
          <w:rFonts w:hAnsi="宋体"/>
          <w:color w:val="000000"/>
          <w:sz w:val="28"/>
          <w:szCs w:val="28"/>
        </w:rPr>
        <w:t>、</w:t>
      </w:r>
      <w:r>
        <w:rPr>
          <w:rStyle w:val="71"/>
          <w:rFonts w:hint="eastAsia" w:hAnsi="宋体"/>
          <w:color w:val="000000"/>
          <w:sz w:val="28"/>
          <w:szCs w:val="28"/>
        </w:rPr>
        <w:t>采购合同</w:t>
      </w:r>
      <w:r>
        <w:rPr>
          <w:color w:val="000000"/>
          <w:sz w:val="28"/>
          <w:szCs w:val="28"/>
        </w:rPr>
        <w:tab/>
      </w:r>
      <w:r>
        <w:rPr>
          <w:rFonts w:hint="eastAsia"/>
          <w:color w:val="000000"/>
          <w:sz w:val="28"/>
          <w:szCs w:val="28"/>
        </w:rPr>
        <w:t>24</w:t>
      </w:r>
      <w:r>
        <w:rPr>
          <w:rFonts w:hint="eastAsia"/>
          <w:color w:val="000000"/>
          <w:sz w:val="28"/>
          <w:szCs w:val="28"/>
        </w:rPr>
        <w:fldChar w:fldCharType="end"/>
      </w:r>
    </w:p>
    <w:p>
      <w:pPr>
        <w:pStyle w:val="40"/>
        <w:tabs>
          <w:tab w:val="right" w:leader="dot" w:pos="8965"/>
        </w:tabs>
        <w:rPr>
          <w:rFonts w:ascii="Calibri" w:hAnsi="Calibri"/>
          <w:caps w:val="0"/>
          <w:color w:val="000000"/>
          <w:kern w:val="2"/>
          <w:sz w:val="28"/>
          <w:szCs w:val="28"/>
        </w:rPr>
      </w:pPr>
      <w:r>
        <w:fldChar w:fldCharType="begin"/>
      </w:r>
      <w:r>
        <w:instrText xml:space="preserve"> HYPERLINK \l "_Toc527131323" </w:instrText>
      </w:r>
      <w:r>
        <w:fldChar w:fldCharType="separate"/>
      </w:r>
      <w:r>
        <w:rPr>
          <w:rStyle w:val="71"/>
          <w:rFonts w:hint="eastAsia" w:hAnsi="宋体"/>
          <w:color w:val="000000"/>
          <w:sz w:val="28"/>
          <w:szCs w:val="28"/>
        </w:rPr>
        <w:t>五、采购</w:t>
      </w:r>
      <w:bookmarkStart w:id="3" w:name="_Hlt527617983"/>
      <w:bookmarkStart w:id="4" w:name="_Hlt527617982"/>
      <w:r>
        <w:rPr>
          <w:rStyle w:val="71"/>
          <w:rFonts w:hint="eastAsia" w:hAnsi="宋体"/>
          <w:color w:val="000000"/>
          <w:sz w:val="28"/>
          <w:szCs w:val="28"/>
        </w:rPr>
        <w:t>需</w:t>
      </w:r>
      <w:bookmarkEnd w:id="3"/>
      <w:bookmarkEnd w:id="4"/>
      <w:r>
        <w:rPr>
          <w:rStyle w:val="71"/>
          <w:rFonts w:hint="eastAsia" w:hAnsi="宋体"/>
          <w:color w:val="000000"/>
          <w:sz w:val="28"/>
          <w:szCs w:val="28"/>
        </w:rPr>
        <w:t>求</w:t>
      </w:r>
      <w:r>
        <w:rPr>
          <w:color w:val="000000"/>
          <w:sz w:val="28"/>
          <w:szCs w:val="28"/>
        </w:rPr>
        <w:tab/>
      </w:r>
      <w:r>
        <w:rPr>
          <w:color w:val="000000"/>
          <w:sz w:val="28"/>
          <w:szCs w:val="28"/>
        </w:rPr>
        <w:fldChar w:fldCharType="end"/>
      </w:r>
      <w:r>
        <w:rPr>
          <w:rFonts w:hint="eastAsia"/>
          <w:color w:val="000000"/>
          <w:sz w:val="28"/>
          <w:szCs w:val="28"/>
        </w:rPr>
        <w:t>32</w:t>
      </w:r>
    </w:p>
    <w:p>
      <w:pPr>
        <w:pStyle w:val="40"/>
        <w:tabs>
          <w:tab w:val="right" w:leader="dot" w:pos="8965"/>
        </w:tabs>
        <w:rPr>
          <w:rFonts w:ascii="Calibri" w:hAnsi="Calibri"/>
          <w:caps w:val="0"/>
          <w:color w:val="000000"/>
          <w:kern w:val="2"/>
          <w:sz w:val="28"/>
          <w:szCs w:val="28"/>
        </w:rPr>
      </w:pPr>
      <w:r>
        <w:fldChar w:fldCharType="begin"/>
      </w:r>
      <w:r>
        <w:instrText xml:space="preserve"> HYPERLINK \l "_Toc527131324" </w:instrText>
      </w:r>
      <w:r>
        <w:fldChar w:fldCharType="separate"/>
      </w:r>
      <w:r>
        <w:rPr>
          <w:rStyle w:val="71"/>
          <w:rFonts w:hint="eastAsia" w:hAnsi="宋体"/>
          <w:color w:val="000000"/>
          <w:sz w:val="28"/>
          <w:szCs w:val="28"/>
        </w:rPr>
        <w:t>六、响应文件格式</w:t>
      </w:r>
      <w:r>
        <w:rPr>
          <w:color w:val="000000"/>
          <w:sz w:val="28"/>
          <w:szCs w:val="28"/>
        </w:rPr>
        <w:tab/>
      </w:r>
      <w:r>
        <w:rPr>
          <w:rFonts w:hint="eastAsia"/>
          <w:color w:val="000000"/>
          <w:sz w:val="28"/>
          <w:szCs w:val="28"/>
        </w:rPr>
        <w:t>37</w:t>
      </w:r>
      <w:r>
        <w:rPr>
          <w:rFonts w:hint="eastAsia"/>
          <w:color w:val="000000"/>
          <w:sz w:val="28"/>
          <w:szCs w:val="28"/>
        </w:rPr>
        <w:fldChar w:fldCharType="end"/>
      </w:r>
    </w:p>
    <w:p>
      <w:pPr>
        <w:pStyle w:val="40"/>
        <w:tabs>
          <w:tab w:val="right" w:leader="dot" w:pos="9628"/>
        </w:tabs>
        <w:spacing w:before="0" w:after="0" w:line="360" w:lineRule="auto"/>
        <w:rPr>
          <w:rFonts w:hAnsi="宋体" w:cs="宋体"/>
          <w:bCs/>
          <w:caps w:val="0"/>
          <w:color w:val="000000"/>
          <w:sz w:val="28"/>
          <w:szCs w:val="28"/>
        </w:rPr>
      </w:pPr>
      <w:r>
        <w:rPr>
          <w:rFonts w:hint="eastAsia" w:hAnsi="宋体" w:cs="宋体"/>
          <w:bCs/>
          <w:caps w:val="0"/>
          <w:color w:val="000000"/>
          <w:sz w:val="28"/>
          <w:szCs w:val="28"/>
        </w:rPr>
        <w:fldChar w:fldCharType="end"/>
      </w:r>
    </w:p>
    <w:p>
      <w:pPr>
        <w:pStyle w:val="40"/>
        <w:tabs>
          <w:tab w:val="right" w:leader="dot" w:pos="9628"/>
        </w:tabs>
        <w:spacing w:before="0" w:after="0" w:line="480" w:lineRule="auto"/>
        <w:jc w:val="center"/>
        <w:outlineLvl w:val="0"/>
        <w:rPr>
          <w:rFonts w:hAnsi="宋体" w:cs="宋体"/>
          <w:bCs/>
          <w:caps w:val="0"/>
          <w:color w:val="000000"/>
          <w:sz w:val="28"/>
        </w:rPr>
      </w:pPr>
    </w:p>
    <w:p>
      <w:pPr>
        <w:pStyle w:val="40"/>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t>一、招标公告</w:t>
      </w:r>
    </w:p>
    <w:p>
      <w:pPr>
        <w:spacing w:line="360" w:lineRule="exact"/>
        <w:ind w:firstLine="438" w:firstLineChars="200"/>
        <w:jc w:val="left"/>
        <w:rPr>
          <w:rFonts w:hAnsi="宋体" w:cs="宋体"/>
          <w:color w:val="000000"/>
        </w:rPr>
      </w:pPr>
      <w:r>
        <w:rPr>
          <w:rFonts w:hint="eastAsia" w:hAnsi="宋体" w:cs="宋体"/>
          <w:color w:val="000000"/>
        </w:rPr>
        <w:t>因公司业务需求，现对</w:t>
      </w:r>
      <w:r>
        <w:rPr>
          <w:rFonts w:hint="eastAsia" w:ascii="宋体" w:hAnsi="宋体"/>
          <w:snapToGrid w:val="0"/>
          <w:kern w:val="0"/>
          <w:szCs w:val="21"/>
        </w:rPr>
        <w:t xml:space="preserve">合肥香怡市政园林建设有限公司 </w:t>
      </w:r>
      <w:r>
        <w:rPr>
          <w:rFonts w:hint="eastAsia" w:hAnsi="宋体" w:cs="宋体"/>
          <w:color w:val="000000"/>
        </w:rPr>
        <w:t>“汤口路苗圃200KVA基建变压器安装工程”项目进行公开招标，欢迎符合条件的单位参加报价。</w:t>
      </w:r>
    </w:p>
    <w:p>
      <w:pPr>
        <w:autoSpaceDE w:val="0"/>
        <w:autoSpaceDN w:val="0"/>
        <w:adjustRightInd w:val="0"/>
        <w:spacing w:line="360" w:lineRule="auto"/>
        <w:ind w:firstLine="215" w:firstLineChars="9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int="eastAsia" w:hAnsi="宋体"/>
          <w:color w:val="000000"/>
          <w:szCs w:val="18"/>
          <w:lang w:val="en-US" w:eastAsia="zh-CN"/>
        </w:rPr>
      </w:pPr>
      <w:r>
        <w:rPr>
          <w:rFonts w:hint="eastAsia" w:hAnsi="宋体"/>
          <w:color w:val="000000"/>
          <w:szCs w:val="18"/>
        </w:rPr>
        <w:t>1、项目编号： GYGSZB-202</w:t>
      </w:r>
      <w:r>
        <w:rPr>
          <w:rFonts w:hint="eastAsia" w:hAnsi="宋体"/>
          <w:color w:val="000000"/>
          <w:szCs w:val="18"/>
          <w:lang w:val="en-US" w:eastAsia="zh-CN"/>
        </w:rPr>
        <w:t>2033</w:t>
      </w:r>
    </w:p>
    <w:p>
      <w:pPr>
        <w:autoSpaceDE w:val="0"/>
        <w:autoSpaceDN w:val="0"/>
        <w:adjustRightInd w:val="0"/>
        <w:spacing w:line="360" w:lineRule="auto"/>
        <w:ind w:firstLine="438" w:firstLineChars="200"/>
        <w:jc w:val="left"/>
        <w:rPr>
          <w:rFonts w:hint="eastAsia" w:hAnsi="宋体"/>
          <w:color w:val="000000"/>
          <w:szCs w:val="18"/>
        </w:rPr>
      </w:pPr>
      <w:r>
        <w:rPr>
          <w:rFonts w:hint="eastAsia" w:hAnsi="宋体"/>
          <w:color w:val="000000"/>
          <w:szCs w:val="18"/>
        </w:rPr>
        <w:t>2、项目名称：汤口路苗圃200KVA基建变压器安装工程</w:t>
      </w:r>
    </w:p>
    <w:p>
      <w:pPr>
        <w:autoSpaceDE w:val="0"/>
        <w:autoSpaceDN w:val="0"/>
        <w:adjustRightInd w:val="0"/>
        <w:spacing w:line="360" w:lineRule="auto"/>
        <w:ind w:firstLine="438" w:firstLineChars="200"/>
        <w:jc w:val="left"/>
        <w:rPr>
          <w:rFonts w:hint="eastAsia" w:hAnsi="宋体"/>
          <w:color w:val="000000"/>
          <w:szCs w:val="18"/>
          <w:lang w:val="en-US" w:eastAsia="zh-CN"/>
        </w:rPr>
      </w:pPr>
      <w:r>
        <w:rPr>
          <w:rFonts w:hint="eastAsia" w:hAnsi="宋体"/>
          <w:color w:val="000000"/>
          <w:szCs w:val="18"/>
        </w:rPr>
        <w:t>3、项目地点：</w:t>
      </w:r>
      <w:r>
        <w:rPr>
          <w:rFonts w:hint="eastAsia" w:hAnsi="宋体"/>
          <w:color w:val="000000"/>
          <w:szCs w:val="18"/>
          <w:lang w:val="en-US" w:eastAsia="zh-CN"/>
        </w:rPr>
        <w:t>经开区</w:t>
      </w:r>
    </w:p>
    <w:p>
      <w:pPr>
        <w:spacing w:line="360" w:lineRule="exact"/>
        <w:ind w:firstLine="438" w:firstLineChars="200"/>
        <w:jc w:val="left"/>
        <w:rPr>
          <w:rFonts w:hAnsi="宋体"/>
          <w:color w:val="000000"/>
          <w:szCs w:val="18"/>
        </w:rPr>
      </w:pPr>
      <w:r>
        <w:rPr>
          <w:rFonts w:hint="eastAsia" w:hAnsi="宋体"/>
          <w:color w:val="000000"/>
          <w:szCs w:val="18"/>
        </w:rPr>
        <w:t>4、项目单位：</w:t>
      </w:r>
      <w:r>
        <w:rPr>
          <w:rFonts w:hint="eastAsia" w:ascii="宋体" w:hAnsi="宋体"/>
          <w:snapToGrid w:val="0"/>
          <w:kern w:val="0"/>
          <w:szCs w:val="21"/>
        </w:rPr>
        <w:t xml:space="preserve">合肥香怡市政园林建设有限公司 </w:t>
      </w:r>
    </w:p>
    <w:p>
      <w:pPr>
        <w:autoSpaceDE w:val="0"/>
        <w:autoSpaceDN w:val="0"/>
        <w:adjustRightInd w:val="0"/>
        <w:spacing w:line="360" w:lineRule="auto"/>
        <w:ind w:firstLine="438" w:firstLineChars="200"/>
        <w:rPr>
          <w:color w:val="000000"/>
          <w:szCs w:val="18"/>
        </w:rPr>
      </w:pPr>
      <w:r>
        <w:rPr>
          <w:rFonts w:hint="eastAsia" w:hAnsi="宋体"/>
          <w:color w:val="000000"/>
          <w:szCs w:val="18"/>
        </w:rPr>
        <w:t>5、项目概况：汤口路苗圃200KVA基建变压器安装工程</w:t>
      </w:r>
      <w:r>
        <w:rPr>
          <w:rFonts w:hint="eastAsia" w:hAnsi="宋体"/>
          <w:color w:val="000000"/>
          <w:szCs w:val="18"/>
          <w:lang w:eastAsia="zh-CN"/>
        </w:rPr>
        <w:t>，</w:t>
      </w:r>
      <w:r>
        <w:rPr>
          <w:rFonts w:hint="eastAsia" w:hAnsi="宋体"/>
          <w:color w:val="000000"/>
          <w:szCs w:val="18"/>
        </w:rPr>
        <w:t>服务单位具有合法经营资格和承担本项目的相应资质；有良好的技术支持能力和较强的售后服务能力；</w:t>
      </w:r>
      <w:r>
        <w:rPr>
          <w:rFonts w:hint="eastAsia"/>
          <w:color w:val="000000"/>
          <w:szCs w:val="18"/>
        </w:rPr>
        <w:t>具体采购需求见后附件。</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6、资金来源：自筹</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7、项目预算：99,398.110元</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8、项目类别：</w:t>
      </w:r>
      <w:r>
        <w:rPr>
          <w:rFonts w:hint="eastAsia" w:hAnsi="宋体"/>
          <w:color w:val="000000"/>
          <w:szCs w:val="18"/>
          <w:lang w:val="en-US" w:eastAsia="zh-CN"/>
        </w:rPr>
        <w:t>工程</w:t>
      </w:r>
      <w:r>
        <w:rPr>
          <w:rFonts w:hint="eastAsia" w:hAnsi="宋体"/>
          <w:color w:val="000000"/>
          <w:szCs w:val="18"/>
        </w:rPr>
        <w:t>类</w:t>
      </w:r>
    </w:p>
    <w:p>
      <w:pPr>
        <w:autoSpaceDE w:val="0"/>
        <w:autoSpaceDN w:val="0"/>
        <w:adjustRightInd w:val="0"/>
        <w:spacing w:line="360" w:lineRule="auto"/>
        <w:ind w:firstLine="429" w:firstLineChars="196"/>
        <w:jc w:val="left"/>
        <w:rPr>
          <w:rFonts w:hAnsi="宋体"/>
          <w:color w:val="000000"/>
          <w:szCs w:val="18"/>
        </w:rPr>
      </w:pPr>
      <w:r>
        <w:rPr>
          <w:rFonts w:hint="eastAsia" w:hAnsi="宋体"/>
          <w:color w:val="000000"/>
          <w:szCs w:val="18"/>
        </w:rPr>
        <w:t xml:space="preserve">9、包别（包别）划分：共分1个包 </w:t>
      </w:r>
    </w:p>
    <w:p>
      <w:pPr>
        <w:autoSpaceDE w:val="0"/>
        <w:autoSpaceDN w:val="0"/>
        <w:adjustRightInd w:val="0"/>
        <w:spacing w:line="360" w:lineRule="auto"/>
        <w:jc w:val="left"/>
        <w:rPr>
          <w:rFonts w:hAnsi="宋体"/>
          <w:b/>
          <w:bCs/>
          <w:color w:val="000000"/>
          <w:szCs w:val="18"/>
        </w:rPr>
      </w:pPr>
      <w:r>
        <w:rPr>
          <w:rFonts w:hint="eastAsia" w:hAnsi="宋体"/>
          <w:b/>
          <w:bCs/>
          <w:color w:val="000000"/>
          <w:szCs w:val="18"/>
        </w:rPr>
        <w:t>（二）供应商资格</w:t>
      </w:r>
    </w:p>
    <w:p>
      <w:pPr>
        <w:autoSpaceDE w:val="0"/>
        <w:autoSpaceDN w:val="0"/>
        <w:adjustRightInd w:val="0"/>
        <w:spacing w:line="360" w:lineRule="auto"/>
        <w:ind w:firstLine="438" w:firstLineChars="200"/>
        <w:jc w:val="left"/>
        <w:rPr>
          <w:rFonts w:hint="eastAsia" w:hAnsi="宋体"/>
          <w:color w:val="000000"/>
          <w:szCs w:val="18"/>
          <w:lang w:eastAsia="zh-CN"/>
        </w:rPr>
      </w:pPr>
      <w:r>
        <w:rPr>
          <w:rFonts w:hint="eastAsia" w:hAnsi="宋体"/>
          <w:color w:val="000000"/>
          <w:szCs w:val="18"/>
        </w:rPr>
        <w:t>1、符合《中华人民共和国政府采购法》第二十二条规定</w:t>
      </w:r>
      <w:r>
        <w:rPr>
          <w:rFonts w:hint="eastAsia" w:hAnsi="宋体"/>
          <w:color w:val="000000"/>
          <w:szCs w:val="18"/>
          <w:lang w:eastAsia="zh-CN"/>
        </w:rPr>
        <w:t>；</w:t>
      </w:r>
    </w:p>
    <w:p>
      <w:pPr>
        <w:widowControl/>
        <w:spacing w:line="360" w:lineRule="auto"/>
        <w:ind w:left="657" w:leftChars="200" w:hanging="219" w:hangingChars="100"/>
        <w:rPr>
          <w:rFonts w:ascii="宋体" w:hAnsi="宋体" w:eastAsia="宋体" w:cs="宋体"/>
          <w:sz w:val="24"/>
          <w:szCs w:val="24"/>
        </w:rPr>
      </w:pPr>
      <w:r>
        <w:rPr>
          <w:rFonts w:ascii="宋体" w:hAnsi="宋体" w:eastAsia="宋体" w:cs="宋体"/>
          <w:sz w:val="24"/>
          <w:szCs w:val="24"/>
        </w:rPr>
        <w:t>2、具有承装承修承试四级及以上资质；</w:t>
      </w:r>
    </w:p>
    <w:p>
      <w:pPr>
        <w:widowControl/>
        <w:spacing w:line="360" w:lineRule="auto"/>
        <w:ind w:firstLine="438" w:firstLineChars="200"/>
        <w:rPr>
          <w:rFonts w:hAnsi="宋体"/>
          <w:color w:val="000000"/>
          <w:szCs w:val="21"/>
        </w:rPr>
      </w:pPr>
      <w:r>
        <w:rPr>
          <w:rFonts w:hint="eastAsia" w:hAnsi="宋体"/>
          <w:color w:val="000000"/>
          <w:szCs w:val="21"/>
          <w:lang w:val="en-US" w:eastAsia="zh-CN"/>
        </w:rPr>
        <w:t>3</w:t>
      </w:r>
      <w:r>
        <w:rPr>
          <w:rFonts w:hAnsi="宋体"/>
          <w:color w:val="000000"/>
          <w:szCs w:val="21"/>
        </w:rPr>
        <w:t>、本项目不接受联合体投标；</w:t>
      </w:r>
    </w:p>
    <w:p>
      <w:pPr>
        <w:widowControl/>
        <w:spacing w:line="360" w:lineRule="auto"/>
        <w:ind w:firstLine="438" w:firstLineChars="200"/>
        <w:rPr>
          <w:rFonts w:hAnsi="宋体"/>
          <w:color w:val="000000"/>
          <w:szCs w:val="18"/>
        </w:rPr>
      </w:pPr>
      <w:r>
        <w:rPr>
          <w:rFonts w:hint="eastAsia" w:hAnsi="宋体"/>
          <w:color w:val="000000"/>
          <w:szCs w:val="18"/>
          <w:lang w:val="en-US" w:eastAsia="zh-CN"/>
        </w:rPr>
        <w:t>4</w:t>
      </w:r>
      <w:r>
        <w:rPr>
          <w:rFonts w:hint="eastAsia" w:hAnsi="宋体"/>
          <w:color w:val="000000"/>
          <w:szCs w:val="18"/>
        </w:rPr>
        <w:t>、供应商存在以下不良信用记录情形之一的，不得推荐为成交候选供应商，不得确定为成交供应商：</w:t>
      </w:r>
    </w:p>
    <w:p>
      <w:pPr>
        <w:widowControl/>
        <w:spacing w:line="360" w:lineRule="auto"/>
        <w:ind w:firstLine="438" w:firstLineChars="200"/>
        <w:rPr>
          <w:rFonts w:hAnsi="宋体"/>
          <w:color w:val="000000"/>
          <w:szCs w:val="18"/>
        </w:rPr>
      </w:pPr>
      <w:r>
        <w:rPr>
          <w:rFonts w:hint="eastAsia" w:hAnsi="宋体"/>
          <w:color w:val="000000"/>
          <w:szCs w:val="18"/>
        </w:rPr>
        <w:t>（1）供应商被人民法院列入失信被执行人的；</w:t>
      </w:r>
    </w:p>
    <w:p>
      <w:pPr>
        <w:widowControl/>
        <w:spacing w:line="360" w:lineRule="auto"/>
        <w:ind w:firstLine="438" w:firstLineChars="200"/>
        <w:rPr>
          <w:rFonts w:hAnsi="宋体"/>
          <w:color w:val="000000"/>
          <w:szCs w:val="18"/>
        </w:rPr>
      </w:pPr>
      <w:r>
        <w:rPr>
          <w:rFonts w:hint="eastAsia" w:hAnsi="宋体"/>
          <w:color w:val="000000"/>
          <w:szCs w:val="18"/>
        </w:rPr>
        <w:t>（2）供应商或其法定代表人或拟派项目经理（项目负责人）被人民检察院列入行贿犯罪档案的；</w:t>
      </w:r>
    </w:p>
    <w:p>
      <w:pPr>
        <w:widowControl/>
        <w:spacing w:line="360" w:lineRule="auto"/>
        <w:ind w:firstLine="438" w:firstLineChars="200"/>
        <w:rPr>
          <w:rFonts w:hAnsi="宋体"/>
          <w:color w:val="000000"/>
          <w:szCs w:val="18"/>
        </w:rPr>
      </w:pPr>
      <w:r>
        <w:rPr>
          <w:rFonts w:hint="eastAsia" w:hAnsi="宋体"/>
          <w:color w:val="000000"/>
          <w:szCs w:val="18"/>
        </w:rPr>
        <w:t>（3）供应商被工商行政管理部门列入企业经营异常名录的；</w:t>
      </w:r>
    </w:p>
    <w:p>
      <w:pPr>
        <w:widowControl/>
        <w:spacing w:line="360" w:lineRule="auto"/>
        <w:ind w:firstLine="438" w:firstLineChars="200"/>
        <w:rPr>
          <w:rFonts w:hAnsi="宋体"/>
          <w:color w:val="000000"/>
          <w:szCs w:val="18"/>
        </w:rPr>
      </w:pPr>
      <w:r>
        <w:rPr>
          <w:rFonts w:hint="eastAsia" w:hAnsi="宋体"/>
          <w:color w:val="000000"/>
          <w:szCs w:val="18"/>
        </w:rPr>
        <w:t>（4）供应商被税务部门列入重大税收违法案件当事人名单的；</w:t>
      </w:r>
    </w:p>
    <w:p>
      <w:pPr>
        <w:widowControl/>
        <w:spacing w:line="360" w:lineRule="auto"/>
        <w:ind w:firstLine="438" w:firstLineChars="200"/>
        <w:rPr>
          <w:rFonts w:hAnsi="宋体"/>
          <w:color w:val="000000"/>
          <w:szCs w:val="18"/>
        </w:rPr>
      </w:pPr>
      <w:r>
        <w:rPr>
          <w:rFonts w:hint="eastAsia" w:hAnsi="宋体"/>
          <w:color w:val="000000"/>
          <w:szCs w:val="18"/>
        </w:rPr>
        <w:t>（5）供应商被政府采购监管部门列入政府采购严重违法失信行为记录名单的。</w:t>
      </w:r>
    </w:p>
    <w:p>
      <w:pPr>
        <w:autoSpaceDE w:val="0"/>
        <w:autoSpaceDN w:val="0"/>
        <w:adjustRightInd w:val="0"/>
        <w:spacing w:line="360" w:lineRule="auto"/>
        <w:jc w:val="left"/>
        <w:rPr>
          <w:rFonts w:hAnsi="宋体"/>
          <w:b/>
          <w:bCs/>
          <w:color w:val="000000"/>
          <w:szCs w:val="18"/>
        </w:rPr>
      </w:pPr>
      <w:r>
        <w:rPr>
          <w:rFonts w:hint="eastAsia" w:hAnsi="宋体"/>
          <w:b/>
          <w:bCs/>
          <w:color w:val="000000"/>
          <w:szCs w:val="18"/>
        </w:rPr>
        <w:t>（三）开标时间及地点</w:t>
      </w:r>
    </w:p>
    <w:p>
      <w:pPr>
        <w:autoSpaceDE w:val="0"/>
        <w:autoSpaceDN w:val="0"/>
        <w:adjustRightInd w:val="0"/>
        <w:spacing w:line="360" w:lineRule="auto"/>
        <w:ind w:firstLine="398" w:firstLineChars="182"/>
        <w:jc w:val="left"/>
        <w:rPr>
          <w:rFonts w:hAnsi="宋体"/>
          <w:color w:val="000000"/>
          <w:szCs w:val="18"/>
          <w:u w:val="single"/>
        </w:rPr>
      </w:pPr>
      <w:r>
        <w:rPr>
          <w:rFonts w:hint="eastAsia" w:hAnsi="宋体"/>
          <w:color w:val="000000"/>
          <w:szCs w:val="18"/>
        </w:rPr>
        <w:t>1、开标时间：</w:t>
      </w:r>
      <w:r>
        <w:rPr>
          <w:rFonts w:hint="eastAsia" w:hAnsi="宋体"/>
          <w:color w:val="000000"/>
          <w:szCs w:val="18"/>
          <w:u w:val="single"/>
        </w:rPr>
        <w:t>202</w:t>
      </w:r>
      <w:r>
        <w:rPr>
          <w:rFonts w:hint="eastAsia" w:hAnsi="宋体"/>
          <w:color w:val="000000"/>
          <w:szCs w:val="18"/>
          <w:u w:val="single"/>
          <w:lang w:val="en-US" w:eastAsia="zh-CN"/>
        </w:rPr>
        <w:t>2</w:t>
      </w:r>
      <w:r>
        <w:rPr>
          <w:rFonts w:hint="eastAsia" w:hAnsi="宋体"/>
          <w:color w:val="000000"/>
          <w:szCs w:val="18"/>
        </w:rPr>
        <w:t>年</w:t>
      </w:r>
      <w:r>
        <w:rPr>
          <w:rFonts w:hint="eastAsia" w:hAnsi="宋体"/>
          <w:color w:val="000000"/>
          <w:szCs w:val="18"/>
          <w:highlight w:val="yellow"/>
          <w:lang w:val="en-US" w:eastAsia="zh-CN"/>
        </w:rPr>
        <w:t>11</w:t>
      </w:r>
      <w:r>
        <w:rPr>
          <w:rFonts w:hint="eastAsia" w:hAnsi="宋体"/>
          <w:color w:val="000000"/>
          <w:szCs w:val="18"/>
          <w:highlight w:val="yellow"/>
        </w:rPr>
        <w:t>月</w:t>
      </w:r>
      <w:r>
        <w:rPr>
          <w:rFonts w:hint="eastAsia" w:hAnsi="宋体"/>
          <w:color w:val="000000"/>
          <w:szCs w:val="18"/>
          <w:highlight w:val="yellow"/>
          <w:lang w:val="en-US" w:eastAsia="zh-CN"/>
        </w:rPr>
        <w:t xml:space="preserve"> 1 </w:t>
      </w:r>
      <w:r>
        <w:rPr>
          <w:rFonts w:hint="eastAsia" w:hAnsi="宋体"/>
          <w:color w:val="000000"/>
          <w:szCs w:val="18"/>
        </w:rPr>
        <w:t>日10 ：00</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2、开标地点：合肥经济技术开发区繁华大道266号A座</w:t>
      </w:r>
      <w:r>
        <w:rPr>
          <w:rFonts w:hAnsi="宋体"/>
          <w:color w:val="000000"/>
          <w:szCs w:val="18"/>
        </w:rPr>
        <w:t>313</w:t>
      </w:r>
      <w:r>
        <w:rPr>
          <w:rFonts w:hint="eastAsia" w:hAnsi="宋体"/>
          <w:color w:val="000000"/>
          <w:szCs w:val="18"/>
        </w:rPr>
        <w:t xml:space="preserve"> </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（四）响应文件提交截止时间</w:t>
      </w:r>
    </w:p>
    <w:p>
      <w:pPr>
        <w:autoSpaceDE w:val="0"/>
        <w:autoSpaceDN w:val="0"/>
        <w:adjustRightInd w:val="0"/>
        <w:spacing w:line="360" w:lineRule="auto"/>
        <w:ind w:firstLine="822" w:firstLineChars="375"/>
        <w:jc w:val="left"/>
        <w:rPr>
          <w:rFonts w:hAnsi="宋体"/>
          <w:color w:val="000000"/>
          <w:szCs w:val="18"/>
        </w:rPr>
      </w:pPr>
      <w:r>
        <w:rPr>
          <w:rFonts w:hint="eastAsia" w:hAnsi="宋体"/>
          <w:color w:val="000000"/>
          <w:szCs w:val="18"/>
        </w:rPr>
        <w:t>同开标时间</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（五）联系方法</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合肥经济技术开发区公用事业发展公司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地址：合肥经济技术开发区繁华大道266号A</w:t>
      </w:r>
    </w:p>
    <w:p>
      <w:pPr>
        <w:widowControl/>
        <w:spacing w:line="440" w:lineRule="exact"/>
        <w:ind w:firstLine="438" w:firstLineChars="200"/>
        <w:jc w:val="left"/>
        <w:rPr>
          <w:rFonts w:hAnsi="宋体" w:cs="宋体"/>
        </w:rPr>
      </w:pPr>
      <w:r>
        <w:rPr>
          <w:rFonts w:hint="eastAsia" w:hAnsi="宋体" w:cs="宋体"/>
        </w:rPr>
        <w:t>项目采购联系人：</w:t>
      </w:r>
      <w:r>
        <w:rPr>
          <w:rFonts w:hint="eastAsia" w:hAnsi="宋体" w:cs="宋体"/>
          <w:lang w:val="en-US" w:eastAsia="zh-CN"/>
        </w:rPr>
        <w:t>张工</w:t>
      </w:r>
      <w:r>
        <w:rPr>
          <w:rFonts w:hint="eastAsia" w:hAnsi="宋体" w:cs="宋体"/>
        </w:rPr>
        <w:t xml:space="preserve">   电话：0551-63811071</w:t>
      </w:r>
    </w:p>
    <w:p>
      <w:pPr>
        <w:widowControl/>
        <w:spacing w:line="440" w:lineRule="exact"/>
        <w:ind w:firstLine="438" w:firstLineChars="200"/>
        <w:jc w:val="left"/>
        <w:rPr>
          <w:rFonts w:hint="default" w:hAnsi="宋体" w:eastAsia="宋体" w:cs="宋体"/>
          <w:lang w:val="en-US" w:eastAsia="zh-CN"/>
        </w:rPr>
      </w:pPr>
      <w:r>
        <w:rPr>
          <w:rFonts w:hint="eastAsia" w:hAnsi="宋体" w:cs="宋体"/>
        </w:rPr>
        <w:t>现场勘查联系人：</w:t>
      </w:r>
      <w:r>
        <w:rPr>
          <w:rFonts w:hint="eastAsia" w:hAnsi="宋体" w:cs="宋体"/>
          <w:lang w:val="en-US" w:eastAsia="zh-CN"/>
        </w:rPr>
        <w:t xml:space="preserve">吕工   </w:t>
      </w:r>
      <w:r>
        <w:rPr>
          <w:rFonts w:hint="eastAsia" w:hAnsi="宋体" w:cs="宋体"/>
        </w:rPr>
        <w:t>电话：0551-638</w:t>
      </w:r>
      <w:r>
        <w:rPr>
          <w:rFonts w:hint="eastAsia" w:hAnsi="宋体" w:cs="宋体"/>
          <w:lang w:val="en-US" w:eastAsia="zh-CN"/>
        </w:rPr>
        <w:t>13995</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六、其他事项说明</w:t>
      </w:r>
    </w:p>
    <w:p>
      <w:pPr>
        <w:autoSpaceDE w:val="0"/>
        <w:autoSpaceDN w:val="0"/>
        <w:adjustRightInd w:val="0"/>
        <w:spacing w:line="360" w:lineRule="auto"/>
        <w:ind w:firstLine="438" w:firstLineChars="200"/>
        <w:jc w:val="left"/>
        <w:rPr>
          <w:rFonts w:hAnsi="宋体" w:cs="宋体"/>
        </w:rPr>
      </w:pPr>
      <w:bookmarkStart w:id="5" w:name="_Hlt510343011"/>
      <w:bookmarkStart w:id="6" w:name="_Hlt510342998"/>
      <w:r>
        <w:rPr>
          <w:rFonts w:hint="eastAsia" w:hAnsi="宋体" w:cs="宋体"/>
        </w:rPr>
        <w:t>1、参与投标供应商可直接在公用公司网站下载招标文件参与投标。</w:t>
      </w:r>
    </w:p>
    <w:p>
      <w:pPr>
        <w:autoSpaceDE w:val="0"/>
        <w:autoSpaceDN w:val="0"/>
        <w:adjustRightInd w:val="0"/>
        <w:spacing w:line="360" w:lineRule="auto"/>
        <w:ind w:firstLine="438" w:firstLineChars="200"/>
        <w:jc w:val="left"/>
        <w:rPr>
          <w:rFonts w:hAnsi="宋体" w:cs="宋体"/>
        </w:rPr>
      </w:pPr>
      <w:r>
        <w:rPr>
          <w:rFonts w:hint="eastAsia" w:hAnsi="宋体" w:cs="宋体"/>
        </w:rPr>
        <w:t>2、报名中有任何疑问或问题，请在工作时间（周一至周五，上午9:00-12:00，下午2:00-5:30，节假日休息）与项目联系人联系。</w:t>
      </w:r>
    </w:p>
    <w:p>
      <w:pPr>
        <w:autoSpaceDE w:val="0"/>
        <w:autoSpaceDN w:val="0"/>
        <w:adjustRightInd w:val="0"/>
        <w:spacing w:line="360" w:lineRule="auto"/>
        <w:ind w:firstLine="438" w:firstLineChars="200"/>
        <w:jc w:val="left"/>
        <w:rPr>
          <w:rFonts w:hAnsi="宋体"/>
          <w:color w:val="000000"/>
          <w:szCs w:val="18"/>
        </w:rPr>
      </w:pPr>
    </w:p>
    <w:p>
      <w:pPr>
        <w:autoSpaceDE w:val="0"/>
        <w:autoSpaceDN w:val="0"/>
        <w:adjustRightInd w:val="0"/>
        <w:spacing w:line="360" w:lineRule="auto"/>
        <w:ind w:firstLine="398" w:firstLineChars="182"/>
        <w:jc w:val="center"/>
        <w:rPr>
          <w:rFonts w:hAnsi="宋体"/>
          <w:b/>
          <w:color w:val="000000"/>
        </w:rPr>
      </w:pPr>
      <w:r>
        <w:rPr>
          <w:rFonts w:hAnsi="宋体"/>
          <w:color w:val="000000"/>
          <w:szCs w:val="18"/>
        </w:rPr>
        <w:br w:type="page"/>
      </w:r>
      <w:bookmarkStart w:id="7" w:name="_Toc527131313"/>
      <w:r>
        <w:rPr>
          <w:rFonts w:hint="eastAsia"/>
          <w:b/>
          <w:color w:val="000000"/>
        </w:rPr>
        <w:t>二、供应商须</w:t>
      </w:r>
      <w:bookmarkEnd w:id="5"/>
      <w:r>
        <w:rPr>
          <w:rFonts w:hint="eastAsia"/>
          <w:b/>
          <w:color w:val="000000"/>
        </w:rPr>
        <w:t>知前</w:t>
      </w:r>
      <w:bookmarkEnd w:id="6"/>
      <w:r>
        <w:rPr>
          <w:rFonts w:hint="eastAsia"/>
          <w:b/>
          <w:color w:val="000000"/>
        </w:rPr>
        <w:t>附表</w:t>
      </w:r>
      <w:bookmarkEnd w:id="7"/>
    </w:p>
    <w:tbl>
      <w:tblPr>
        <w:tblStyle w:val="62"/>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bookmarkStart w:id="8" w:name="_Toc208106829"/>
            <w:bookmarkStart w:id="9" w:name="_Toc200336330"/>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235"/>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Ansi="宋体"/>
                <w:bCs/>
                <w:color w:val="000000"/>
              </w:rPr>
            </w:pPr>
            <w:r>
              <w:rPr>
                <w:rFonts w:hint="eastAsia" w:hAnsi="宋体"/>
                <w:bCs/>
                <w:color w:val="000000"/>
              </w:rPr>
              <w:t>委托人</w:t>
            </w:r>
          </w:p>
        </w:tc>
        <w:tc>
          <w:tcPr>
            <w:tcW w:w="7223" w:type="dxa"/>
            <w:vAlign w:val="center"/>
          </w:tcPr>
          <w:p>
            <w:pPr>
              <w:spacing w:line="360" w:lineRule="exact"/>
              <w:jc w:val="left"/>
              <w:rPr>
                <w:b w:val="0"/>
                <w:bCs w:val="0"/>
                <w:color w:val="000000"/>
                <w:sz w:val="24"/>
                <w:szCs w:val="18"/>
              </w:rPr>
            </w:pPr>
            <w:r>
              <w:rPr>
                <w:rFonts w:hint="eastAsia" w:ascii="宋体" w:hAnsi="宋体"/>
                <w:snapToGrid w:val="0"/>
                <w:kern w:val="0"/>
                <w:szCs w:val="21"/>
              </w:rPr>
              <w:t xml:space="preserve">合肥香怡市政园林建设有限公司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Ansi="宋体"/>
                <w:color w:val="000000"/>
                <w:sz w:val="21"/>
                <w:szCs w:val="21"/>
              </w:rPr>
            </w:pPr>
            <w:r>
              <w:rPr>
                <w:rFonts w:hint="eastAsia" w:hAnsi="宋体"/>
                <w:color w:val="000000"/>
                <w:sz w:val="21"/>
                <w:szCs w:val="21"/>
              </w:rPr>
              <w:t>项目名称编号</w:t>
            </w:r>
          </w:p>
        </w:tc>
        <w:tc>
          <w:tcPr>
            <w:tcW w:w="7223" w:type="dxa"/>
            <w:vAlign w:val="center"/>
          </w:tcPr>
          <w:p>
            <w:pPr>
              <w:pStyle w:val="235"/>
              <w:widowControl w:val="0"/>
              <w:spacing w:before="0" w:beforeAutospacing="0" w:after="0" w:afterAutospacing="0" w:line="360" w:lineRule="auto"/>
              <w:jc w:val="both"/>
              <w:rPr>
                <w:rFonts w:hint="default" w:eastAsia="宋体"/>
                <w:b w:val="0"/>
                <w:bCs w:val="0"/>
                <w:color w:val="000000"/>
                <w:sz w:val="24"/>
                <w:szCs w:val="24"/>
                <w:lang w:val="en-US" w:eastAsia="zh-CN"/>
              </w:rPr>
            </w:pPr>
            <w:r>
              <w:rPr>
                <w:rFonts w:hint="eastAsia"/>
                <w:b w:val="0"/>
                <w:bCs w:val="0"/>
                <w:color w:val="000000"/>
                <w:sz w:val="24"/>
                <w:szCs w:val="18"/>
              </w:rPr>
              <w:t>汤口路苗圃200KVA基建变压器安装工程项目GYGSZB-202</w:t>
            </w:r>
            <w:r>
              <w:rPr>
                <w:rFonts w:hint="eastAsia"/>
                <w:b w:val="0"/>
                <w:bCs w:val="0"/>
                <w:color w:val="000000"/>
                <w:sz w:val="24"/>
                <w:szCs w:val="18"/>
                <w:lang w:val="en-US" w:eastAsia="zh-CN"/>
              </w:rPr>
              <w:t>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rPr>
            </w:pPr>
            <w:r>
              <w:rPr>
                <w:rFonts w:hint="eastAsia" w:hAnsi="宋体"/>
                <w:color w:val="000000"/>
              </w:rPr>
              <w:t>供应商资格</w:t>
            </w:r>
          </w:p>
        </w:tc>
        <w:tc>
          <w:tcPr>
            <w:tcW w:w="7223" w:type="dxa"/>
            <w:vAlign w:val="center"/>
          </w:tcPr>
          <w:p>
            <w:pPr>
              <w:autoSpaceDE w:val="0"/>
              <w:autoSpaceDN w:val="0"/>
              <w:adjustRightInd w:val="0"/>
              <w:spacing w:line="360" w:lineRule="auto"/>
              <w:jc w:val="left"/>
              <w:rPr>
                <w:rFonts w:hint="eastAsia" w:hAnsi="宋体"/>
                <w:color w:val="000000"/>
                <w:szCs w:val="18"/>
                <w:lang w:eastAsia="zh-CN"/>
              </w:rPr>
            </w:pPr>
            <w:r>
              <w:rPr>
                <w:rFonts w:hint="eastAsia" w:hAnsi="宋体"/>
                <w:color w:val="000000"/>
                <w:szCs w:val="18"/>
              </w:rPr>
              <w:t>1、符合《中华人民共和国政府采购法》第二十二条规定</w:t>
            </w:r>
            <w:r>
              <w:rPr>
                <w:rFonts w:hint="eastAsia" w:hAnsi="宋体"/>
                <w:color w:val="000000"/>
                <w:szCs w:val="18"/>
                <w:lang w:eastAsia="zh-CN"/>
              </w:rPr>
              <w:t>；</w:t>
            </w:r>
          </w:p>
          <w:p>
            <w:pPr>
              <w:widowControl/>
              <w:spacing w:line="360" w:lineRule="auto"/>
              <w:rPr>
                <w:bCs/>
                <w:color w:val="000000"/>
                <w:szCs w:val="24"/>
              </w:rPr>
            </w:pPr>
            <w:r>
              <w:rPr>
                <w:rFonts w:ascii="宋体" w:hAnsi="宋体" w:eastAsia="宋体" w:cs="宋体"/>
                <w:sz w:val="24"/>
                <w:szCs w:val="24"/>
              </w:rPr>
              <w:t>2、具有承装承修承试四级及以上资质；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rPr>
            </w:pPr>
            <w:r>
              <w:rPr>
                <w:rFonts w:hint="eastAsia" w:hAnsi="宋体"/>
                <w:color w:val="000000"/>
              </w:rPr>
              <w:t>项目性质</w:t>
            </w:r>
          </w:p>
        </w:tc>
        <w:tc>
          <w:tcPr>
            <w:tcW w:w="7223" w:type="dxa"/>
            <w:vAlign w:val="center"/>
          </w:tcPr>
          <w:p>
            <w:pPr>
              <w:pStyle w:val="235"/>
              <w:widowControl w:val="0"/>
              <w:spacing w:before="0" w:beforeAutospacing="0" w:after="0" w:afterAutospacing="0"/>
              <w:jc w:val="both"/>
              <w:rPr>
                <w:b w:val="0"/>
                <w:bCs w:val="0"/>
                <w:color w:val="000000"/>
                <w:sz w:val="24"/>
              </w:rPr>
            </w:pPr>
            <w:r>
              <w:rPr>
                <w:rFonts w:hint="eastAsia"/>
                <w:b w:val="0"/>
                <w:bCs w:val="0"/>
                <w:color w:val="000000"/>
                <w:sz w:val="24"/>
                <w:lang w:val="en-US" w:eastAsia="zh-CN"/>
              </w:rPr>
              <w:t>工程</w:t>
            </w:r>
            <w:r>
              <w:rPr>
                <w:rFonts w:hint="eastAsia"/>
                <w:b w:val="0"/>
                <w:bCs w:val="0"/>
                <w:color w:val="000000"/>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235"/>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pPr>
              <w:pStyle w:val="235"/>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lang w:val="zh-CN"/>
              </w:rPr>
            </w:pPr>
            <w:r>
              <w:rPr>
                <w:rFonts w:hint="eastAsia" w:hAnsi="宋体"/>
                <w:color w:val="000000"/>
              </w:rPr>
              <w:t>标段划分</w:t>
            </w:r>
          </w:p>
        </w:tc>
        <w:tc>
          <w:tcPr>
            <w:tcW w:w="7223" w:type="dxa"/>
            <w:vAlign w:val="center"/>
          </w:tcPr>
          <w:p>
            <w:pPr>
              <w:spacing w:line="500" w:lineRule="exact"/>
              <w:ind w:firstLine="110" w:firstLineChars="50"/>
              <w:rPr>
                <w:rFonts w:hAnsi="宋体"/>
                <w:bCs/>
                <w:color w:val="000000"/>
              </w:rPr>
            </w:pPr>
            <w:r>
              <w:rPr>
                <w:b/>
                <w:bCs/>
                <w:color w:val="000000"/>
              </w:rPr>
              <w:sym w:font="Wingdings" w:char="F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rPr>
            </w:pPr>
            <w:r>
              <w:rPr>
                <w:rFonts w:hint="eastAsia" w:hAnsi="宋体"/>
                <w:color w:val="000000"/>
                <w:lang w:val="zh-CN"/>
              </w:rPr>
              <w:t>付款方式</w:t>
            </w:r>
          </w:p>
        </w:tc>
        <w:tc>
          <w:tcPr>
            <w:tcW w:w="7223" w:type="dxa"/>
          </w:tcPr>
          <w:p>
            <w:pPr>
              <w:pStyle w:val="223"/>
              <w:spacing w:line="500" w:lineRule="exact"/>
              <w:rPr>
                <w:rFonts w:hint="eastAsia" w:hAnsi="宋体" w:cs="宋体"/>
                <w:color w:val="000000"/>
                <w:szCs w:val="21"/>
              </w:rPr>
            </w:pPr>
            <w:r>
              <w:rPr>
                <w:rFonts w:hint="eastAsia" w:hAnsi="宋体" w:cs="宋体"/>
                <w:color w:val="000000"/>
                <w:szCs w:val="21"/>
              </w:rPr>
              <w:t>无预付款，工程竣工竣工验收合格、移交手续完毕1个月内付至结算价款的75%，公司委托的审计单位对工程决算审计完成后三个月内付至最终审定价款的95%，余款5%待质保期满且质量回访合格后双方书面确认无需维修的问题及其他应由乙方承担的款项后无息付清。若有质量问题，乙方无偿返修，质量保修期相应延长，质保金仍由甲方保留。如乙方就不返修，甲方有权将质保金用于支付返修费，质保金不足支付返修费用是，由乙方补足。</w:t>
            </w:r>
          </w:p>
          <w:p>
            <w:pPr>
              <w:pStyle w:val="223"/>
              <w:spacing w:line="500" w:lineRule="exact"/>
              <w:rPr>
                <w:rFonts w:hint="eastAsia" w:hAnsi="宋体" w:cs="宋体"/>
                <w:color w:val="000000"/>
                <w:szCs w:val="21"/>
              </w:rPr>
            </w:pPr>
            <w:r>
              <w:rPr>
                <w:rFonts w:hint="eastAsia" w:hAnsi="宋体" w:cs="宋体"/>
                <w:color w:val="000000"/>
                <w:szCs w:val="21"/>
              </w:rPr>
              <w:t>中标人必须先提供与结算金额等额、内容一致、合法有效的增值税专用发票后方可付款，否则招标人将拒绝支付。一切税费由中标人自行承担。</w:t>
            </w:r>
          </w:p>
          <w:p>
            <w:pPr>
              <w:pStyle w:val="223"/>
              <w:spacing w:line="500" w:lineRule="exact"/>
              <w:rPr>
                <w:rFonts w:hAnsi="宋体" w:cs="宋体"/>
                <w:color w:val="000000"/>
                <w:szCs w:val="21"/>
              </w:rPr>
            </w:pPr>
            <w:r>
              <w:rPr>
                <w:rFonts w:hint="eastAsia" w:hAnsi="宋体" w:cs="宋体"/>
                <w:color w:val="000000"/>
                <w:szCs w:val="21"/>
              </w:rPr>
              <w:t>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F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rPr>
            </w:pPr>
            <w:r>
              <w:rPr>
                <w:rFonts w:hint="eastAsia" w:hAnsi="宋体"/>
                <w:color w:val="000000"/>
                <w:szCs w:val="21"/>
              </w:rPr>
              <w:t>服务期限</w:t>
            </w:r>
          </w:p>
        </w:tc>
        <w:tc>
          <w:tcPr>
            <w:tcW w:w="7223" w:type="dxa"/>
            <w:vAlign w:val="center"/>
          </w:tcPr>
          <w:p>
            <w:pPr>
              <w:spacing w:line="500" w:lineRule="exact"/>
              <w:rPr>
                <w:rFonts w:ascii="Tahoma" w:hAnsi="宋体" w:cs="宋体"/>
                <w:color w:val="000000"/>
                <w:szCs w:val="21"/>
              </w:rPr>
            </w:pPr>
            <w:r>
              <w:rPr>
                <w:rFonts w:hint="eastAsia" w:cs="宋体" w:asciiTheme="minorEastAsia" w:hAnsiTheme="minorEastAsia" w:eastAsiaTheme="minorEastAsia"/>
                <w:color w:val="000000"/>
                <w:szCs w:val="24"/>
              </w:rPr>
              <w:t>1、</w:t>
            </w:r>
            <w:r>
              <w:rPr>
                <w:rFonts w:hint="eastAsia" w:ascii="Tahoma" w:hAnsi="宋体" w:cs="宋体"/>
                <w:color w:val="000000"/>
                <w:szCs w:val="21"/>
              </w:rPr>
              <w:t>供货及安装期限：合同签订后</w:t>
            </w:r>
            <w:r>
              <w:rPr>
                <w:rFonts w:hint="eastAsia" w:ascii="Tahoma" w:hAnsi="宋体" w:cs="宋体"/>
                <w:color w:val="000000"/>
                <w:szCs w:val="21"/>
                <w:lang w:val="en-US" w:eastAsia="zh-CN"/>
              </w:rPr>
              <w:t>30</w:t>
            </w:r>
            <w:r>
              <w:rPr>
                <w:rFonts w:hint="eastAsia" w:ascii="Tahoma" w:hAnsi="宋体" w:cs="宋体"/>
                <w:color w:val="000000"/>
                <w:szCs w:val="21"/>
              </w:rPr>
              <w:t>个日内完成供货安装及调试。</w:t>
            </w:r>
          </w:p>
          <w:p>
            <w:pPr>
              <w:spacing w:line="500" w:lineRule="exact"/>
              <w:rPr>
                <w:rFonts w:hAnsi="宋体"/>
                <w:color w:val="FF0000"/>
              </w:rPr>
            </w:pPr>
            <w:r>
              <w:rPr>
                <w:rFonts w:hint="eastAsia" w:cs="宋体" w:asciiTheme="minorEastAsia" w:hAnsiTheme="minorEastAsia" w:eastAsiaTheme="minorEastAsia"/>
                <w:color w:val="000000"/>
                <w:szCs w:val="21"/>
              </w:rPr>
              <w:t>2、当出现以下因素时，采购人有权随时终止合同，中标供应商不得以任何理由提出索赔要求：（1）政策性调整；（2）因中标供应商原因发生安全事故</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rPr>
            </w:pPr>
            <w:r>
              <w:rPr>
                <w:rFonts w:hint="eastAsia" w:hAnsi="宋体"/>
                <w:color w:val="000000"/>
              </w:rPr>
              <w:t>11</w:t>
            </w:r>
          </w:p>
        </w:tc>
        <w:tc>
          <w:tcPr>
            <w:tcW w:w="1447" w:type="dxa"/>
            <w:vAlign w:val="center"/>
          </w:tcPr>
          <w:p>
            <w:pPr>
              <w:spacing w:line="500" w:lineRule="exact"/>
              <w:jc w:val="center"/>
              <w:rPr>
                <w:rFonts w:hAnsi="宋体"/>
                <w:color w:val="000000"/>
                <w:lang w:val="zh-CN"/>
              </w:rPr>
            </w:pPr>
            <w:r>
              <w:rPr>
                <w:rFonts w:hint="eastAsia" w:hAnsi="宋体"/>
                <w:color w:val="000000"/>
              </w:rPr>
              <w:t>投标保证金金额</w:t>
            </w:r>
          </w:p>
        </w:tc>
        <w:tc>
          <w:tcPr>
            <w:tcW w:w="7223" w:type="dxa"/>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color w:val="FF0000"/>
                <w:szCs w:val="24"/>
                <w:u w:val="single"/>
              </w:rPr>
              <w:t>零</w:t>
            </w:r>
            <w:r>
              <w:rPr>
                <w:rFonts w:hint="eastAsia" w:hAnsi="宋体" w:cs="宋体"/>
                <w:b/>
                <w:color w:val="000000"/>
                <w:szCs w:val="24"/>
              </w:rPr>
              <w:t>元</w:t>
            </w:r>
            <w:r>
              <w:rPr>
                <w:rFonts w:hint="eastAsia" w:hAnsi="宋体"/>
                <w:b/>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12</w:t>
            </w:r>
          </w:p>
        </w:tc>
        <w:tc>
          <w:tcPr>
            <w:tcW w:w="1447" w:type="dxa"/>
            <w:vAlign w:val="center"/>
          </w:tcPr>
          <w:p>
            <w:pPr>
              <w:pStyle w:val="218"/>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7223" w:type="dxa"/>
            <w:vAlign w:val="center"/>
          </w:tcPr>
          <w:p>
            <w:pPr>
              <w:spacing w:line="500" w:lineRule="exact"/>
              <w:rPr>
                <w:rFonts w:hAnsi="宋体"/>
                <w:b/>
                <w:color w:val="000000"/>
              </w:rPr>
            </w:pPr>
            <w:r>
              <w:rPr>
                <w:rFonts w:hint="eastAsia" w:hAnsi="宋体"/>
                <w:b/>
                <w:color w:val="000000"/>
                <w:lang w:val="zh-CN"/>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13</w:t>
            </w:r>
          </w:p>
        </w:tc>
        <w:tc>
          <w:tcPr>
            <w:tcW w:w="1447" w:type="dxa"/>
            <w:vAlign w:val="center"/>
          </w:tcPr>
          <w:p>
            <w:pPr>
              <w:spacing w:line="500" w:lineRule="exact"/>
              <w:jc w:val="center"/>
              <w:rPr>
                <w:rFonts w:hAnsi="宋体"/>
                <w:color w:val="000000"/>
              </w:rPr>
            </w:pPr>
            <w:r>
              <w:rPr>
                <w:rFonts w:hint="eastAsia" w:hAnsi="宋体"/>
                <w:bCs/>
                <w:color w:val="000000"/>
              </w:rPr>
              <w:t>答疑</w:t>
            </w:r>
          </w:p>
        </w:tc>
        <w:tc>
          <w:tcPr>
            <w:tcW w:w="7223" w:type="dxa"/>
            <w:vAlign w:val="center"/>
          </w:tcPr>
          <w:p>
            <w:pPr>
              <w:spacing w:line="500" w:lineRule="exact"/>
              <w:rPr>
                <w:rFonts w:hAnsi="宋体"/>
                <w:b/>
                <w:bCs/>
                <w:color w:val="000000"/>
              </w:rPr>
            </w:pPr>
            <w:r>
              <w:rPr>
                <w:rFonts w:hint="eastAsia" w:hAnsi="宋体"/>
                <w:b/>
                <w:bCs/>
                <w:color w:val="000000"/>
                <w:u w:val="single"/>
              </w:rPr>
              <w:t xml:space="preserve"> 202</w:t>
            </w:r>
            <w:r>
              <w:rPr>
                <w:rFonts w:hint="eastAsia" w:hAnsi="宋体"/>
                <w:b/>
                <w:bCs/>
                <w:color w:val="000000"/>
                <w:u w:val="single"/>
                <w:lang w:val="en-US" w:eastAsia="zh-CN"/>
              </w:rPr>
              <w:t>2</w:t>
            </w:r>
            <w:r>
              <w:rPr>
                <w:rFonts w:hint="eastAsia" w:hAnsi="宋体"/>
                <w:b/>
                <w:bCs/>
                <w:color w:val="000000"/>
              </w:rPr>
              <w:t>年</w:t>
            </w:r>
            <w:r>
              <w:rPr>
                <w:rFonts w:hint="eastAsia" w:hAnsi="宋体"/>
                <w:b/>
                <w:bCs/>
                <w:color w:val="000000"/>
                <w:highlight w:val="yellow"/>
                <w:lang w:val="en-US" w:eastAsia="zh-CN"/>
              </w:rPr>
              <w:t>10</w:t>
            </w:r>
            <w:r>
              <w:rPr>
                <w:rFonts w:hint="eastAsia" w:hAnsi="宋体"/>
                <w:b/>
                <w:bCs/>
                <w:color w:val="000000"/>
                <w:highlight w:val="yellow"/>
              </w:rPr>
              <w:t>月</w:t>
            </w:r>
            <w:r>
              <w:rPr>
                <w:rFonts w:hint="eastAsia" w:hAnsi="宋体"/>
                <w:b/>
                <w:bCs/>
                <w:color w:val="000000"/>
                <w:highlight w:val="yellow"/>
                <w:lang w:val="en-US" w:eastAsia="zh-CN"/>
              </w:rPr>
              <w:t xml:space="preserve"> 30 </w:t>
            </w:r>
            <w:r>
              <w:rPr>
                <w:rFonts w:hint="eastAsia" w:hAnsi="宋体"/>
                <w:b/>
                <w:bCs/>
                <w:color w:val="000000"/>
                <w:highlight w:val="yellow"/>
              </w:rPr>
              <w:t>日</w:t>
            </w:r>
            <w:r>
              <w:rPr>
                <w:rFonts w:hint="eastAsia" w:hAnsi="宋体"/>
                <w:b/>
                <w:bCs/>
                <w:color w:val="000000"/>
              </w:rPr>
              <w:t xml:space="preserve"> 10时前接受网上答疑（逾期不予受理），疑问的提出与答疑获取详见招标文件第三章投标</w:t>
            </w:r>
            <w:r>
              <w:rPr>
                <w:rFonts w:hint="eastAsia" w:hAnsi="宋体"/>
                <w:b/>
                <w:color w:val="000000"/>
              </w:rPr>
              <w:t>人须知第13条</w:t>
            </w:r>
            <w:r>
              <w:rPr>
                <w:rFonts w:hint="eastAsia" w:hAnsi="宋体"/>
                <w:b/>
                <w:bCs/>
                <w:color w:val="000000"/>
              </w:rPr>
              <w:t>。</w:t>
            </w:r>
          </w:p>
          <w:p>
            <w:pPr>
              <w:spacing w:line="500" w:lineRule="exact"/>
              <w:rPr>
                <w:rFonts w:hAnsi="宋体"/>
                <w:bCs/>
                <w:color w:val="000000"/>
              </w:rPr>
            </w:pPr>
            <w:r>
              <w:rPr>
                <w:rFonts w:hint="eastAsia" w:hAnsi="宋体"/>
                <w:b/>
                <w:color w:val="000000"/>
              </w:rPr>
              <w:t>供应商请注意：</w:t>
            </w:r>
            <w:r>
              <w:rPr>
                <w:rFonts w:hint="eastAsia" w:hAnsi="宋体"/>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rPr>
            </w:pPr>
            <w:r>
              <w:rPr>
                <w:rFonts w:hint="eastAsia" w:hAnsi="宋体"/>
                <w:color w:val="000000"/>
              </w:rPr>
              <w:t>评标办法</w:t>
            </w:r>
          </w:p>
        </w:tc>
        <w:tc>
          <w:tcPr>
            <w:tcW w:w="7223" w:type="dxa"/>
            <w:vAlign w:val="center"/>
          </w:tcPr>
          <w:p>
            <w:pPr>
              <w:spacing w:line="500" w:lineRule="exact"/>
              <w:rPr>
                <w:rFonts w:hAnsi="宋体"/>
                <w:color w:val="000000"/>
              </w:rPr>
            </w:pPr>
            <w:r>
              <w:rPr>
                <w:rFonts w:hint="eastAsia" w:hAnsi="宋体"/>
                <w:color w:val="000000"/>
                <w:highlight w:val="yellow"/>
              </w:rPr>
              <w:t>有效最低价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pPr>
              <w:spacing w:line="360" w:lineRule="exact"/>
              <w:rPr>
                <w:rFonts w:ascii="宋体" w:hAnsi="宋体"/>
                <w:snapToGrid w:val="0"/>
                <w:kern w:val="0"/>
                <w:szCs w:val="21"/>
              </w:rPr>
            </w:pPr>
            <w:r>
              <w:rPr>
                <w:rFonts w:hint="eastAsia" w:ascii="宋体" w:hAnsi="宋体"/>
                <w:snapToGrid w:val="0"/>
                <w:kern w:val="0"/>
                <w:szCs w:val="21"/>
              </w:rPr>
              <w:t>缴纳形式及金额：银行转账。按中标价的5%缴纳。必须从中标单位帐户汇出，不得以自然人名义汇款。</w:t>
            </w:r>
          </w:p>
          <w:p>
            <w:pPr>
              <w:spacing w:line="360" w:lineRule="auto"/>
              <w:rPr>
                <w:rFonts w:hint="eastAsia" w:ascii="宋体" w:hAnsi="宋体"/>
                <w:snapToGrid w:val="0"/>
                <w:kern w:val="0"/>
                <w:szCs w:val="21"/>
              </w:rPr>
            </w:pPr>
            <w:r>
              <w:rPr>
                <w:rFonts w:hint="eastAsia" w:ascii="宋体" w:hAnsi="宋体"/>
                <w:snapToGrid w:val="0"/>
                <w:kern w:val="0"/>
                <w:szCs w:val="21"/>
              </w:rPr>
              <w:t>退还：待本合同工程全部履行完成且验收合格后1个月内无息退还。</w:t>
            </w:r>
          </w:p>
          <w:p>
            <w:pPr>
              <w:spacing w:line="360" w:lineRule="exact"/>
              <w:rPr>
                <w:rFonts w:ascii="宋体" w:hAnsi="宋体"/>
                <w:snapToGrid w:val="0"/>
                <w:kern w:val="0"/>
                <w:szCs w:val="21"/>
              </w:rPr>
            </w:pPr>
            <w:r>
              <w:rPr>
                <w:rFonts w:hint="eastAsia" w:ascii="宋体" w:hAnsi="宋体"/>
                <w:snapToGrid w:val="0"/>
                <w:kern w:val="0"/>
                <w:szCs w:val="21"/>
              </w:rPr>
              <w:t>保证金专户名称：合肥香怡市政园林建设有限公司</w:t>
            </w:r>
          </w:p>
          <w:p>
            <w:pPr>
              <w:spacing w:line="360" w:lineRule="auto"/>
              <w:rPr>
                <w:rFonts w:hint="eastAsia" w:ascii="宋体" w:hAnsi="宋体"/>
                <w:snapToGrid w:val="0"/>
                <w:kern w:val="0"/>
                <w:szCs w:val="21"/>
              </w:rPr>
            </w:pPr>
            <w:r>
              <w:rPr>
                <w:rFonts w:hint="eastAsia" w:ascii="宋体" w:hAnsi="宋体"/>
                <w:snapToGrid w:val="0"/>
                <w:kern w:val="0"/>
                <w:szCs w:val="21"/>
              </w:rPr>
              <w:t>开户行：中国银行经开支行     账号：182701090400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b/>
                <w:bCs/>
                <w:color w:val="000000"/>
                <w:u w:val="single"/>
              </w:rPr>
              <w:sym w:font="Wingdings" w:char="00FE"/>
            </w:r>
            <w:r>
              <w:rPr>
                <w:rFonts w:hint="eastAsia" w:hAnsi="宋体"/>
                <w:color w:val="000000"/>
              </w:rPr>
              <w:t>要求□不要求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color w:val="000000"/>
              </w:rPr>
            </w:pPr>
            <w:r>
              <w:rPr>
                <w:rFonts w:hint="eastAsia" w:hAnsi="宋体"/>
                <w:color w:val="000000"/>
              </w:rPr>
              <w:t>21</w:t>
            </w:r>
          </w:p>
        </w:tc>
        <w:tc>
          <w:tcPr>
            <w:tcW w:w="1447" w:type="dxa"/>
            <w:vAlign w:val="center"/>
          </w:tcPr>
          <w:p>
            <w:pPr>
              <w:ind w:firstLine="219" w:firstLineChars="100"/>
              <w:rPr>
                <w:color w:val="000000"/>
              </w:rPr>
            </w:pPr>
            <w:r>
              <w:rPr>
                <w:rFonts w:hint="eastAsia"/>
                <w:color w:val="000000"/>
              </w:rPr>
              <w:t>业绩</w:t>
            </w:r>
          </w:p>
        </w:tc>
        <w:tc>
          <w:tcPr>
            <w:tcW w:w="7223" w:type="dxa"/>
            <w:vAlign w:val="center"/>
          </w:tcPr>
          <w:p>
            <w:pPr>
              <w:rPr>
                <w:color w:val="000000"/>
              </w:rPr>
            </w:pPr>
            <w:r>
              <w:rPr>
                <w:rFonts w:hint="eastAsia" w:ascii="宋体" w:hAnsi="宋体"/>
                <w:b/>
                <w:bCs/>
                <w:snapToGrid w:val="0"/>
                <w:kern w:val="0"/>
                <w:szCs w:val="21"/>
              </w:rPr>
              <w:t>自2020年1月1日以来具有200KVA及以上基建变压器安装工程业绩至少1个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rPr>
            </w:pPr>
            <w:r>
              <w:rPr>
                <w:rFonts w:hint="eastAsia"/>
                <w:color w:val="000000"/>
              </w:rPr>
              <w:t>其他</w:t>
            </w:r>
          </w:p>
        </w:tc>
        <w:tc>
          <w:tcPr>
            <w:tcW w:w="7223"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rPr>
      </w:pPr>
      <w:r>
        <w:rPr>
          <w:rFonts w:hAnsi="宋体"/>
          <w:color w:val="000000"/>
        </w:rPr>
        <w:br w:type="page"/>
      </w:r>
      <w:bookmarkEnd w:id="8"/>
      <w:bookmarkEnd w:id="9"/>
      <w:bookmarkStart w:id="10" w:name="_Toc527131314"/>
      <w:r>
        <w:rPr>
          <w:rFonts w:hint="eastAsia" w:hAnsi="宋体"/>
          <w:color w:val="000000"/>
        </w:rPr>
        <w:t>三、供应商须知</w:t>
      </w:r>
      <w:bookmarkEnd w:id="10"/>
    </w:p>
    <w:p>
      <w:pPr>
        <w:pStyle w:val="3"/>
        <w:spacing w:before="0" w:after="0" w:line="360" w:lineRule="auto"/>
        <w:ind w:firstLine="438" w:firstLineChars="200"/>
        <w:rPr>
          <w:rFonts w:ascii="宋体" w:hAnsi="宋体" w:eastAsia="宋体"/>
          <w:color w:val="000000"/>
          <w:sz w:val="24"/>
          <w:szCs w:val="24"/>
        </w:rPr>
      </w:pPr>
      <w:bookmarkStart w:id="11" w:name="_Hlt526418143"/>
      <w:bookmarkEnd w:id="11"/>
      <w:bookmarkStart w:id="12" w:name="_Hlt509650126"/>
      <w:bookmarkEnd w:id="12"/>
      <w:bookmarkStart w:id="13" w:name="_Hlt509649998"/>
      <w:bookmarkEnd w:id="13"/>
      <w:bookmarkStart w:id="14" w:name="_Hlt509650686"/>
      <w:bookmarkEnd w:id="14"/>
      <w:bookmarkStart w:id="15" w:name="_Hlt509650955"/>
      <w:bookmarkEnd w:id="15"/>
      <w:bookmarkStart w:id="16" w:name="_Hlt509649722"/>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09650932"/>
      <w:bookmarkEnd w:id="18"/>
      <w:bookmarkStart w:id="19" w:name="_Hlt509650333"/>
      <w:bookmarkEnd w:id="19"/>
      <w:bookmarkStart w:id="20" w:name="_Hlt509649669"/>
      <w:bookmarkEnd w:id="20"/>
      <w:bookmarkStart w:id="21" w:name="_Hlt509649678"/>
      <w:bookmarkEnd w:id="21"/>
      <w:bookmarkStart w:id="22" w:name="_Hlt509650961"/>
      <w:bookmarkEnd w:id="22"/>
      <w:bookmarkStart w:id="23" w:name="_Hlt509650929"/>
      <w:bookmarkEnd w:id="23"/>
      <w:bookmarkStart w:id="24" w:name="_Hlt509650936"/>
      <w:bookmarkEnd w:id="24"/>
      <w:bookmarkStart w:id="25" w:name="_Hlt509650690"/>
      <w:bookmarkEnd w:id="25"/>
      <w:bookmarkStart w:id="26" w:name="_Hlt509649645"/>
      <w:bookmarkEnd w:id="26"/>
      <w:bookmarkStart w:id="27" w:name="_Hlt509650103"/>
      <w:bookmarkEnd w:id="27"/>
      <w:bookmarkStart w:id="28" w:name="_Hlt526418153"/>
      <w:bookmarkEnd w:id="28"/>
      <w:bookmarkStart w:id="29" w:name="_Hlt509649795"/>
      <w:bookmarkEnd w:id="29"/>
      <w:bookmarkStart w:id="30" w:name="_Hlt509649330"/>
      <w:bookmarkEnd w:id="30"/>
      <w:bookmarkStart w:id="31" w:name="_Hlt509650116"/>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2.1采购监督管理部门：合肥经济技术开发区公用事业发展公司。</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11.1与本次采购活动相关的信息，将在合肥经济技术开发区公用事业发展公司网站(</w:t>
      </w:r>
      <w:r>
        <w:rPr>
          <w:rFonts w:hAnsi="宋体"/>
          <w:color w:val="000000"/>
          <w:szCs w:val="24"/>
        </w:rPr>
        <w:t>http://www.hfpudc.com/</w:t>
      </w:r>
      <w:r>
        <w:rPr>
          <w:rFonts w:hint="eastAsia" w:hAnsi="宋体"/>
          <w:color w:val="000000"/>
          <w:szCs w:val="24"/>
        </w:rPr>
        <w:t>)发布。</w:t>
      </w:r>
    </w:p>
    <w:p>
      <w:pPr>
        <w:pStyle w:val="3"/>
        <w:spacing w:before="0" w:after="0" w:line="360" w:lineRule="auto"/>
        <w:ind w:firstLine="438" w:firstLineChars="200"/>
        <w:rPr>
          <w:rFonts w:ascii="宋体" w:hAnsi="宋体" w:eastAsia="宋体"/>
          <w:color w:val="000000"/>
          <w:sz w:val="24"/>
          <w:szCs w:val="24"/>
        </w:rPr>
      </w:pPr>
      <w:bookmarkStart w:id="33" w:name="_Toc527131316"/>
      <w:bookmarkStart w:id="34" w:name="_Toc419376297"/>
      <w:r>
        <w:rPr>
          <w:rFonts w:hint="eastAsia" w:ascii="宋体" w:hAnsi="宋体" w:eastAsia="宋体"/>
          <w:color w:val="000000"/>
          <w:sz w:val="24"/>
          <w:szCs w:val="24"/>
        </w:rPr>
        <w:t>（二）招标文件</w:t>
      </w:r>
      <w:bookmarkEnd w:id="33"/>
      <w:bookmarkEnd w:id="34"/>
      <w:bookmarkStart w:id="35" w:name="_Hlt509649791"/>
      <w:bookmarkEnd w:id="35"/>
      <w:bookmarkStart w:id="36" w:name="_Hlt509649930"/>
      <w:bookmarkEnd w:id="36"/>
      <w:bookmarkStart w:id="37" w:name="_Hlt509650361"/>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12.1.7合肥经济技术开发区公用事业发展公司发布的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2"/>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工期的成本、利润、税金、运输费、损耗等所有费用。技术规范要求的费用也应包括在投标报价中，供应商应在响应文件中注明拟提供货物或服务的单价明细和总价。</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同类货物和服务的市场平均价格。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5.4供应商应在响应文件中注明拟提供货物或服务的单价明细和总价。如果有计算或累加上的算术错误，如果有计算或累加上的算术错误，将按以下方法进行修正：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3供应商应在响应文件中提交投标文件要求的所有货物的合格性以及符合投标文件规定的证明文件（可以是手册、图纸和资料）等，并作为其响应文件的一部分。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8"/>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5.1采用有效最低价法评审。</w:t>
      </w:r>
      <w:r>
        <w:rPr>
          <w:rFonts w:hint="eastAsia" w:asciiTheme="minorEastAsia" w:hAnsiTheme="minorEastAsia" w:eastAsiaTheme="minorEastAsia"/>
        </w:rPr>
        <w:t>最低评标价法，是指响应文件满足谈判文件全部实质性要求且最后报价最低的供应商为成交候选人的评标方法。</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rPr>
      </w:pPr>
      <w:r>
        <w:rPr>
          <w:rFonts w:hint="eastAsia" w:hAnsi="宋体"/>
          <w:color w:val="000000"/>
        </w:rPr>
        <w:t>询标函格式如下：</w:t>
      </w: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2"/>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8"/>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8"/>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营业执照</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8"/>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00"/>
          <w:szCs w:val="21"/>
        </w:rPr>
      </w:pPr>
      <w:r>
        <w:rPr>
          <w:rFonts w:hint="eastAsia" w:hAnsi="宋体"/>
          <w:color w:val="000000"/>
        </w:rPr>
        <w:t>2、</w:t>
      </w:r>
      <w:r>
        <w:rPr>
          <w:rFonts w:hint="eastAsia"/>
          <w:b/>
          <w:bCs/>
          <w:color w:val="000000"/>
          <w:u w:val="single"/>
        </w:rPr>
        <w:sym w:font="Wingdings" w:char="F0FE"/>
      </w:r>
      <w:r>
        <w:rPr>
          <w:rFonts w:hint="eastAsia" w:hAnsi="宋体"/>
          <w:color w:val="000000"/>
        </w:rPr>
        <w:t>1）本项目价格分权重为</w:t>
      </w:r>
      <w:r>
        <w:rPr>
          <w:rFonts w:hint="eastAsia" w:hAnsi="宋体"/>
          <w:color w:val="000000"/>
          <w:u w:val="single"/>
        </w:rPr>
        <w:t>100</w:t>
      </w:r>
      <w:r>
        <w:rPr>
          <w:rFonts w:hint="eastAsia" w:hAnsi="宋体"/>
          <w:color w:val="000000"/>
        </w:rPr>
        <w:t>%。</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Ansi="宋体"/>
          <w:bCs/>
          <w:color w:val="000000"/>
          <w:szCs w:val="24"/>
        </w:rPr>
      </w:pPr>
      <w:r>
        <w:rPr>
          <w:rFonts w:hint="eastAsia" w:hAnsi="宋体"/>
          <w:bCs/>
          <w:color w:val="000000"/>
          <w:szCs w:val="24"/>
        </w:rPr>
        <w:t>37.1本评标文件的解释权属于采购人。</w:t>
      </w:r>
      <w:bookmarkEnd w:id="32"/>
    </w:p>
    <w:p>
      <w:pPr>
        <w:spacing w:line="360" w:lineRule="auto"/>
        <w:ind w:firstLine="438" w:firstLineChars="200"/>
      </w:pPr>
      <w:r>
        <w:rPr>
          <w:rFonts w:hAnsi="宋体"/>
          <w:bCs/>
          <w:color w:val="000000"/>
          <w:szCs w:val="24"/>
        </w:rPr>
        <w:br w:type="page"/>
      </w:r>
      <w:bookmarkStart w:id="50" w:name="_Hlt509650697"/>
      <w:bookmarkEnd w:id="50"/>
      <w:bookmarkStart w:id="51" w:name="_Hlt509649724"/>
      <w:bookmarkEnd w:id="51"/>
      <w:bookmarkStart w:id="52" w:name="_Hlt510342861"/>
      <w:bookmarkEnd w:id="52"/>
      <w:bookmarkStart w:id="53" w:name="_Toc527131321"/>
      <w:bookmarkStart w:id="54" w:name="_Toc427016287"/>
      <w:bookmarkStart w:id="55" w:name="_Toc427106476"/>
      <w:bookmarkStart w:id="56" w:name="_Toc463041898"/>
      <w:r>
        <w:rPr>
          <w:rFonts w:hint="eastAsia" w:hAnsi="宋体"/>
          <w:b/>
          <w:color w:val="000000"/>
          <w:sz w:val="30"/>
          <w:szCs w:val="30"/>
        </w:rPr>
        <w:t>四、采购合同</w:t>
      </w:r>
      <w:bookmarkEnd w:id="53"/>
      <w:bookmarkEnd w:id="54"/>
      <w:bookmarkEnd w:id="55"/>
      <w:bookmarkEnd w:id="56"/>
      <w:bookmarkStart w:id="57" w:name="_Toc527131323"/>
      <w:bookmarkStart w:id="58" w:name="_Toc527117258"/>
    </w:p>
    <w:p>
      <w:pPr>
        <w:spacing w:line="440" w:lineRule="exact"/>
      </w:pPr>
    </w:p>
    <w:p>
      <w:pPr>
        <w:adjustRightInd w:val="0"/>
        <w:snapToGrid w:val="0"/>
        <w:spacing w:line="360" w:lineRule="auto"/>
        <w:rPr>
          <w:rFonts w:hint="eastAsia" w:ascii="仿宋_GB2312" w:eastAsia="黑体"/>
          <w:bCs/>
          <w:sz w:val="24"/>
        </w:rPr>
      </w:pPr>
    </w:p>
    <w:p>
      <w:pPr>
        <w:adjustRightInd w:val="0"/>
        <w:snapToGrid w:val="0"/>
        <w:spacing w:line="360" w:lineRule="auto"/>
        <w:rPr>
          <w:rFonts w:hint="eastAsia" w:ascii="仿宋_GB2312" w:eastAsia="黑体"/>
          <w:b/>
          <w:sz w:val="24"/>
        </w:rPr>
      </w:pPr>
    </w:p>
    <w:p>
      <w:pPr>
        <w:adjustRightInd w:val="0"/>
        <w:snapToGrid w:val="0"/>
        <w:spacing w:line="360" w:lineRule="auto"/>
        <w:jc w:val="center"/>
        <w:rPr>
          <w:rFonts w:hint="eastAsia" w:ascii="仿宋_GB2312" w:eastAsia="黑体"/>
          <w:b/>
          <w:sz w:val="24"/>
        </w:rPr>
      </w:pPr>
    </w:p>
    <w:p>
      <w:pPr>
        <w:adjustRightInd w:val="0"/>
        <w:snapToGrid w:val="0"/>
        <w:spacing w:line="360" w:lineRule="auto"/>
        <w:jc w:val="center"/>
        <w:rPr>
          <w:rFonts w:hint="eastAsia" w:ascii="仿宋_GB2312" w:eastAsia="黑体"/>
          <w:b/>
          <w:sz w:val="24"/>
        </w:rPr>
      </w:pPr>
    </w:p>
    <w:p>
      <w:pPr>
        <w:adjustRightInd w:val="0"/>
        <w:snapToGrid w:val="0"/>
        <w:spacing w:line="360" w:lineRule="auto"/>
        <w:rPr>
          <w:rFonts w:hint="eastAsia" w:ascii="仿宋_GB2312" w:eastAsia="黑体"/>
          <w:b/>
          <w:sz w:val="24"/>
        </w:rPr>
      </w:pPr>
    </w:p>
    <w:p>
      <w:pPr>
        <w:adjustRightInd w:val="0"/>
        <w:snapToGrid w:val="0"/>
        <w:spacing w:line="360" w:lineRule="auto"/>
        <w:rPr>
          <w:rFonts w:hint="eastAsia" w:ascii="仿宋_GB2312" w:eastAsia="黑体"/>
          <w:b/>
          <w:sz w:val="24"/>
        </w:rPr>
      </w:pPr>
    </w:p>
    <w:p>
      <w:pPr>
        <w:adjustRightInd w:val="0"/>
        <w:snapToGrid w:val="0"/>
        <w:spacing w:line="360" w:lineRule="auto"/>
        <w:jc w:val="center"/>
        <w:rPr>
          <w:rFonts w:hint="eastAsia" w:ascii="黑体" w:eastAsia="黑体"/>
          <w:b/>
          <w:sz w:val="44"/>
          <w:szCs w:val="44"/>
        </w:rPr>
      </w:pPr>
      <w:r>
        <w:rPr>
          <w:rFonts w:hint="eastAsia" w:ascii="黑体" w:eastAsia="黑体"/>
          <w:b/>
          <w:sz w:val="44"/>
          <w:szCs w:val="44"/>
        </w:rPr>
        <w:t>电力建设安装工程施工合同</w:t>
      </w:r>
    </w:p>
    <w:p>
      <w:pPr>
        <w:adjustRightInd w:val="0"/>
        <w:snapToGrid w:val="0"/>
        <w:spacing w:line="360" w:lineRule="auto"/>
        <w:jc w:val="center"/>
        <w:rPr>
          <w:rFonts w:hint="eastAsia" w:ascii="仿宋_GB2312" w:eastAsia="黑体"/>
          <w:b/>
          <w:sz w:val="24"/>
        </w:rPr>
      </w:pPr>
    </w:p>
    <w:p>
      <w:pPr>
        <w:adjustRightInd w:val="0"/>
        <w:snapToGrid w:val="0"/>
        <w:spacing w:line="360" w:lineRule="auto"/>
        <w:jc w:val="center"/>
        <w:rPr>
          <w:rFonts w:hint="eastAsia" w:ascii="仿宋_GB2312" w:eastAsia="黑体"/>
          <w:sz w:val="24"/>
        </w:rPr>
      </w:pPr>
    </w:p>
    <w:p>
      <w:pPr>
        <w:adjustRightInd w:val="0"/>
        <w:snapToGrid w:val="0"/>
        <w:spacing w:line="360" w:lineRule="auto"/>
        <w:jc w:val="center"/>
        <w:rPr>
          <w:rFonts w:hint="eastAsia" w:ascii="仿宋_GB2312" w:eastAsia="黑体"/>
          <w:sz w:val="24"/>
        </w:rPr>
      </w:pPr>
    </w:p>
    <w:p>
      <w:pPr>
        <w:adjustRightInd w:val="0"/>
        <w:snapToGrid w:val="0"/>
        <w:spacing w:line="360" w:lineRule="auto"/>
        <w:jc w:val="center"/>
        <w:rPr>
          <w:rFonts w:hint="eastAsia" w:ascii="仿宋_GB2312" w:eastAsia="黑体"/>
          <w:sz w:val="24"/>
        </w:rPr>
      </w:pPr>
    </w:p>
    <w:p>
      <w:pPr>
        <w:adjustRightInd w:val="0"/>
        <w:snapToGrid w:val="0"/>
        <w:spacing w:line="360" w:lineRule="auto"/>
        <w:jc w:val="center"/>
        <w:rPr>
          <w:rFonts w:hint="eastAsia" w:ascii="仿宋_GB2312" w:eastAsia="黑体"/>
          <w:sz w:val="24"/>
        </w:rPr>
      </w:pPr>
    </w:p>
    <w:p>
      <w:pPr>
        <w:adjustRightInd w:val="0"/>
        <w:snapToGrid w:val="0"/>
        <w:spacing w:line="360" w:lineRule="auto"/>
        <w:jc w:val="center"/>
        <w:rPr>
          <w:rFonts w:hint="eastAsia" w:ascii="仿宋_GB2312" w:eastAsia="黑体"/>
          <w:sz w:val="24"/>
        </w:rPr>
      </w:pPr>
    </w:p>
    <w:p>
      <w:pPr>
        <w:adjustRightInd w:val="0"/>
        <w:snapToGrid w:val="0"/>
        <w:spacing w:line="360" w:lineRule="auto"/>
        <w:jc w:val="center"/>
        <w:rPr>
          <w:rFonts w:hint="eastAsia" w:ascii="仿宋_GB2312" w:eastAsia="黑体"/>
          <w:sz w:val="24"/>
        </w:rPr>
      </w:pPr>
    </w:p>
    <w:p>
      <w:pPr>
        <w:adjustRightInd w:val="0"/>
        <w:snapToGrid w:val="0"/>
        <w:spacing w:line="360" w:lineRule="auto"/>
        <w:jc w:val="center"/>
        <w:rPr>
          <w:rFonts w:hint="eastAsia" w:ascii="仿宋_GB2312" w:eastAsia="黑体"/>
          <w:sz w:val="24"/>
        </w:rPr>
      </w:pPr>
    </w:p>
    <w:p>
      <w:pPr>
        <w:adjustRightInd w:val="0"/>
        <w:snapToGrid w:val="0"/>
        <w:spacing w:line="360" w:lineRule="auto"/>
        <w:jc w:val="center"/>
        <w:rPr>
          <w:rFonts w:hint="eastAsia" w:ascii="仿宋_GB2312" w:eastAsia="黑体"/>
          <w:sz w:val="24"/>
        </w:rPr>
      </w:pPr>
    </w:p>
    <w:p>
      <w:pPr>
        <w:adjustRightInd w:val="0"/>
        <w:snapToGrid w:val="0"/>
        <w:spacing w:line="360" w:lineRule="auto"/>
        <w:jc w:val="center"/>
        <w:rPr>
          <w:rFonts w:hint="eastAsia" w:ascii="仿宋_GB2312" w:eastAsia="黑体"/>
          <w:sz w:val="24"/>
        </w:rPr>
      </w:pPr>
    </w:p>
    <w:p>
      <w:pPr>
        <w:widowControl/>
        <w:jc w:val="left"/>
        <w:rPr>
          <w:rFonts w:hint="eastAsia"/>
          <w:sz w:val="24"/>
        </w:rPr>
      </w:pPr>
    </w:p>
    <w:p>
      <w:pPr>
        <w:widowControl/>
        <w:jc w:val="left"/>
        <w:rPr>
          <w:rFonts w:hint="eastAsia"/>
          <w:sz w:val="24"/>
        </w:rPr>
      </w:pPr>
    </w:p>
    <w:p>
      <w:pPr>
        <w:adjustRightInd w:val="0"/>
        <w:snapToGrid w:val="0"/>
        <w:spacing w:line="360" w:lineRule="auto"/>
        <w:jc w:val="center"/>
        <w:rPr>
          <w:rFonts w:hint="eastAsia" w:ascii="仿宋_GB2312" w:eastAsia="黑体"/>
          <w:bCs/>
          <w:sz w:val="32"/>
        </w:rPr>
      </w:pPr>
      <w:r>
        <w:rPr>
          <w:rFonts w:hint="eastAsia" w:ascii="仿宋_GB2312" w:eastAsia="黑体"/>
          <w:bCs/>
          <w:sz w:val="32"/>
        </w:rPr>
        <w:t>年   月   日</w:t>
      </w:r>
    </w:p>
    <w:p>
      <w:pPr>
        <w:adjustRightInd w:val="0"/>
        <w:snapToGrid w:val="0"/>
        <w:spacing w:line="360" w:lineRule="auto"/>
        <w:jc w:val="center"/>
        <w:rPr>
          <w:rFonts w:hint="eastAsia" w:ascii="仿宋_GB2312" w:eastAsia="黑体"/>
          <w:bCs/>
          <w:sz w:val="24"/>
        </w:rPr>
      </w:pPr>
    </w:p>
    <w:p>
      <w:pPr>
        <w:ind w:right="-429" w:rightChars="-196"/>
        <w:rPr>
          <w:rFonts w:hint="eastAsia" w:ascii="仿宋_GB2312" w:eastAsia="仿宋_GB2312"/>
          <w:b/>
          <w:sz w:val="24"/>
        </w:rPr>
      </w:pPr>
    </w:p>
    <w:p>
      <w:pPr>
        <w:widowControl/>
        <w:jc w:val="left"/>
        <w:rPr>
          <w:rFonts w:hint="eastAsia"/>
          <w:sz w:val="24"/>
        </w:rPr>
      </w:pPr>
    </w:p>
    <w:p>
      <w:pPr>
        <w:ind w:right="-429" w:rightChars="-196"/>
        <w:jc w:val="center"/>
        <w:rPr>
          <w:rFonts w:hint="eastAsia" w:ascii="仿宋_GB2312" w:eastAsia="仿宋_GB2312"/>
          <w:b/>
          <w:sz w:val="24"/>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widowControl/>
        <w:jc w:val="left"/>
        <w:rPr>
          <w:rFonts w:hint="eastAsia"/>
        </w:rPr>
      </w:pPr>
    </w:p>
    <w:p>
      <w:pPr>
        <w:ind w:right="-429" w:rightChars="-196"/>
        <w:jc w:val="center"/>
        <w:rPr>
          <w:rFonts w:hint="eastAsia" w:ascii="仿宋_GB2312" w:eastAsia="仿宋_GB2312"/>
          <w:b/>
          <w:sz w:val="24"/>
        </w:rPr>
      </w:pPr>
    </w:p>
    <w:p>
      <w:pPr>
        <w:adjustRightInd w:val="0"/>
        <w:snapToGrid w:val="0"/>
        <w:spacing w:line="360" w:lineRule="auto"/>
        <w:jc w:val="center"/>
        <w:rPr>
          <w:rFonts w:hint="eastAsia" w:ascii="仿宋_GB2312" w:eastAsia="仿宋_GB2312"/>
          <w:b/>
          <w:sz w:val="36"/>
          <w:szCs w:val="36"/>
        </w:rPr>
      </w:pPr>
      <w:r>
        <w:rPr>
          <w:rFonts w:hint="eastAsia" w:ascii="仿宋_GB2312" w:eastAsia="仿宋_GB2312"/>
          <w:b/>
          <w:sz w:val="36"/>
          <w:szCs w:val="36"/>
        </w:rPr>
        <w:t>协 议 书</w:t>
      </w:r>
    </w:p>
    <w:p>
      <w:pPr>
        <w:adjustRightInd w:val="0"/>
        <w:snapToGrid w:val="0"/>
        <w:spacing w:line="360" w:lineRule="auto"/>
        <w:rPr>
          <w:rFonts w:hint="eastAsia" w:ascii="仿宋_GB2312" w:eastAsia="仿宋_GB2312"/>
          <w:sz w:val="20"/>
        </w:rPr>
      </w:pPr>
    </w:p>
    <w:p>
      <w:pPr>
        <w:adjustRightInd w:val="0"/>
        <w:snapToGrid w:val="0"/>
        <w:spacing w:line="360" w:lineRule="auto"/>
        <w:rPr>
          <w:rFonts w:hint="eastAsia" w:ascii="仿宋_GB2312" w:eastAsia="仿宋_GB2312"/>
          <w:b/>
          <w:bCs/>
          <w:sz w:val="24"/>
        </w:rPr>
      </w:pPr>
      <w:r>
        <w:rPr>
          <w:rFonts w:hint="eastAsia" w:ascii="仿宋_GB2312" w:eastAsia="仿宋_GB2312"/>
          <w:sz w:val="24"/>
        </w:rPr>
        <w:t>承包人（全称）：</w:t>
      </w:r>
      <w:r>
        <w:rPr>
          <w:rFonts w:hint="eastAsia" w:ascii="仿宋_GB2312" w:eastAsia="仿宋_GB2312"/>
          <w:sz w:val="24"/>
          <w:u w:val="single"/>
        </w:rPr>
        <w:t xml:space="preserve">          </w:t>
      </w:r>
      <w:r>
        <w:rPr>
          <w:rFonts w:hint="eastAsia" w:ascii="仿宋_GB2312" w:eastAsia="仿宋_GB2312"/>
          <w:sz w:val="24"/>
        </w:rPr>
        <w:t>（简称甲方）</w:t>
      </w:r>
    </w:p>
    <w:p>
      <w:pPr>
        <w:adjustRightInd w:val="0"/>
        <w:snapToGrid w:val="0"/>
        <w:spacing w:line="360" w:lineRule="auto"/>
        <w:rPr>
          <w:rFonts w:hint="eastAsia" w:ascii="仿宋_GB2312" w:eastAsia="仿宋_GB2312"/>
          <w:sz w:val="24"/>
        </w:rPr>
      </w:pPr>
      <w:r>
        <w:rPr>
          <w:rFonts w:hint="eastAsia" w:ascii="仿宋_GB2312" w:eastAsia="仿宋_GB2312"/>
          <w:sz w:val="24"/>
        </w:rPr>
        <w:t>专业分包人（全称）：</w:t>
      </w:r>
      <w:r>
        <w:rPr>
          <w:rFonts w:hint="eastAsia" w:ascii="仿宋_GB2312" w:eastAsia="仿宋_GB2312"/>
          <w:sz w:val="24"/>
          <w:u w:val="single"/>
        </w:rPr>
        <w:t xml:space="preserve">           </w:t>
      </w:r>
      <w:r>
        <w:rPr>
          <w:rFonts w:hint="eastAsia" w:ascii="仿宋_GB2312" w:eastAsia="仿宋_GB2312"/>
          <w:sz w:val="24"/>
        </w:rPr>
        <w:t>（简称乙方）</w:t>
      </w:r>
    </w:p>
    <w:p>
      <w:pPr>
        <w:adjustRightInd w:val="0"/>
        <w:snapToGrid w:val="0"/>
        <w:spacing w:line="360" w:lineRule="auto"/>
        <w:ind w:firstLine="438" w:firstLineChars="200"/>
        <w:rPr>
          <w:rFonts w:hint="eastAsia" w:ascii="仿宋_GB2312" w:eastAsia="仿宋_GB2312"/>
          <w:sz w:val="24"/>
        </w:rPr>
      </w:pPr>
      <w:r>
        <w:rPr>
          <w:rFonts w:hint="eastAsia" w:ascii="仿宋_GB2312" w:eastAsia="仿宋_GB2312"/>
          <w:sz w:val="24"/>
        </w:rPr>
        <w:t>依照《中华人民共和国合同法》、《中华人民共和国建筑法》及其他有关法律、行政法规，遵循平等、自愿、公平和诚实信用的原则，甲乙双方就</w:t>
      </w:r>
      <w:r>
        <w:rPr>
          <w:rFonts w:hint="eastAsia" w:ascii="仿宋_GB2312" w:eastAsia="仿宋_GB2312"/>
          <w:sz w:val="24"/>
          <w:u w:val="single"/>
        </w:rPr>
        <w:t xml:space="preserve">    </w:t>
      </w:r>
      <w:r>
        <w:rPr>
          <w:rFonts w:hint="eastAsia" w:ascii="仿宋_GB2312" w:eastAsia="仿宋_GB2312"/>
          <w:sz w:val="24"/>
        </w:rPr>
        <w:t>项目基建变工程施工事项经协商达成一致，订立本合同。</w:t>
      </w:r>
    </w:p>
    <w:p>
      <w:pPr>
        <w:adjustRightInd w:val="0"/>
        <w:snapToGrid w:val="0"/>
        <w:spacing w:line="360" w:lineRule="auto"/>
        <w:ind w:firstLine="438" w:firstLineChars="200"/>
        <w:rPr>
          <w:rFonts w:hint="eastAsia" w:ascii="仿宋_GB2312" w:eastAsia="仿宋_GB2312"/>
          <w:b/>
          <w:sz w:val="24"/>
        </w:rPr>
      </w:pPr>
      <w:r>
        <w:rPr>
          <w:rFonts w:hint="eastAsia" w:ascii="仿宋_GB2312" w:eastAsia="仿宋_GB2312"/>
          <w:b/>
          <w:sz w:val="24"/>
        </w:rPr>
        <w:t>一、专业分包人资质情况</w:t>
      </w:r>
    </w:p>
    <w:p>
      <w:pPr>
        <w:tabs>
          <w:tab w:val="left" w:pos="7740"/>
          <w:tab w:val="left" w:pos="7920"/>
        </w:tabs>
        <w:adjustRightInd w:val="0"/>
        <w:snapToGrid w:val="0"/>
        <w:spacing w:line="360" w:lineRule="auto"/>
        <w:ind w:firstLine="876" w:firstLineChars="400"/>
        <w:rPr>
          <w:rFonts w:hint="eastAsia" w:ascii="仿宋_GB2312" w:eastAsia="仿宋_GB2312"/>
          <w:sz w:val="24"/>
        </w:rPr>
      </w:pPr>
      <w:r>
        <w:rPr>
          <w:rFonts w:hint="eastAsia" w:ascii="仿宋_GB2312" w:eastAsia="仿宋_GB2312"/>
          <w:sz w:val="24"/>
        </w:rPr>
        <w:t>资质证书号码：</w:t>
      </w:r>
      <w:r>
        <w:rPr>
          <w:rFonts w:hint="eastAsia" w:ascii="仿宋_GB2312" w:eastAsia="仿宋_GB2312"/>
          <w:sz w:val="24"/>
          <w:u w:val="single"/>
        </w:rPr>
        <w:t xml:space="preserve">         </w:t>
      </w:r>
    </w:p>
    <w:p>
      <w:pPr>
        <w:adjustRightInd w:val="0"/>
        <w:snapToGrid w:val="0"/>
        <w:spacing w:line="360" w:lineRule="auto"/>
        <w:ind w:firstLine="876" w:firstLineChars="400"/>
        <w:rPr>
          <w:rFonts w:hint="eastAsia" w:ascii="仿宋_GB2312" w:eastAsia="仿宋_GB2312"/>
          <w:sz w:val="24"/>
        </w:rPr>
      </w:pPr>
      <w:r>
        <w:rPr>
          <w:rFonts w:hint="eastAsia" w:ascii="仿宋_GB2312" w:eastAsia="仿宋_GB2312"/>
          <w:sz w:val="24"/>
        </w:rPr>
        <w:t>发证机关：</w:t>
      </w:r>
      <w:r>
        <w:rPr>
          <w:rFonts w:hint="eastAsia" w:ascii="仿宋_GB2312" w:eastAsia="仿宋_GB2312"/>
          <w:sz w:val="24"/>
          <w:u w:val="single"/>
        </w:rPr>
        <w:t xml:space="preserve">    </w:t>
      </w:r>
    </w:p>
    <w:p>
      <w:pPr>
        <w:adjustRightInd w:val="0"/>
        <w:snapToGrid w:val="0"/>
        <w:spacing w:line="360" w:lineRule="auto"/>
        <w:ind w:firstLine="876" w:firstLineChars="400"/>
        <w:rPr>
          <w:rFonts w:hint="eastAsia" w:ascii="仿宋_GB2312" w:eastAsia="仿宋_GB2312"/>
          <w:sz w:val="24"/>
          <w:u w:val="single"/>
        </w:rPr>
      </w:pPr>
      <w:r>
        <w:rPr>
          <w:rFonts w:hint="eastAsia" w:ascii="仿宋_GB2312" w:eastAsia="仿宋_GB2312"/>
          <w:sz w:val="24"/>
        </w:rPr>
        <w:t>资质专业及等级：</w:t>
      </w:r>
      <w:r>
        <w:rPr>
          <w:rFonts w:hint="eastAsia" w:ascii="仿宋_GB2312" w:eastAsia="仿宋_GB2312"/>
          <w:sz w:val="24"/>
          <w:u w:val="single"/>
        </w:rPr>
        <w:t xml:space="preserve"> </w:t>
      </w:r>
    </w:p>
    <w:p>
      <w:pPr>
        <w:adjustRightInd w:val="0"/>
        <w:snapToGrid w:val="0"/>
        <w:spacing w:line="360" w:lineRule="auto"/>
        <w:ind w:firstLine="876" w:firstLineChars="400"/>
        <w:rPr>
          <w:rFonts w:hint="eastAsia" w:ascii="仿宋_GB2312" w:eastAsia="仿宋_GB2312"/>
          <w:sz w:val="24"/>
          <w:u w:val="single"/>
        </w:rPr>
      </w:pPr>
      <w:r>
        <w:rPr>
          <w:rFonts w:hint="eastAsia" w:ascii="仿宋_GB2312" w:eastAsia="仿宋_GB2312"/>
          <w:sz w:val="24"/>
        </w:rPr>
        <w:t>复审时间及有效期：</w:t>
      </w:r>
      <w:r>
        <w:rPr>
          <w:rFonts w:hint="eastAsia" w:ascii="仿宋_GB2312" w:eastAsia="仿宋_GB2312"/>
          <w:sz w:val="24"/>
          <w:u w:val="single"/>
        </w:rPr>
        <w:t xml:space="preserve">      </w:t>
      </w:r>
    </w:p>
    <w:p>
      <w:pPr>
        <w:adjustRightInd w:val="0"/>
        <w:snapToGrid w:val="0"/>
        <w:spacing w:line="360" w:lineRule="auto"/>
        <w:ind w:firstLine="438" w:firstLineChars="200"/>
        <w:rPr>
          <w:rFonts w:hint="eastAsia" w:ascii="仿宋_GB2312" w:eastAsia="仿宋_GB2312"/>
          <w:b/>
          <w:sz w:val="24"/>
        </w:rPr>
      </w:pPr>
      <w:r>
        <w:rPr>
          <w:rFonts w:hint="eastAsia" w:ascii="仿宋_GB2312" w:eastAsia="仿宋_GB2312"/>
          <w:b/>
          <w:sz w:val="24"/>
        </w:rPr>
        <w:t>二、分包工程概况</w:t>
      </w:r>
    </w:p>
    <w:p>
      <w:pPr>
        <w:tabs>
          <w:tab w:val="left" w:pos="7740"/>
          <w:tab w:val="left" w:pos="7920"/>
        </w:tabs>
        <w:adjustRightInd w:val="0"/>
        <w:snapToGrid w:val="0"/>
        <w:spacing w:line="360" w:lineRule="auto"/>
        <w:ind w:firstLine="876" w:firstLineChars="400"/>
        <w:rPr>
          <w:rFonts w:hint="eastAsia" w:ascii="仿宋_GB2312" w:eastAsia="仿宋_GB2312"/>
          <w:sz w:val="24"/>
          <w:u w:val="single"/>
        </w:rPr>
      </w:pPr>
      <w:r>
        <w:rPr>
          <w:rFonts w:hint="eastAsia" w:ascii="仿宋_GB2312" w:eastAsia="仿宋_GB2312"/>
          <w:sz w:val="24"/>
        </w:rPr>
        <w:t>工程名称：</w:t>
      </w:r>
      <w:r>
        <w:rPr>
          <w:rFonts w:hint="eastAsia" w:ascii="仿宋_GB2312" w:eastAsia="仿宋_GB2312"/>
          <w:sz w:val="24"/>
          <w:u w:val="single"/>
        </w:rPr>
        <w:t xml:space="preserve"> </w:t>
      </w:r>
    </w:p>
    <w:p>
      <w:pPr>
        <w:tabs>
          <w:tab w:val="left" w:pos="7740"/>
          <w:tab w:val="left" w:pos="7920"/>
        </w:tabs>
        <w:adjustRightInd w:val="0"/>
        <w:snapToGrid w:val="0"/>
        <w:spacing w:line="360" w:lineRule="auto"/>
        <w:ind w:firstLine="876" w:firstLineChars="400"/>
        <w:rPr>
          <w:rFonts w:hint="eastAsia" w:ascii="仿宋_GB2312" w:eastAsia="仿宋_GB2312"/>
          <w:sz w:val="24"/>
        </w:rPr>
      </w:pPr>
      <w:r>
        <w:rPr>
          <w:rFonts w:hint="eastAsia" w:ascii="仿宋_GB2312" w:eastAsia="仿宋_GB2312"/>
          <w:sz w:val="24"/>
        </w:rPr>
        <w:t>工程地点：</w:t>
      </w:r>
      <w:r>
        <w:rPr>
          <w:rFonts w:hint="eastAsia" w:ascii="仿宋_GB2312" w:eastAsia="仿宋_GB2312"/>
          <w:sz w:val="24"/>
          <w:u w:val="single"/>
        </w:rPr>
        <w:t xml:space="preserve"> </w:t>
      </w:r>
      <w:r>
        <w:rPr>
          <w:rFonts w:hint="eastAsia" w:ascii="仿宋_GB2312" w:eastAsia="仿宋_GB2312"/>
          <w:sz w:val="24"/>
        </w:rPr>
        <w:t xml:space="preserve">      </w:t>
      </w:r>
    </w:p>
    <w:p>
      <w:pPr>
        <w:tabs>
          <w:tab w:val="left" w:pos="7740"/>
          <w:tab w:val="left" w:pos="7920"/>
        </w:tabs>
        <w:adjustRightInd w:val="0"/>
        <w:snapToGrid w:val="0"/>
        <w:spacing w:line="360" w:lineRule="auto"/>
        <w:ind w:firstLine="876" w:firstLineChars="400"/>
        <w:rPr>
          <w:rFonts w:hint="eastAsia" w:ascii="仿宋_GB2312" w:eastAsia="仿宋_GB2312"/>
          <w:sz w:val="24"/>
          <w:u w:val="single"/>
        </w:rPr>
      </w:pPr>
      <w:r>
        <w:rPr>
          <w:rFonts w:hint="eastAsia" w:ascii="仿宋_GB2312" w:eastAsia="仿宋_GB2312"/>
          <w:sz w:val="24"/>
        </w:rPr>
        <w:t>分包范围：</w:t>
      </w:r>
      <w:r>
        <w:rPr>
          <w:rFonts w:hint="eastAsia" w:ascii="仿宋_GB2312" w:eastAsia="仿宋_GB2312"/>
          <w:sz w:val="24"/>
          <w:u w:val="single"/>
        </w:rPr>
        <w:t xml:space="preserve"> </w:t>
      </w:r>
    </w:p>
    <w:p>
      <w:pPr>
        <w:adjustRightInd w:val="0"/>
        <w:snapToGrid w:val="0"/>
        <w:spacing w:line="360" w:lineRule="auto"/>
        <w:ind w:firstLine="438" w:firstLineChars="200"/>
        <w:rPr>
          <w:rFonts w:hint="eastAsia" w:ascii="仿宋_GB2312" w:eastAsia="仿宋_GB2312"/>
          <w:sz w:val="24"/>
        </w:rPr>
      </w:pPr>
      <w:r>
        <w:rPr>
          <w:rFonts w:hint="eastAsia" w:ascii="仿宋_GB2312" w:eastAsia="仿宋_GB2312"/>
          <w:b/>
          <w:sz w:val="24"/>
        </w:rPr>
        <w:t>三、工期</w:t>
      </w:r>
    </w:p>
    <w:p>
      <w:pPr>
        <w:adjustRightInd w:val="0"/>
        <w:snapToGrid w:val="0"/>
        <w:spacing w:line="360" w:lineRule="auto"/>
        <w:ind w:firstLine="876" w:firstLineChars="400"/>
        <w:rPr>
          <w:rFonts w:hint="eastAsia" w:ascii="仿宋_GB2312" w:eastAsia="仿宋_GB2312"/>
          <w:sz w:val="24"/>
        </w:rPr>
      </w:pPr>
      <w:r>
        <w:rPr>
          <w:rFonts w:hint="eastAsia" w:ascii="仿宋_GB2312" w:eastAsia="仿宋_GB2312"/>
          <w:sz w:val="24"/>
        </w:rPr>
        <w:t>总日历工作天数为：</w:t>
      </w:r>
      <w:r>
        <w:rPr>
          <w:rFonts w:hint="eastAsia" w:ascii="仿宋_GB2312" w:eastAsia="仿宋_GB2312"/>
          <w:sz w:val="24"/>
          <w:u w:val="single"/>
        </w:rPr>
        <w:t xml:space="preserve">    </w:t>
      </w:r>
      <w:r>
        <w:rPr>
          <w:rFonts w:hint="eastAsia" w:ascii="仿宋_GB2312" w:eastAsia="仿宋_GB2312"/>
          <w:sz w:val="24"/>
        </w:rPr>
        <w:t>天，具体分包工作期限根据甲方施工进度计划调整。</w:t>
      </w:r>
    </w:p>
    <w:p>
      <w:pPr>
        <w:adjustRightInd w:val="0"/>
        <w:snapToGrid w:val="0"/>
        <w:spacing w:line="360" w:lineRule="auto"/>
        <w:ind w:firstLine="438" w:firstLineChars="200"/>
        <w:rPr>
          <w:rFonts w:hint="eastAsia" w:ascii="仿宋_GB2312" w:eastAsia="仿宋_GB2312"/>
          <w:b/>
          <w:sz w:val="24"/>
        </w:rPr>
      </w:pPr>
      <w:r>
        <w:rPr>
          <w:rFonts w:hint="eastAsia" w:ascii="仿宋_GB2312" w:eastAsia="仿宋_GB2312"/>
          <w:b/>
          <w:sz w:val="24"/>
        </w:rPr>
        <w:t>四、工程质量标准</w:t>
      </w:r>
    </w:p>
    <w:p>
      <w:pPr>
        <w:adjustRightInd w:val="0"/>
        <w:snapToGrid w:val="0"/>
        <w:spacing w:line="360" w:lineRule="auto"/>
        <w:ind w:firstLine="876" w:firstLineChars="400"/>
        <w:rPr>
          <w:rFonts w:hint="eastAsia" w:ascii="仿宋_GB2312" w:eastAsia="仿宋_GB2312"/>
          <w:sz w:val="24"/>
          <w:u w:val="single"/>
        </w:rPr>
      </w:pPr>
      <w:r>
        <w:rPr>
          <w:rFonts w:hint="eastAsia" w:ascii="仿宋_GB2312" w:eastAsia="仿宋_GB2312"/>
          <w:sz w:val="24"/>
        </w:rPr>
        <w:t>本分包工程质量标准双方约定为：</w:t>
      </w:r>
      <w:r>
        <w:rPr>
          <w:rFonts w:hint="eastAsia" w:ascii="仿宋_GB2312" w:eastAsia="仿宋_GB2312"/>
          <w:sz w:val="24"/>
          <w:highlight w:val="yellow"/>
          <w:u w:val="single"/>
        </w:rPr>
        <w:t>合格，且符合供电公司验收要求。</w:t>
      </w:r>
      <w:r>
        <w:rPr>
          <w:rFonts w:hint="eastAsia" w:ascii="仿宋_GB2312" w:eastAsia="仿宋_GB2312"/>
          <w:sz w:val="24"/>
          <w:u w:val="single"/>
        </w:rPr>
        <w:t xml:space="preserve"> </w:t>
      </w:r>
    </w:p>
    <w:p>
      <w:pPr>
        <w:widowControl/>
        <w:ind w:firstLine="876" w:firstLineChars="400"/>
        <w:jc w:val="left"/>
        <w:rPr>
          <w:rFonts w:hint="eastAsia" w:ascii="仿宋_GB2312" w:eastAsia="仿宋_GB2312"/>
          <w:sz w:val="24"/>
        </w:rPr>
      </w:pPr>
      <w:r>
        <w:rPr>
          <w:rFonts w:hint="eastAsia" w:ascii="仿宋_GB2312" w:eastAsia="仿宋_GB2312"/>
          <w:sz w:val="24"/>
          <w:highlight w:val="yellow"/>
        </w:rPr>
        <w:t>施工过程中，乙方必须严格按照相关规定，确保安全生产作业，如由于乙方原因导致安全事故，一切责任均由乙方负责承担全部责任。</w:t>
      </w:r>
    </w:p>
    <w:p>
      <w:pPr>
        <w:adjustRightInd w:val="0"/>
        <w:snapToGrid w:val="0"/>
        <w:spacing w:line="420" w:lineRule="auto"/>
        <w:ind w:firstLine="438" w:firstLineChars="200"/>
        <w:rPr>
          <w:rFonts w:hint="eastAsia" w:ascii="仿宋_GB2312" w:eastAsia="仿宋_GB2312"/>
          <w:b/>
          <w:sz w:val="24"/>
        </w:rPr>
      </w:pPr>
      <w:r>
        <w:rPr>
          <w:rFonts w:hint="eastAsia" w:ascii="仿宋_GB2312" w:eastAsia="仿宋_GB2312"/>
          <w:b/>
          <w:sz w:val="24"/>
        </w:rPr>
        <w:t>五、分包合同总价款及税率</w:t>
      </w:r>
    </w:p>
    <w:p>
      <w:pPr>
        <w:adjustRightInd w:val="0"/>
        <w:snapToGrid w:val="0"/>
        <w:spacing w:line="420" w:lineRule="auto"/>
        <w:ind w:left="2300" w:leftChars="300" w:hanging="1643" w:hangingChars="750"/>
        <w:rPr>
          <w:rFonts w:ascii="仿宋_GB2312" w:eastAsia="仿宋_GB2312"/>
          <w:sz w:val="24"/>
        </w:rPr>
      </w:pPr>
      <w:r>
        <w:rPr>
          <w:rFonts w:hint="eastAsia" w:ascii="仿宋_GB2312" w:eastAsia="仿宋_GB2312"/>
          <w:sz w:val="24"/>
        </w:rPr>
        <w:t>大写：</w:t>
      </w:r>
      <w:r>
        <w:rPr>
          <w:rFonts w:hint="eastAsia" w:ascii="仿宋_GB2312" w:eastAsia="仿宋_GB2312"/>
          <w:sz w:val="24"/>
          <w:u w:val="single"/>
        </w:rPr>
        <w:t xml:space="preserve">      </w:t>
      </w:r>
      <w:r>
        <w:rPr>
          <w:rFonts w:hint="eastAsia" w:ascii="仿宋_GB2312" w:eastAsia="仿宋_GB2312"/>
          <w:sz w:val="24"/>
        </w:rPr>
        <w:t>（/）</w:t>
      </w:r>
    </w:p>
    <w:p>
      <w:pPr>
        <w:adjustRightInd w:val="0"/>
        <w:snapToGrid w:val="0"/>
        <w:spacing w:line="420" w:lineRule="auto"/>
        <w:ind w:left="2300" w:leftChars="300" w:hanging="1643" w:hangingChars="750"/>
        <w:rPr>
          <w:rFonts w:hint="eastAsia" w:ascii="仿宋_GB2312" w:eastAsia="仿宋_GB2312"/>
          <w:sz w:val="24"/>
        </w:rPr>
      </w:pPr>
      <w:r>
        <w:rPr>
          <w:rFonts w:hint="eastAsia" w:ascii="仿宋_GB2312" w:eastAsia="仿宋_GB2312"/>
          <w:sz w:val="24"/>
        </w:rPr>
        <w:t>小写：</w:t>
      </w:r>
      <w:r>
        <w:rPr>
          <w:rFonts w:hint="eastAsia" w:ascii="仿宋_GB2312" w:eastAsia="仿宋_GB2312"/>
          <w:sz w:val="24"/>
          <w:u w:val="single"/>
        </w:rPr>
        <w:t xml:space="preserve">    元</w:t>
      </w:r>
      <w:r>
        <w:rPr>
          <w:rFonts w:hint="eastAsia" w:ascii="仿宋_GB2312" w:eastAsia="仿宋_GB2312"/>
          <w:sz w:val="24"/>
        </w:rPr>
        <w:t>（/）</w:t>
      </w:r>
    </w:p>
    <w:p>
      <w:pPr>
        <w:adjustRightInd w:val="0"/>
        <w:snapToGrid w:val="0"/>
        <w:spacing w:line="420" w:lineRule="auto"/>
        <w:ind w:left="2300" w:leftChars="300" w:hanging="1643" w:hangingChars="750"/>
        <w:rPr>
          <w:rFonts w:ascii="仿宋_GB2312" w:eastAsia="仿宋_GB2312"/>
          <w:sz w:val="24"/>
        </w:rPr>
      </w:pPr>
      <w:r>
        <w:rPr>
          <w:rFonts w:hint="eastAsia" w:ascii="仿宋_GB2312" w:eastAsia="仿宋_GB2312"/>
          <w:sz w:val="24"/>
        </w:rPr>
        <w:t>大写：</w:t>
      </w:r>
      <w:r>
        <w:rPr>
          <w:rFonts w:hint="eastAsia" w:ascii="仿宋_GB2312" w:eastAsia="仿宋_GB2312"/>
          <w:sz w:val="24"/>
          <w:u w:val="single"/>
        </w:rPr>
        <w:t xml:space="preserve">       </w:t>
      </w:r>
      <w:r>
        <w:rPr>
          <w:rFonts w:hint="eastAsia" w:ascii="仿宋_GB2312" w:eastAsia="仿宋_GB2312"/>
          <w:sz w:val="24"/>
        </w:rPr>
        <w:t>（/）</w:t>
      </w:r>
    </w:p>
    <w:p>
      <w:pPr>
        <w:adjustRightInd w:val="0"/>
        <w:snapToGrid w:val="0"/>
        <w:spacing w:line="420" w:lineRule="auto"/>
        <w:ind w:left="2300" w:leftChars="300" w:hanging="1643" w:hangingChars="750"/>
        <w:rPr>
          <w:rFonts w:hint="eastAsia" w:ascii="仿宋_GB2312" w:eastAsia="仿宋_GB2312"/>
          <w:sz w:val="24"/>
        </w:rPr>
      </w:pPr>
      <w:r>
        <w:rPr>
          <w:rFonts w:hint="eastAsia" w:ascii="仿宋_GB2312" w:eastAsia="仿宋_GB2312"/>
          <w:sz w:val="24"/>
        </w:rPr>
        <w:t>小写：</w:t>
      </w:r>
      <w:r>
        <w:rPr>
          <w:rFonts w:hint="eastAsia" w:ascii="仿宋_GB2312" w:eastAsia="仿宋_GB2312"/>
          <w:sz w:val="24"/>
          <w:u w:val="single"/>
        </w:rPr>
        <w:t xml:space="preserve">     </w:t>
      </w:r>
      <w:r>
        <w:rPr>
          <w:rFonts w:hint="eastAsia" w:ascii="仿宋_GB2312" w:eastAsia="仿宋_GB2312"/>
          <w:sz w:val="24"/>
        </w:rPr>
        <w:t>（/）</w:t>
      </w:r>
    </w:p>
    <w:p>
      <w:pPr>
        <w:adjustRightInd w:val="0"/>
        <w:snapToGrid w:val="0"/>
        <w:spacing w:line="420" w:lineRule="auto"/>
        <w:ind w:left="2300" w:leftChars="300" w:hanging="1643" w:hangingChars="750"/>
        <w:rPr>
          <w:rFonts w:ascii="仿宋_GB2312" w:eastAsia="仿宋_GB2312"/>
          <w:sz w:val="24"/>
        </w:rPr>
      </w:pPr>
      <w:r>
        <w:rPr>
          <w:rFonts w:hint="eastAsia" w:ascii="仿宋_GB2312" w:eastAsia="仿宋_GB2312"/>
          <w:sz w:val="24"/>
        </w:rPr>
        <w:t>增值税税率：</w:t>
      </w:r>
      <w:r>
        <w:rPr>
          <w:rFonts w:hint="eastAsia" w:ascii="仿宋_GB2312" w:eastAsia="仿宋_GB2312"/>
          <w:sz w:val="24"/>
          <w:u w:val="single"/>
        </w:rPr>
        <w:t xml:space="preserve"> / </w:t>
      </w:r>
      <w:r>
        <w:rPr>
          <w:rFonts w:hint="eastAsia" w:ascii="仿宋_GB2312" w:eastAsia="仿宋_GB2312"/>
          <w:sz w:val="24"/>
        </w:rPr>
        <w:t>%</w:t>
      </w:r>
    </w:p>
    <w:p>
      <w:pPr>
        <w:adjustRightInd w:val="0"/>
        <w:snapToGrid w:val="0"/>
        <w:spacing w:line="420" w:lineRule="auto"/>
        <w:ind w:left="2300" w:leftChars="300" w:hanging="1643" w:hangingChars="750"/>
        <w:rPr>
          <w:rFonts w:hint="eastAsia" w:ascii="仿宋_GB2312" w:eastAsia="仿宋_GB2312"/>
          <w:sz w:val="24"/>
        </w:rPr>
      </w:pPr>
      <w:r>
        <w:rPr>
          <w:rFonts w:hint="eastAsia" w:ascii="仿宋_GB2312" w:eastAsia="仿宋_GB2312"/>
          <w:sz w:val="24"/>
        </w:rPr>
        <w:t>税金：</w:t>
      </w:r>
      <w:r>
        <w:rPr>
          <w:rFonts w:hint="eastAsia" w:ascii="仿宋_GB2312" w:eastAsia="仿宋_GB2312"/>
          <w:sz w:val="24"/>
          <w:u w:val="single"/>
        </w:rPr>
        <w:t xml:space="preserve">      </w:t>
      </w:r>
      <w:r>
        <w:rPr>
          <w:rFonts w:hint="eastAsia" w:ascii="仿宋_GB2312" w:eastAsia="仿宋_GB2312"/>
          <w:sz w:val="24"/>
        </w:rPr>
        <w:t>元</w:t>
      </w:r>
    </w:p>
    <w:p>
      <w:pPr>
        <w:adjustRightInd w:val="0"/>
        <w:snapToGrid w:val="0"/>
        <w:spacing w:line="360" w:lineRule="auto"/>
        <w:ind w:firstLine="438" w:firstLineChars="200"/>
        <w:rPr>
          <w:rFonts w:hint="eastAsia" w:ascii="仿宋_GB2312" w:eastAsia="仿宋_GB2312"/>
          <w:b/>
          <w:sz w:val="24"/>
        </w:rPr>
      </w:pPr>
      <w:r>
        <w:rPr>
          <w:rFonts w:hint="eastAsia" w:ascii="仿宋_GB2312" w:eastAsia="仿宋_GB2312"/>
          <w:b/>
          <w:sz w:val="24"/>
        </w:rPr>
        <w:t>六、合同文件及解释顺序</w:t>
      </w:r>
    </w:p>
    <w:p>
      <w:pPr>
        <w:adjustRightInd w:val="0"/>
        <w:snapToGrid w:val="0"/>
        <w:spacing w:line="360" w:lineRule="auto"/>
        <w:ind w:firstLine="876" w:firstLineChars="400"/>
        <w:rPr>
          <w:rFonts w:hint="eastAsia" w:ascii="仿宋_GB2312" w:eastAsia="仿宋_GB2312"/>
          <w:sz w:val="24"/>
        </w:rPr>
      </w:pPr>
      <w:r>
        <w:rPr>
          <w:rFonts w:hint="eastAsia" w:ascii="仿宋_GB2312" w:eastAsia="仿宋_GB2312"/>
          <w:sz w:val="24"/>
        </w:rPr>
        <w:t>1.本合同协议书；</w:t>
      </w:r>
    </w:p>
    <w:p>
      <w:pPr>
        <w:adjustRightInd w:val="0"/>
        <w:snapToGrid w:val="0"/>
        <w:spacing w:line="360" w:lineRule="auto"/>
        <w:ind w:firstLine="876" w:firstLineChars="400"/>
        <w:rPr>
          <w:rFonts w:hint="eastAsia" w:ascii="仿宋_GB2312" w:eastAsia="仿宋_GB2312"/>
          <w:sz w:val="24"/>
        </w:rPr>
      </w:pPr>
      <w:r>
        <w:rPr>
          <w:rFonts w:hint="eastAsia" w:ascii="仿宋_GB2312" w:eastAsia="仿宋_GB2312"/>
          <w:sz w:val="24"/>
        </w:rPr>
        <w:t>2.本合同专用条款及附件；</w:t>
      </w:r>
    </w:p>
    <w:p>
      <w:pPr>
        <w:adjustRightInd w:val="0"/>
        <w:snapToGrid w:val="0"/>
        <w:spacing w:line="360" w:lineRule="auto"/>
        <w:ind w:firstLine="876" w:firstLineChars="400"/>
        <w:rPr>
          <w:rFonts w:hint="eastAsia" w:ascii="仿宋_GB2312" w:eastAsia="仿宋_GB2312"/>
          <w:sz w:val="24"/>
        </w:rPr>
      </w:pPr>
      <w:r>
        <w:rPr>
          <w:rFonts w:hint="eastAsia" w:ascii="仿宋_GB2312" w:eastAsia="仿宋_GB2312"/>
          <w:sz w:val="24"/>
        </w:rPr>
        <w:t>3.本合同通用条款；</w:t>
      </w:r>
    </w:p>
    <w:p>
      <w:pPr>
        <w:adjustRightInd w:val="0"/>
        <w:snapToGrid w:val="0"/>
        <w:spacing w:line="360" w:lineRule="auto"/>
        <w:ind w:firstLine="876" w:firstLineChars="400"/>
        <w:rPr>
          <w:rFonts w:hint="eastAsia" w:ascii="仿宋_GB2312" w:eastAsia="仿宋_GB2312"/>
          <w:sz w:val="24"/>
        </w:rPr>
      </w:pPr>
      <w:r>
        <w:rPr>
          <w:rFonts w:hint="eastAsia" w:ascii="仿宋_GB2312" w:eastAsia="仿宋_GB2312"/>
          <w:sz w:val="24"/>
        </w:rPr>
        <w:t>4.本合同补充条款；</w:t>
      </w:r>
    </w:p>
    <w:p>
      <w:pPr>
        <w:adjustRightInd w:val="0"/>
        <w:snapToGrid w:val="0"/>
        <w:spacing w:line="360" w:lineRule="auto"/>
        <w:ind w:firstLine="876" w:firstLineChars="400"/>
        <w:rPr>
          <w:rFonts w:hint="eastAsia" w:ascii="仿宋_GB2312" w:eastAsia="仿宋_GB2312"/>
          <w:sz w:val="24"/>
        </w:rPr>
      </w:pPr>
      <w:r>
        <w:rPr>
          <w:rFonts w:hint="eastAsia" w:ascii="仿宋_GB2312" w:eastAsia="仿宋_GB2312"/>
          <w:sz w:val="24"/>
        </w:rPr>
        <w:t>5.甲方招标文件、答疑、清单及附件等；</w:t>
      </w:r>
    </w:p>
    <w:p>
      <w:pPr>
        <w:adjustRightInd w:val="0"/>
        <w:snapToGrid w:val="0"/>
        <w:spacing w:line="360" w:lineRule="auto"/>
        <w:ind w:firstLine="876" w:firstLineChars="400"/>
        <w:rPr>
          <w:rFonts w:hint="eastAsia" w:ascii="仿宋_GB2312" w:eastAsia="仿宋_GB2312"/>
          <w:sz w:val="24"/>
        </w:rPr>
      </w:pPr>
      <w:r>
        <w:rPr>
          <w:rFonts w:hint="eastAsia" w:ascii="仿宋_GB2312" w:eastAsia="仿宋_GB2312"/>
          <w:sz w:val="24"/>
        </w:rPr>
        <w:t>6.中标通知书（如有时）；</w:t>
      </w:r>
    </w:p>
    <w:p>
      <w:pPr>
        <w:adjustRightInd w:val="0"/>
        <w:snapToGrid w:val="0"/>
        <w:spacing w:line="360" w:lineRule="auto"/>
        <w:ind w:firstLine="876" w:firstLineChars="400"/>
        <w:rPr>
          <w:rFonts w:hint="eastAsia" w:ascii="仿宋_GB2312" w:eastAsia="仿宋_GB2312"/>
          <w:sz w:val="24"/>
        </w:rPr>
      </w:pPr>
      <w:r>
        <w:rPr>
          <w:rFonts w:hint="eastAsia" w:ascii="仿宋_GB2312" w:eastAsia="仿宋_GB2312"/>
          <w:sz w:val="24"/>
        </w:rPr>
        <w:t>7.乙方的投标书；</w:t>
      </w:r>
    </w:p>
    <w:p>
      <w:pPr>
        <w:adjustRightInd w:val="0"/>
        <w:snapToGrid w:val="0"/>
        <w:spacing w:line="360" w:lineRule="auto"/>
        <w:ind w:firstLine="876" w:firstLineChars="400"/>
        <w:rPr>
          <w:rFonts w:hint="eastAsia" w:ascii="仿宋_GB2312" w:eastAsia="仿宋_GB2312"/>
          <w:sz w:val="24"/>
        </w:rPr>
      </w:pPr>
      <w:r>
        <w:rPr>
          <w:rFonts w:hint="eastAsia" w:ascii="仿宋_GB2312" w:eastAsia="仿宋_GB2312"/>
          <w:sz w:val="24"/>
        </w:rPr>
        <w:t>8.本合同工程建设标准、图纸及有关技术文件</w:t>
      </w:r>
    </w:p>
    <w:p>
      <w:pPr>
        <w:adjustRightInd w:val="0"/>
        <w:snapToGrid w:val="0"/>
        <w:spacing w:line="360" w:lineRule="auto"/>
        <w:ind w:firstLine="438" w:firstLineChars="200"/>
        <w:rPr>
          <w:rFonts w:hint="eastAsia" w:ascii="仿宋_GB2312" w:eastAsia="仿宋_GB2312"/>
          <w:b/>
          <w:sz w:val="24"/>
        </w:rPr>
      </w:pPr>
      <w:r>
        <w:rPr>
          <w:rFonts w:hint="eastAsia" w:ascii="仿宋_GB2312" w:eastAsia="仿宋_GB2312"/>
          <w:b/>
          <w:sz w:val="24"/>
        </w:rPr>
        <w:t>七、本协议书中有关词语含义与本合同第二部分《通用条款》中分别赋予它们的定义相同。</w:t>
      </w:r>
    </w:p>
    <w:p>
      <w:pPr>
        <w:adjustRightInd w:val="0"/>
        <w:snapToGrid w:val="0"/>
        <w:spacing w:line="360" w:lineRule="auto"/>
        <w:ind w:firstLine="438" w:firstLineChars="200"/>
        <w:rPr>
          <w:rFonts w:hint="eastAsia" w:ascii="仿宋_GB2312" w:eastAsia="仿宋_GB2312"/>
          <w:b/>
          <w:sz w:val="24"/>
        </w:rPr>
      </w:pPr>
      <w:r>
        <w:rPr>
          <w:rFonts w:hint="eastAsia" w:ascii="仿宋_GB2312" w:eastAsia="仿宋_GB2312"/>
          <w:b/>
          <w:sz w:val="24"/>
        </w:rPr>
        <w:t>八、乙方向甲方承诺按照合同约定进行施工、竣工并在质量保修期内承担工程质量保修责任。</w:t>
      </w:r>
    </w:p>
    <w:p>
      <w:pPr>
        <w:adjustRightInd w:val="0"/>
        <w:snapToGrid w:val="0"/>
        <w:spacing w:line="360" w:lineRule="auto"/>
        <w:ind w:firstLine="438" w:firstLineChars="200"/>
        <w:rPr>
          <w:rFonts w:ascii="仿宋_GB2312" w:eastAsia="仿宋_GB2312"/>
          <w:b/>
          <w:sz w:val="24"/>
        </w:rPr>
      </w:pPr>
      <w:r>
        <w:rPr>
          <w:rFonts w:hint="eastAsia" w:ascii="仿宋_GB2312" w:eastAsia="仿宋_GB2312"/>
          <w:b/>
          <w:sz w:val="24"/>
        </w:rPr>
        <w:t>九、甲方向乙方承诺按照合同约定的期限和方式支付合同价款及其他应当支付的款项。</w:t>
      </w:r>
    </w:p>
    <w:p>
      <w:pPr>
        <w:adjustRightInd w:val="0"/>
        <w:snapToGrid w:val="0"/>
        <w:spacing w:line="420" w:lineRule="auto"/>
        <w:ind w:firstLine="438" w:firstLineChars="200"/>
        <w:rPr>
          <w:rFonts w:hint="eastAsia" w:ascii="仿宋_GB2312" w:eastAsia="仿宋_GB2312"/>
          <w:b/>
          <w:sz w:val="24"/>
        </w:rPr>
      </w:pPr>
      <w:r>
        <w:rPr>
          <w:rFonts w:hint="eastAsia" w:ascii="仿宋_GB2312" w:eastAsia="仿宋_GB2312"/>
          <w:b/>
          <w:sz w:val="24"/>
        </w:rPr>
        <w:t>十、甲乙双方开票信息</w:t>
      </w:r>
    </w:p>
    <w:p>
      <w:pPr>
        <w:ind w:firstLine="438" w:firstLineChars="200"/>
        <w:rPr>
          <w:rFonts w:hint="eastAsia" w:ascii="仿宋_GB2312" w:eastAsia="仿宋_GB2312"/>
          <w:b/>
          <w:sz w:val="24"/>
        </w:rPr>
      </w:pPr>
      <w:r>
        <w:rPr>
          <w:rFonts w:hint="eastAsia" w:ascii="仿宋_GB2312" w:eastAsia="仿宋_GB2312"/>
          <w:b/>
          <w:sz w:val="24"/>
        </w:rPr>
        <w:t>甲方：</w:t>
      </w:r>
    </w:p>
    <w:p>
      <w:pPr>
        <w:ind w:firstLine="438" w:firstLineChars="200"/>
        <w:rPr>
          <w:rFonts w:ascii="仿宋_GB2312" w:hAnsi="仿宋" w:eastAsia="仿宋_GB2312"/>
          <w:sz w:val="24"/>
        </w:rPr>
      </w:pPr>
      <w:r>
        <w:rPr>
          <w:rFonts w:hint="eastAsia" w:ascii="仿宋_GB2312" w:hAnsi="仿宋" w:eastAsia="仿宋_GB2312"/>
          <w:sz w:val="24"/>
        </w:rPr>
        <w:t>公司名称：/</w:t>
      </w:r>
    </w:p>
    <w:p>
      <w:pPr>
        <w:ind w:firstLine="438" w:firstLineChars="200"/>
        <w:rPr>
          <w:rFonts w:ascii="仿宋_GB2312" w:hAnsi="仿宋" w:eastAsia="仿宋_GB2312"/>
          <w:sz w:val="24"/>
        </w:rPr>
      </w:pPr>
      <w:r>
        <w:rPr>
          <w:rFonts w:hint="eastAsia" w:ascii="仿宋_GB2312" w:hAnsi="仿宋" w:eastAsia="仿宋_GB2312"/>
          <w:sz w:val="24"/>
        </w:rPr>
        <w:t>统一社会信用代码：/</w:t>
      </w:r>
    </w:p>
    <w:p>
      <w:pPr>
        <w:ind w:firstLine="438" w:firstLineChars="200"/>
        <w:rPr>
          <w:rFonts w:ascii="仿宋_GB2312" w:hAnsi="仿宋" w:eastAsia="仿宋_GB2312"/>
          <w:sz w:val="24"/>
        </w:rPr>
      </w:pPr>
      <w:r>
        <w:rPr>
          <w:rFonts w:hint="eastAsia" w:ascii="仿宋_GB2312" w:hAnsi="仿宋" w:eastAsia="仿宋_GB2312"/>
          <w:sz w:val="24"/>
        </w:rPr>
        <w:t>注册地址：/</w:t>
      </w:r>
    </w:p>
    <w:p>
      <w:pPr>
        <w:ind w:firstLine="438" w:firstLineChars="200"/>
        <w:rPr>
          <w:rFonts w:ascii="仿宋_GB2312" w:hAnsi="仿宋" w:eastAsia="仿宋_GB2312"/>
          <w:sz w:val="24"/>
        </w:rPr>
      </w:pPr>
      <w:r>
        <w:rPr>
          <w:rFonts w:hint="eastAsia" w:ascii="仿宋_GB2312" w:hAnsi="仿宋" w:eastAsia="仿宋_GB2312"/>
          <w:sz w:val="24"/>
        </w:rPr>
        <w:t>电话：/</w:t>
      </w:r>
    </w:p>
    <w:p>
      <w:pPr>
        <w:ind w:firstLine="438" w:firstLineChars="200"/>
        <w:rPr>
          <w:rFonts w:ascii="仿宋_GB2312" w:hAnsi="仿宋" w:eastAsia="仿宋_GB2312"/>
          <w:sz w:val="24"/>
        </w:rPr>
      </w:pPr>
      <w:r>
        <w:rPr>
          <w:rFonts w:hint="eastAsia" w:ascii="仿宋_GB2312" w:hAnsi="仿宋" w:eastAsia="仿宋_GB2312"/>
          <w:sz w:val="24"/>
        </w:rPr>
        <w:t>开户行：/</w:t>
      </w:r>
    </w:p>
    <w:p>
      <w:pPr>
        <w:ind w:firstLine="438" w:firstLineChars="200"/>
        <w:jc w:val="left"/>
        <w:rPr>
          <w:rFonts w:hint="eastAsia" w:ascii="仿宋_GB2312" w:hAnsi="仿宋" w:eastAsia="仿宋_GB2312"/>
          <w:sz w:val="24"/>
        </w:rPr>
      </w:pPr>
      <w:r>
        <w:rPr>
          <w:rFonts w:hint="eastAsia" w:ascii="仿宋_GB2312" w:hAnsi="仿宋" w:eastAsia="仿宋_GB2312"/>
          <w:sz w:val="24"/>
        </w:rPr>
        <w:t>账号:/</w:t>
      </w:r>
    </w:p>
    <w:p>
      <w:pPr>
        <w:ind w:firstLine="438" w:firstLineChars="200"/>
        <w:rPr>
          <w:rFonts w:hint="eastAsia" w:ascii="仿宋_GB2312" w:hAnsi="仿宋" w:eastAsia="仿宋_GB2312"/>
          <w:b/>
          <w:bCs/>
          <w:sz w:val="24"/>
        </w:rPr>
      </w:pPr>
      <w:r>
        <w:rPr>
          <w:rFonts w:hint="eastAsia" w:ascii="仿宋_GB2312" w:hAnsi="仿宋" w:eastAsia="仿宋_GB2312"/>
          <w:b/>
          <w:bCs/>
          <w:sz w:val="24"/>
        </w:rPr>
        <w:t>乙方：</w:t>
      </w:r>
    </w:p>
    <w:p>
      <w:pPr>
        <w:ind w:firstLine="438" w:firstLineChars="200"/>
        <w:rPr>
          <w:rFonts w:hint="eastAsia" w:ascii="仿宋_GB2312" w:hAnsi="仿宋" w:eastAsia="仿宋_GB2312"/>
          <w:sz w:val="24"/>
        </w:rPr>
      </w:pPr>
      <w:r>
        <w:rPr>
          <w:rFonts w:hint="eastAsia" w:ascii="仿宋_GB2312" w:hAnsi="仿宋" w:eastAsia="仿宋_GB2312"/>
          <w:sz w:val="24"/>
        </w:rPr>
        <w:t xml:space="preserve">公司名称：/                 </w:t>
      </w:r>
    </w:p>
    <w:p>
      <w:pPr>
        <w:ind w:firstLine="438" w:firstLineChars="200"/>
        <w:rPr>
          <w:rFonts w:hint="eastAsia" w:ascii="仿宋_GB2312" w:hAnsi="仿宋" w:eastAsia="仿宋_GB2312"/>
          <w:sz w:val="24"/>
        </w:rPr>
      </w:pPr>
      <w:r>
        <w:rPr>
          <w:rFonts w:hint="eastAsia" w:ascii="仿宋_GB2312" w:hAnsi="仿宋" w:eastAsia="仿宋_GB2312"/>
          <w:sz w:val="24"/>
        </w:rPr>
        <w:t xml:space="preserve">统一社会信用代码：/    </w:t>
      </w:r>
    </w:p>
    <w:p>
      <w:pPr>
        <w:ind w:firstLine="438" w:firstLineChars="200"/>
        <w:rPr>
          <w:rFonts w:ascii="仿宋_GB2312" w:hAnsi="仿宋" w:eastAsia="仿宋_GB2312"/>
          <w:sz w:val="24"/>
        </w:rPr>
      </w:pPr>
      <w:r>
        <w:rPr>
          <w:rFonts w:hint="eastAsia" w:ascii="仿宋_GB2312" w:hAnsi="仿宋" w:eastAsia="仿宋_GB2312"/>
          <w:sz w:val="24"/>
        </w:rPr>
        <w:t>注册地址：/</w:t>
      </w:r>
    </w:p>
    <w:p>
      <w:pPr>
        <w:ind w:firstLine="438" w:firstLineChars="200"/>
        <w:rPr>
          <w:rFonts w:hint="eastAsia" w:ascii="仿宋_GB2312" w:hAnsi="仿宋" w:eastAsia="仿宋_GB2312"/>
          <w:sz w:val="24"/>
        </w:rPr>
      </w:pPr>
      <w:r>
        <w:rPr>
          <w:rFonts w:hint="eastAsia" w:ascii="仿宋_GB2312" w:hAnsi="仿宋" w:eastAsia="仿宋_GB2312"/>
          <w:sz w:val="24"/>
        </w:rPr>
        <w:t xml:space="preserve">电话： </w:t>
      </w:r>
      <w:r>
        <w:rPr>
          <w:rFonts w:hint="eastAsia"/>
          <w:sz w:val="24"/>
        </w:rPr>
        <w:t>/</w:t>
      </w:r>
    </w:p>
    <w:p>
      <w:pPr>
        <w:ind w:firstLine="438" w:firstLineChars="200"/>
        <w:rPr>
          <w:rFonts w:hint="eastAsia" w:ascii="仿宋_GB2312" w:hAnsi="仿宋" w:eastAsia="仿宋_GB2312"/>
          <w:sz w:val="24"/>
          <w:u w:val="single"/>
        </w:rPr>
      </w:pPr>
      <w:r>
        <w:rPr>
          <w:rFonts w:hint="eastAsia" w:ascii="仿宋_GB2312" w:hAnsi="仿宋" w:eastAsia="仿宋_GB2312"/>
          <w:sz w:val="24"/>
        </w:rPr>
        <w:t>开户行：/</w:t>
      </w:r>
    </w:p>
    <w:p>
      <w:pPr>
        <w:ind w:firstLine="438" w:firstLineChars="200"/>
        <w:jc w:val="left"/>
        <w:rPr>
          <w:rFonts w:hint="eastAsia" w:ascii="仿宋_GB2312" w:eastAsia="仿宋_GB2312"/>
          <w:b/>
          <w:sz w:val="24"/>
          <w:u w:val="single"/>
        </w:rPr>
      </w:pPr>
      <w:r>
        <w:rPr>
          <w:rFonts w:hint="eastAsia" w:ascii="仿宋_GB2312" w:hAnsi="仿宋" w:eastAsia="仿宋_GB2312"/>
          <w:sz w:val="24"/>
        </w:rPr>
        <w:t>账号： /</w:t>
      </w:r>
    </w:p>
    <w:p>
      <w:pPr>
        <w:adjustRightInd w:val="0"/>
        <w:snapToGrid w:val="0"/>
        <w:spacing w:line="360" w:lineRule="auto"/>
        <w:ind w:firstLine="438" w:firstLineChars="200"/>
        <w:rPr>
          <w:rFonts w:hint="eastAsia" w:ascii="仿宋_GB2312" w:eastAsia="仿宋_GB2312"/>
          <w:b/>
          <w:sz w:val="24"/>
        </w:rPr>
      </w:pPr>
      <w:r>
        <w:rPr>
          <w:rFonts w:hint="eastAsia" w:ascii="仿宋_GB2312" w:eastAsia="仿宋_GB2312"/>
          <w:b/>
          <w:sz w:val="24"/>
        </w:rPr>
        <w:br w:type="page"/>
      </w:r>
      <w:r>
        <w:rPr>
          <w:rFonts w:hint="eastAsia" w:ascii="仿宋_GB2312" w:eastAsia="仿宋_GB2312"/>
          <w:b/>
          <w:sz w:val="24"/>
        </w:rPr>
        <w:t>十一、合同生效与终止</w:t>
      </w:r>
    </w:p>
    <w:p>
      <w:pPr>
        <w:adjustRightInd w:val="0"/>
        <w:snapToGrid w:val="0"/>
        <w:spacing w:line="360" w:lineRule="auto"/>
        <w:ind w:firstLine="438" w:firstLineChars="200"/>
        <w:rPr>
          <w:rFonts w:hint="eastAsia" w:ascii="仿宋_GB2312" w:eastAsia="仿宋_GB2312"/>
          <w:sz w:val="24"/>
        </w:rPr>
      </w:pPr>
      <w:r>
        <w:rPr>
          <w:rFonts w:hint="eastAsia" w:ascii="仿宋_GB2312" w:eastAsia="仿宋_GB2312"/>
          <w:sz w:val="24"/>
        </w:rPr>
        <w:t>合同订立时间：</w:t>
      </w:r>
      <w:r>
        <w:rPr>
          <w:rFonts w:hint="eastAsia" w:ascii="仿宋_GB2312" w:eastAsia="仿宋_GB2312"/>
          <w:sz w:val="24"/>
          <w:u w:val="single"/>
        </w:rPr>
        <w:t xml:space="preserve"> /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adjustRightInd w:val="0"/>
        <w:snapToGrid w:val="0"/>
        <w:spacing w:line="360" w:lineRule="auto"/>
        <w:ind w:firstLine="438" w:firstLineChars="200"/>
        <w:rPr>
          <w:rFonts w:hint="eastAsia" w:ascii="仿宋_GB2312" w:eastAsia="仿宋_GB2312"/>
          <w:sz w:val="24"/>
        </w:rPr>
      </w:pPr>
      <w:r>
        <w:rPr>
          <w:rFonts w:hint="eastAsia" w:ascii="仿宋_GB2312" w:eastAsia="仿宋_GB2312"/>
          <w:sz w:val="24"/>
        </w:rPr>
        <w:t>合同订立地点：</w:t>
      </w:r>
      <w:r>
        <w:rPr>
          <w:rFonts w:hint="eastAsia" w:ascii="仿宋_GB2312" w:eastAsia="仿宋_GB2312"/>
          <w:sz w:val="24"/>
          <w:u w:val="single"/>
        </w:rPr>
        <w:t xml:space="preserve">/   </w:t>
      </w:r>
    </w:p>
    <w:p>
      <w:pPr>
        <w:adjustRightInd w:val="0"/>
        <w:snapToGrid w:val="0"/>
        <w:spacing w:line="360" w:lineRule="auto"/>
        <w:ind w:firstLine="438" w:firstLineChars="200"/>
        <w:rPr>
          <w:rFonts w:hint="eastAsia" w:ascii="仿宋_GB2312" w:eastAsia="仿宋_GB2312"/>
          <w:sz w:val="24"/>
        </w:rPr>
      </w:pPr>
      <w:r>
        <w:rPr>
          <w:rFonts w:hint="eastAsia" w:ascii="仿宋_GB2312" w:eastAsia="仿宋_GB2312"/>
          <w:sz w:val="24"/>
        </w:rPr>
        <w:t>本合同自双方签字盖章后生效，合同规定的责任、权利和义务履行完毕且价款结清后终止。</w:t>
      </w:r>
    </w:p>
    <w:p>
      <w:pPr>
        <w:adjustRightInd w:val="0"/>
        <w:snapToGrid w:val="0"/>
        <w:spacing w:line="360" w:lineRule="auto"/>
        <w:ind w:firstLine="438" w:firstLineChars="200"/>
        <w:rPr>
          <w:rFonts w:hint="eastAsia" w:ascii="仿宋_GB2312" w:eastAsia="仿宋_GB2312"/>
          <w:sz w:val="24"/>
          <w:u w:val="single"/>
        </w:rPr>
      </w:pPr>
      <w:r>
        <w:rPr>
          <w:rFonts w:hint="eastAsia" w:ascii="仿宋_GB2312" w:eastAsia="仿宋_GB2312"/>
          <w:sz w:val="24"/>
        </w:rPr>
        <w:t>本合同一式</w:t>
      </w:r>
      <w:r>
        <w:rPr>
          <w:rFonts w:hint="eastAsia" w:ascii="仿宋_GB2312" w:eastAsia="仿宋_GB2312"/>
          <w:sz w:val="24"/>
          <w:u w:val="single"/>
        </w:rPr>
        <w:t xml:space="preserve"> / </w:t>
      </w:r>
      <w:r>
        <w:rPr>
          <w:rFonts w:hint="eastAsia" w:ascii="仿宋_GB2312" w:eastAsia="仿宋_GB2312"/>
          <w:sz w:val="24"/>
        </w:rPr>
        <w:t>份，甲方执</w:t>
      </w:r>
      <w:r>
        <w:rPr>
          <w:rFonts w:hint="eastAsia" w:ascii="仿宋_GB2312" w:eastAsia="仿宋_GB2312"/>
          <w:sz w:val="24"/>
          <w:u w:val="single"/>
        </w:rPr>
        <w:t xml:space="preserve"> / </w:t>
      </w:r>
      <w:r>
        <w:rPr>
          <w:rFonts w:hint="eastAsia" w:ascii="仿宋_GB2312" w:eastAsia="仿宋_GB2312"/>
          <w:sz w:val="24"/>
        </w:rPr>
        <w:t>份，乙方执</w:t>
      </w:r>
      <w:r>
        <w:rPr>
          <w:rFonts w:hint="eastAsia" w:ascii="仿宋_GB2312" w:eastAsia="仿宋_GB2312"/>
          <w:sz w:val="24"/>
          <w:u w:val="single"/>
        </w:rPr>
        <w:t xml:space="preserve"> / </w:t>
      </w:r>
      <w:r>
        <w:rPr>
          <w:rFonts w:hint="eastAsia" w:ascii="仿宋_GB2312" w:eastAsia="仿宋_GB2312"/>
          <w:sz w:val="24"/>
        </w:rPr>
        <w:t>份。</w:t>
      </w:r>
    </w:p>
    <w:p>
      <w:pPr>
        <w:adjustRightInd w:val="0"/>
        <w:snapToGrid w:val="0"/>
        <w:spacing w:line="360" w:lineRule="auto"/>
        <w:ind w:firstLine="438" w:firstLineChars="200"/>
        <w:rPr>
          <w:rFonts w:hint="eastAsia" w:ascii="仿宋_GB2312" w:eastAsia="仿宋_GB2312"/>
          <w:sz w:val="24"/>
        </w:rPr>
      </w:pPr>
    </w:p>
    <w:p>
      <w:pPr>
        <w:adjustRightInd w:val="0"/>
        <w:snapToGrid w:val="0"/>
        <w:spacing w:line="360" w:lineRule="auto"/>
        <w:ind w:firstLine="438" w:firstLineChars="200"/>
        <w:rPr>
          <w:rFonts w:hint="eastAsia" w:ascii="仿宋_GB2312" w:eastAsia="仿宋_GB2312"/>
          <w:sz w:val="24"/>
        </w:rPr>
      </w:pPr>
      <w:r>
        <w:rPr>
          <w:rFonts w:hint="eastAsia" w:ascii="仿宋_GB2312" w:eastAsia="仿宋_GB2312"/>
          <w:sz w:val="24"/>
        </w:rPr>
        <w:t>甲      方：（公章）             乙      方：（公章）</w:t>
      </w:r>
    </w:p>
    <w:p>
      <w:pPr>
        <w:adjustRightInd w:val="0"/>
        <w:snapToGrid w:val="0"/>
        <w:spacing w:line="360" w:lineRule="auto"/>
        <w:ind w:firstLine="438" w:firstLineChars="200"/>
        <w:rPr>
          <w:rFonts w:hint="eastAsia" w:ascii="仿宋_GB2312" w:eastAsia="仿宋_GB2312"/>
          <w:sz w:val="24"/>
        </w:rPr>
      </w:pPr>
      <w:r>
        <w:rPr>
          <w:rFonts w:hint="eastAsia" w:ascii="仿宋_GB2312" w:eastAsia="仿宋_GB2312"/>
          <w:sz w:val="24"/>
        </w:rPr>
        <w:t>住      所：                     住      所：</w:t>
      </w:r>
    </w:p>
    <w:p>
      <w:pPr>
        <w:adjustRightInd w:val="0"/>
        <w:snapToGrid w:val="0"/>
        <w:spacing w:line="360" w:lineRule="auto"/>
        <w:ind w:firstLine="438" w:firstLineChars="200"/>
        <w:rPr>
          <w:rFonts w:hint="eastAsia" w:ascii="仿宋_GB2312" w:eastAsia="仿宋_GB2312"/>
          <w:sz w:val="24"/>
        </w:rPr>
      </w:pPr>
      <w:r>
        <w:rPr>
          <w:rFonts w:hint="eastAsia" w:ascii="仿宋_GB2312" w:eastAsia="仿宋_GB2312"/>
          <w:sz w:val="24"/>
        </w:rPr>
        <w:t>法定代表人：                     法定代表人：</w:t>
      </w:r>
    </w:p>
    <w:p>
      <w:pPr>
        <w:adjustRightInd w:val="0"/>
        <w:snapToGrid w:val="0"/>
        <w:spacing w:line="360" w:lineRule="auto"/>
        <w:ind w:firstLine="438" w:firstLineChars="200"/>
        <w:rPr>
          <w:rFonts w:hint="eastAsia" w:ascii="仿宋_GB2312" w:eastAsia="仿宋_GB2312"/>
          <w:sz w:val="24"/>
        </w:rPr>
      </w:pPr>
      <w:r>
        <w:rPr>
          <w:rFonts w:hint="eastAsia" w:ascii="仿宋_GB2312" w:eastAsia="仿宋_GB2312"/>
          <w:sz w:val="24"/>
        </w:rPr>
        <w:t>委托代理人：                     委托代理人：</w:t>
      </w:r>
    </w:p>
    <w:p>
      <w:pPr>
        <w:adjustRightInd w:val="0"/>
        <w:snapToGrid w:val="0"/>
        <w:spacing w:line="360" w:lineRule="auto"/>
        <w:ind w:firstLine="438" w:firstLineChars="200"/>
        <w:rPr>
          <w:rFonts w:hint="eastAsia" w:ascii="仿宋_GB2312" w:eastAsia="仿宋_GB2312"/>
          <w:sz w:val="24"/>
        </w:rPr>
      </w:pPr>
      <w:r>
        <w:rPr>
          <w:rFonts w:hint="eastAsia" w:ascii="仿宋_GB2312" w:eastAsia="仿宋_GB2312"/>
          <w:sz w:val="24"/>
        </w:rPr>
        <w:t>电      话：                     电      话：</w:t>
      </w:r>
    </w:p>
    <w:p>
      <w:pPr>
        <w:adjustRightInd w:val="0"/>
        <w:snapToGrid w:val="0"/>
        <w:spacing w:line="360" w:lineRule="auto"/>
        <w:ind w:firstLine="438" w:firstLineChars="200"/>
        <w:rPr>
          <w:rFonts w:hint="eastAsia" w:ascii="仿宋_GB2312" w:eastAsia="仿宋_GB2312"/>
          <w:sz w:val="24"/>
        </w:rPr>
      </w:pPr>
      <w:r>
        <w:rPr>
          <w:rFonts w:hint="eastAsia" w:ascii="仿宋_GB2312" w:eastAsia="仿宋_GB2312"/>
          <w:sz w:val="24"/>
        </w:rPr>
        <w:t>传      真：                     传      真：</w:t>
      </w:r>
    </w:p>
    <w:p>
      <w:pPr>
        <w:adjustRightInd w:val="0"/>
        <w:snapToGrid w:val="0"/>
        <w:spacing w:line="360" w:lineRule="auto"/>
        <w:ind w:firstLine="442" w:firstLineChars="156"/>
        <w:rPr>
          <w:rFonts w:hint="eastAsia" w:ascii="仿宋_GB2312" w:eastAsia="仿宋_GB2312"/>
          <w:sz w:val="24"/>
        </w:rPr>
      </w:pPr>
      <w:r>
        <w:rPr>
          <w:rFonts w:hint="eastAsia" w:ascii="仿宋_GB2312" w:eastAsia="仿宋_GB2312"/>
          <w:spacing w:val="32"/>
          <w:sz w:val="24"/>
        </w:rPr>
        <w:t>开户银行</w:t>
      </w:r>
      <w:r>
        <w:rPr>
          <w:rFonts w:hint="eastAsia" w:ascii="仿宋_GB2312" w:eastAsia="仿宋_GB2312"/>
          <w:sz w:val="24"/>
        </w:rPr>
        <w:t xml:space="preserve">：                     </w:t>
      </w:r>
      <w:r>
        <w:rPr>
          <w:rFonts w:hint="eastAsia" w:ascii="仿宋_GB2312" w:eastAsia="仿宋_GB2312"/>
          <w:spacing w:val="32"/>
          <w:sz w:val="24"/>
        </w:rPr>
        <w:t>开户银行</w:t>
      </w:r>
      <w:r>
        <w:rPr>
          <w:rFonts w:hint="eastAsia" w:ascii="仿宋_GB2312" w:eastAsia="仿宋_GB2312"/>
          <w:sz w:val="24"/>
        </w:rPr>
        <w:t>：</w:t>
      </w:r>
    </w:p>
    <w:p>
      <w:pPr>
        <w:adjustRightInd w:val="0"/>
        <w:snapToGrid w:val="0"/>
        <w:spacing w:line="360" w:lineRule="auto"/>
        <w:ind w:firstLine="451" w:firstLineChars="206"/>
        <w:rPr>
          <w:rFonts w:hint="eastAsia" w:ascii="仿宋_GB2312" w:eastAsia="仿宋_GB2312"/>
          <w:sz w:val="24"/>
        </w:rPr>
      </w:pPr>
      <w:r>
        <w:rPr>
          <w:rFonts w:hint="eastAsia" w:ascii="仿宋_GB2312" w:eastAsia="仿宋_GB2312"/>
          <w:sz w:val="24"/>
        </w:rPr>
        <w:t>帐      号：                     帐      号：</w:t>
      </w:r>
    </w:p>
    <w:p>
      <w:pPr>
        <w:adjustRightInd w:val="0"/>
        <w:snapToGrid w:val="0"/>
        <w:spacing w:line="360" w:lineRule="auto"/>
        <w:ind w:firstLine="425" w:firstLineChars="150"/>
        <w:rPr>
          <w:rFonts w:hint="eastAsia" w:ascii="仿宋_GB2312" w:eastAsia="仿宋_GB2312"/>
          <w:spacing w:val="32"/>
          <w:sz w:val="24"/>
        </w:rPr>
      </w:pPr>
      <w:r>
        <w:rPr>
          <w:rFonts w:hint="eastAsia" w:ascii="仿宋_GB2312" w:eastAsia="仿宋_GB2312"/>
          <w:spacing w:val="32"/>
          <w:sz w:val="24"/>
        </w:rPr>
        <w:t>邮政编码：</w:t>
      </w:r>
      <w:r>
        <w:rPr>
          <w:rFonts w:hint="eastAsia" w:ascii="仿宋_GB2312" w:eastAsia="仿宋_GB2312"/>
          <w:sz w:val="24"/>
        </w:rPr>
        <w:t xml:space="preserve">                     </w:t>
      </w:r>
      <w:r>
        <w:rPr>
          <w:rFonts w:hint="eastAsia" w:ascii="仿宋_GB2312" w:eastAsia="仿宋_GB2312"/>
          <w:spacing w:val="32"/>
          <w:sz w:val="24"/>
        </w:rPr>
        <w:t>邮政编码：</w:t>
      </w:r>
    </w:p>
    <w:p>
      <w:pPr>
        <w:pStyle w:val="2"/>
        <w:spacing w:line="360" w:lineRule="auto"/>
        <w:rPr>
          <w:rFonts w:hint="eastAsia"/>
          <w:sz w:val="36"/>
          <w:szCs w:val="36"/>
        </w:rPr>
      </w:pPr>
      <w:r>
        <w:rPr>
          <w:sz w:val="24"/>
          <w:szCs w:val="24"/>
        </w:rPr>
        <w:br w:type="page"/>
      </w:r>
      <w:bookmarkStart w:id="59" w:name="_Toc456361495"/>
      <w:r>
        <w:rPr>
          <w:rFonts w:hint="eastAsia"/>
          <w:sz w:val="36"/>
          <w:szCs w:val="36"/>
        </w:rPr>
        <w:t>条 款</w:t>
      </w:r>
      <w:bookmarkEnd w:id="59"/>
    </w:p>
    <w:p>
      <w:pPr>
        <w:adjustRightInd w:val="0"/>
        <w:snapToGrid w:val="0"/>
        <w:spacing w:line="360" w:lineRule="auto"/>
        <w:ind w:firstLine="438" w:firstLineChars="200"/>
        <w:jc w:val="center"/>
        <w:rPr>
          <w:rFonts w:hint="eastAsia" w:ascii="仿宋_GB2312" w:eastAsia="仿宋_GB2312"/>
          <w:b/>
          <w:sz w:val="24"/>
        </w:rPr>
      </w:pPr>
    </w:p>
    <w:p>
      <w:pPr>
        <w:pStyle w:val="3"/>
        <w:spacing w:line="520" w:lineRule="exact"/>
        <w:rPr>
          <w:rFonts w:hint="eastAsia"/>
          <w:sz w:val="24"/>
          <w:szCs w:val="24"/>
        </w:rPr>
      </w:pPr>
      <w:bookmarkStart w:id="60" w:name="_Toc456361496"/>
      <w:r>
        <w:rPr>
          <w:rFonts w:hint="eastAsia"/>
          <w:sz w:val="24"/>
          <w:szCs w:val="24"/>
        </w:rPr>
        <w:t>一、双方一般权利和义务</w:t>
      </w:r>
      <w:bookmarkEnd w:id="60"/>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1.甲方项目经理</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姓名：</w:t>
      </w:r>
      <w:r>
        <w:rPr>
          <w:rFonts w:hint="eastAsia" w:ascii="仿宋_GB2312" w:eastAsia="仿宋_GB2312"/>
          <w:sz w:val="24"/>
          <w:u w:val="single"/>
        </w:rPr>
        <w:t xml:space="preserve"> / </w:t>
      </w:r>
      <w:r>
        <w:rPr>
          <w:rFonts w:hint="eastAsia" w:ascii="仿宋_GB2312" w:eastAsia="仿宋_GB2312"/>
          <w:sz w:val="24"/>
        </w:rPr>
        <w:t xml:space="preserve">  职称：</w:t>
      </w:r>
      <w:r>
        <w:rPr>
          <w:rFonts w:hint="eastAsia" w:ascii="仿宋_GB2312" w:eastAsia="仿宋_GB2312"/>
          <w:sz w:val="24"/>
          <w:u w:val="single"/>
        </w:rPr>
        <w:t>/</w:t>
      </w:r>
      <w:r>
        <w:rPr>
          <w:rFonts w:hint="eastAsia" w:ascii="仿宋_GB2312" w:eastAsia="仿宋_GB2312"/>
          <w:sz w:val="24"/>
        </w:rPr>
        <w:t xml:space="preserve">  电话：</w:t>
      </w:r>
      <w:r>
        <w:rPr>
          <w:rFonts w:hint="eastAsia" w:ascii="仿宋_GB2312" w:eastAsia="仿宋_GB2312"/>
          <w:sz w:val="24"/>
          <w:u w:val="single"/>
        </w:rPr>
        <w:t xml:space="preserve">                 </w:t>
      </w:r>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2.乙方现场代表</w:t>
      </w:r>
    </w:p>
    <w:p>
      <w:pPr>
        <w:adjustRightInd w:val="0"/>
        <w:snapToGrid w:val="0"/>
        <w:spacing w:line="520" w:lineRule="exact"/>
        <w:ind w:firstLine="438" w:firstLineChars="200"/>
        <w:rPr>
          <w:rFonts w:hint="eastAsia" w:ascii="仿宋_GB2312" w:eastAsia="仿宋_GB2312"/>
          <w:sz w:val="24"/>
          <w:u w:val="single"/>
        </w:rPr>
      </w:pPr>
      <w:r>
        <w:rPr>
          <w:rFonts w:hint="eastAsia" w:ascii="仿宋_GB2312" w:eastAsia="仿宋_GB2312"/>
          <w:sz w:val="24"/>
          <w:highlight w:val="yellow"/>
        </w:rPr>
        <w:t>姓名：</w:t>
      </w:r>
      <w:r>
        <w:rPr>
          <w:rFonts w:hint="eastAsia" w:ascii="仿宋_GB2312" w:eastAsia="仿宋_GB2312"/>
          <w:sz w:val="24"/>
          <w:highlight w:val="yellow"/>
          <w:u w:val="single"/>
        </w:rPr>
        <w:t xml:space="preserve">       </w:t>
      </w:r>
      <w:r>
        <w:rPr>
          <w:rFonts w:hint="eastAsia" w:ascii="仿宋_GB2312" w:eastAsia="仿宋_GB2312"/>
          <w:sz w:val="24"/>
          <w:highlight w:val="yellow"/>
        </w:rPr>
        <w:t xml:space="preserve">   职称：</w:t>
      </w:r>
      <w:r>
        <w:rPr>
          <w:rFonts w:hint="eastAsia" w:ascii="仿宋_GB2312" w:eastAsia="仿宋_GB2312"/>
          <w:sz w:val="24"/>
          <w:highlight w:val="yellow"/>
          <w:u w:val="single"/>
        </w:rPr>
        <w:t xml:space="preserve">         </w:t>
      </w:r>
      <w:r>
        <w:rPr>
          <w:rFonts w:hint="eastAsia" w:ascii="仿宋_GB2312" w:eastAsia="仿宋_GB2312"/>
          <w:sz w:val="24"/>
          <w:highlight w:val="yellow"/>
        </w:rPr>
        <w:t xml:space="preserve">  电话：</w:t>
      </w:r>
      <w:r>
        <w:rPr>
          <w:rFonts w:hint="eastAsia" w:ascii="仿宋_GB2312" w:eastAsia="仿宋_GB2312"/>
          <w:sz w:val="24"/>
          <w:highlight w:val="yellow"/>
          <w:u w:val="single"/>
        </w:rPr>
        <w:t xml:space="preserve">         </w:t>
      </w:r>
      <w:r>
        <w:rPr>
          <w:rFonts w:hint="eastAsia" w:ascii="仿宋_GB2312" w:eastAsia="仿宋_GB2312"/>
          <w:sz w:val="24"/>
          <w:highlight w:val="yellow"/>
        </w:rPr>
        <w:t xml:space="preserve">     </w:t>
      </w:r>
      <w:r>
        <w:rPr>
          <w:rFonts w:hint="eastAsia" w:ascii="仿宋_GB2312" w:eastAsia="仿宋_GB2312"/>
          <w:sz w:val="24"/>
        </w:rPr>
        <w:t xml:space="preserve">        </w:t>
      </w:r>
      <w:r>
        <w:rPr>
          <w:rFonts w:hint="eastAsia" w:ascii="仿宋_GB2312" w:eastAsia="仿宋_GB2312"/>
          <w:sz w:val="24"/>
          <w:u w:val="single"/>
        </w:rPr>
        <w:t xml:space="preserve">  </w:t>
      </w:r>
    </w:p>
    <w:p>
      <w:pPr>
        <w:adjustRightInd w:val="0"/>
        <w:snapToGrid w:val="0"/>
        <w:spacing w:line="520" w:lineRule="exact"/>
        <w:ind w:firstLine="438" w:firstLineChars="200"/>
        <w:rPr>
          <w:rFonts w:hint="eastAsia" w:ascii="仿宋_GB2312" w:eastAsia="仿宋_GB2312"/>
          <w:sz w:val="24"/>
          <w:highlight w:val="yellow"/>
        </w:rPr>
      </w:pPr>
      <w:r>
        <w:rPr>
          <w:rFonts w:hint="eastAsia" w:ascii="仿宋_GB2312" w:eastAsia="仿宋_GB2312"/>
          <w:sz w:val="24"/>
          <w:highlight w:val="yellow"/>
        </w:rPr>
        <w:t>（任命书作为分包合同附件）。</w:t>
      </w:r>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3.乙方除现场代表外必须配备的项目管理人员</w:t>
      </w:r>
      <w:r>
        <w:rPr>
          <w:rFonts w:hint="eastAsia" w:ascii="仿宋_GB2312" w:eastAsia="仿宋_GB2312"/>
          <w:b/>
          <w:sz w:val="24"/>
          <w:u w:val="single"/>
        </w:rPr>
        <w:t xml:space="preserve">  /  </w:t>
      </w:r>
      <w:r>
        <w:rPr>
          <w:rFonts w:hint="eastAsia" w:ascii="仿宋_GB2312" w:eastAsia="仿宋_GB2312"/>
          <w:b/>
          <w:sz w:val="24"/>
        </w:rPr>
        <w:t>人，分别为：</w:t>
      </w:r>
    </w:p>
    <w:p>
      <w:pPr>
        <w:adjustRightInd w:val="0"/>
        <w:snapToGrid w:val="0"/>
        <w:spacing w:line="520" w:lineRule="exact"/>
        <w:ind w:firstLine="438" w:firstLineChars="200"/>
        <w:rPr>
          <w:rFonts w:hint="eastAsia" w:ascii="仿宋_GB2312" w:eastAsia="仿宋_GB2312"/>
          <w:sz w:val="24"/>
          <w:u w:val="single"/>
        </w:rPr>
      </w:pPr>
      <w:r>
        <w:rPr>
          <w:rFonts w:hint="eastAsia" w:ascii="仿宋_GB2312" w:eastAsia="仿宋_GB2312"/>
          <w:sz w:val="24"/>
        </w:rPr>
        <w:t>姓名：</w:t>
      </w:r>
      <w:r>
        <w:rPr>
          <w:rFonts w:hint="eastAsia" w:ascii="仿宋_GB2312" w:eastAsia="仿宋_GB2312"/>
          <w:sz w:val="24"/>
          <w:u w:val="single"/>
        </w:rPr>
        <w:t xml:space="preserve">   /   </w:t>
      </w:r>
      <w:r>
        <w:rPr>
          <w:rFonts w:hint="eastAsia" w:ascii="仿宋_GB2312" w:eastAsia="仿宋_GB2312"/>
          <w:sz w:val="24"/>
        </w:rPr>
        <w:t xml:space="preserve">   职务：</w:t>
      </w:r>
      <w:r>
        <w:rPr>
          <w:rFonts w:hint="eastAsia" w:ascii="仿宋_GB2312" w:eastAsia="仿宋_GB2312"/>
          <w:sz w:val="24"/>
          <w:u w:val="single"/>
        </w:rPr>
        <w:t xml:space="preserve">  /       </w:t>
      </w:r>
      <w:r>
        <w:rPr>
          <w:rFonts w:hint="eastAsia" w:ascii="仿宋_GB2312" w:eastAsia="仿宋_GB2312"/>
          <w:sz w:val="24"/>
        </w:rPr>
        <w:t xml:space="preserve">  电话：</w:t>
      </w:r>
      <w:r>
        <w:rPr>
          <w:rFonts w:hint="eastAsia" w:ascii="仿宋_GB2312" w:eastAsia="仿宋_GB2312"/>
          <w:sz w:val="24"/>
          <w:u w:val="single"/>
        </w:rPr>
        <w:t xml:space="preserve">    /    </w:t>
      </w:r>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3.甲方的工作</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(1)甲方向乙方提供图纸的日期：暂定</w:t>
      </w:r>
      <w:r>
        <w:rPr>
          <w:rFonts w:hint="eastAsia" w:ascii="仿宋_GB2312" w:eastAsia="仿宋_GB2312"/>
          <w:sz w:val="24"/>
          <w:u w:val="single"/>
        </w:rPr>
        <w:t xml:space="preserve">   /  </w:t>
      </w:r>
      <w:r>
        <w:rPr>
          <w:rFonts w:hint="eastAsia" w:ascii="仿宋_GB2312" w:eastAsia="仿宋_GB2312"/>
          <w:sz w:val="24"/>
        </w:rPr>
        <w:t xml:space="preserve">年 </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 </w:t>
      </w:r>
      <w:r>
        <w:rPr>
          <w:rFonts w:hint="eastAsia" w:ascii="仿宋_GB2312" w:eastAsia="仿宋_GB2312"/>
          <w:sz w:val="24"/>
        </w:rPr>
        <w:t>日（以发包人提供为前提）；</w:t>
      </w:r>
    </w:p>
    <w:p>
      <w:pPr>
        <w:adjustRightInd w:val="0"/>
        <w:snapToGrid w:val="0"/>
        <w:spacing w:line="520" w:lineRule="exact"/>
        <w:ind w:firstLine="438" w:firstLineChars="200"/>
        <w:rPr>
          <w:rFonts w:hint="eastAsia" w:ascii="仿宋_GB2312" w:eastAsia="仿宋_GB2312"/>
          <w:sz w:val="24"/>
          <w:u w:val="single"/>
        </w:rPr>
      </w:pPr>
      <w:r>
        <w:rPr>
          <w:rFonts w:hint="eastAsia" w:ascii="仿宋_GB2312" w:eastAsia="仿宋_GB2312"/>
          <w:sz w:val="24"/>
        </w:rPr>
        <w:t>甲方向乙方提供图纸的套数：</w:t>
      </w:r>
      <w:r>
        <w:rPr>
          <w:rFonts w:hint="eastAsia" w:ascii="仿宋_GB2312" w:eastAsia="仿宋_GB2312"/>
          <w:sz w:val="24"/>
          <w:u w:val="single"/>
        </w:rPr>
        <w:t xml:space="preserve">     /               </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(2)甲方委托乙方进行深化施工图设计的委托范围及费用承担：</w:t>
      </w:r>
    </w:p>
    <w:p>
      <w:pPr>
        <w:snapToGrid w:val="0"/>
        <w:spacing w:line="520" w:lineRule="exact"/>
        <w:ind w:firstLine="438" w:firstLineChars="200"/>
        <w:rPr>
          <w:rFonts w:hint="eastAsia" w:ascii="仿宋_GB2312" w:eastAsia="仿宋_GB2312"/>
          <w:sz w:val="24"/>
          <w:u w:val="single"/>
        </w:rPr>
      </w:pPr>
      <w:r>
        <w:rPr>
          <w:rFonts w:hint="eastAsia" w:ascii="仿宋_GB2312" w:eastAsia="仿宋_GB2312"/>
          <w:sz w:val="24"/>
          <w:u w:val="single"/>
        </w:rPr>
        <w:t xml:space="preserve">    无                                                 </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(3)复制、重新绘制、翻译、购买标准图纸的责任和费用承担：</w:t>
      </w:r>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sz w:val="24"/>
          <w:u w:val="single"/>
        </w:rPr>
        <w:t xml:space="preserve">    由乙方负责                                         </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(4)甲方应完成下列工作：</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hAnsi="宋体" w:eastAsia="仿宋_GB2312"/>
          <w:sz w:val="24"/>
        </w:rPr>
        <w:t>①向乙方提供施工场地和施工所需的证件、批件的名称和完成时间：</w:t>
      </w:r>
    </w:p>
    <w:p>
      <w:pPr>
        <w:adjustRightInd w:val="0"/>
        <w:snapToGrid w:val="0"/>
        <w:spacing w:line="520" w:lineRule="exact"/>
        <w:ind w:firstLine="438" w:firstLineChars="200"/>
        <w:rPr>
          <w:rFonts w:hint="eastAsia" w:ascii="仿宋_GB2312" w:hAnsi="宋体" w:eastAsia="仿宋_GB2312"/>
          <w:sz w:val="24"/>
          <w:u w:val="single"/>
        </w:rPr>
      </w:pP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eastAsia="仿宋_GB2312"/>
          <w:sz w:val="24"/>
        </w:rPr>
      </w:pPr>
      <w:r>
        <w:rPr>
          <w:rFonts w:hint="eastAsia" w:ascii="仿宋_GB2312" w:hAnsi="宋体" w:eastAsia="仿宋_GB2312"/>
          <w:sz w:val="24"/>
        </w:rPr>
        <w:t>②组织乙方参加发包人会审图纸的时间：</w:t>
      </w:r>
      <w:r>
        <w:rPr>
          <w:rFonts w:hint="eastAsia" w:ascii="仿宋_GB2312" w:eastAsia="仿宋_GB2312"/>
          <w:sz w:val="24"/>
          <w:u w:val="single"/>
        </w:rPr>
        <w:t xml:space="preserve">  /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 </w:t>
      </w:r>
      <w:r>
        <w:rPr>
          <w:rFonts w:hint="eastAsia" w:ascii="仿宋_GB2312" w:eastAsia="仿宋_GB2312"/>
          <w:sz w:val="24"/>
        </w:rPr>
        <w:t>日；</w:t>
      </w:r>
    </w:p>
    <w:p>
      <w:pPr>
        <w:adjustRightInd w:val="0"/>
        <w:snapToGrid w:val="0"/>
        <w:spacing w:line="520" w:lineRule="exact"/>
        <w:ind w:firstLine="438" w:firstLineChars="200"/>
        <w:rPr>
          <w:rFonts w:hint="eastAsia" w:ascii="仿宋_GB2312" w:eastAsia="仿宋_GB2312"/>
          <w:sz w:val="24"/>
        </w:rPr>
      </w:pPr>
      <w:r>
        <w:rPr>
          <w:rFonts w:hint="eastAsia" w:ascii="仿宋_GB2312" w:hAnsi="宋体" w:eastAsia="仿宋_GB2312"/>
          <w:sz w:val="24"/>
        </w:rPr>
        <w:t>向乙方进行设计图纸交底的时间：</w:t>
      </w:r>
      <w:r>
        <w:rPr>
          <w:rFonts w:hint="eastAsia" w:ascii="仿宋_GB2312" w:eastAsia="仿宋_GB2312"/>
          <w:sz w:val="24"/>
          <w:u w:val="single"/>
        </w:rPr>
        <w:t xml:space="preserve">   /  </w:t>
      </w:r>
      <w:r>
        <w:rPr>
          <w:rFonts w:hint="eastAsia" w:ascii="仿宋_GB2312" w:eastAsia="仿宋_GB2312"/>
          <w:sz w:val="24"/>
        </w:rPr>
        <w:t>年</w:t>
      </w:r>
      <w:r>
        <w:rPr>
          <w:rFonts w:hint="eastAsia" w:ascii="仿宋_GB2312" w:eastAsia="仿宋_GB2312"/>
          <w:sz w:val="24"/>
          <w:u w:val="single"/>
        </w:rPr>
        <w:t xml:space="preserve">   / </w:t>
      </w:r>
      <w:r>
        <w:rPr>
          <w:rFonts w:hint="eastAsia" w:ascii="仿宋_GB2312" w:eastAsia="仿宋_GB2312"/>
          <w:sz w:val="24"/>
        </w:rPr>
        <w:t>月</w:t>
      </w:r>
      <w:r>
        <w:rPr>
          <w:rFonts w:hint="eastAsia" w:ascii="仿宋_GB2312" w:eastAsia="仿宋_GB2312"/>
          <w:sz w:val="24"/>
          <w:u w:val="single"/>
        </w:rPr>
        <w:t xml:space="preserve">  /  </w:t>
      </w:r>
      <w:r>
        <w:rPr>
          <w:rFonts w:hint="eastAsia" w:ascii="仿宋_GB2312" w:eastAsia="仿宋_GB2312"/>
          <w:sz w:val="24"/>
        </w:rPr>
        <w:t>日。</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hAnsi="宋体" w:eastAsia="仿宋_GB2312"/>
          <w:sz w:val="24"/>
        </w:rPr>
        <w:t>③甲方为本分包工程的实施提供的机械设备和（或）其他设施（如有时），及费用承担：</w:t>
      </w:r>
      <w:r>
        <w:rPr>
          <w:rFonts w:hint="eastAsia" w:ascii="仿宋_GB2312" w:eastAsia="仿宋_GB2312"/>
          <w:sz w:val="24"/>
          <w:u w:val="single"/>
        </w:rPr>
        <w:t xml:space="preserve">  /                  </w:t>
      </w:r>
      <w:r>
        <w:rPr>
          <w:rFonts w:hint="eastAsia" w:ascii="仿宋_GB2312" w:hAnsi="宋体" w:eastAsia="仿宋_GB2312"/>
          <w:sz w:val="24"/>
          <w:u w:val="single"/>
        </w:rPr>
        <w:t xml:space="preserve">     </w:t>
      </w:r>
      <w:r>
        <w:rPr>
          <w:rFonts w:hint="eastAsia" w:ascii="仿宋_GB2312" w:eastAsia="仿宋_GB2312"/>
          <w:sz w:val="24"/>
          <w:u w:val="single"/>
        </w:rPr>
        <w:t xml:space="preserve">              </w:t>
      </w:r>
    </w:p>
    <w:p>
      <w:pPr>
        <w:tabs>
          <w:tab w:val="left" w:pos="720"/>
        </w:tabs>
        <w:spacing w:line="520" w:lineRule="exact"/>
        <w:ind w:firstLine="438" w:firstLineChars="200"/>
        <w:rPr>
          <w:rFonts w:hint="eastAsia" w:ascii="仿宋_GB2312" w:hAnsi="宋体" w:eastAsia="仿宋_GB2312"/>
          <w:sz w:val="24"/>
          <w:u w:val="single"/>
        </w:rPr>
      </w:pPr>
      <w:r>
        <w:rPr>
          <w:rFonts w:hint="eastAsia" w:ascii="仿宋_GB2312" w:hAnsi="宋体" w:eastAsia="仿宋_GB2312"/>
          <w:sz w:val="24"/>
        </w:rPr>
        <w:t>④ 双方约定甲方应做的其他工作：/</w:t>
      </w:r>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4.乙方的工作</w:t>
      </w:r>
    </w:p>
    <w:p>
      <w:pPr>
        <w:snapToGrid w:val="0"/>
        <w:spacing w:line="520" w:lineRule="exact"/>
        <w:ind w:firstLine="438" w:firstLineChars="200"/>
        <w:rPr>
          <w:rFonts w:hint="eastAsia" w:ascii="仿宋_GB2312" w:eastAsia="仿宋_GB2312"/>
          <w:sz w:val="24"/>
        </w:rPr>
      </w:pPr>
      <w:r>
        <w:rPr>
          <w:rFonts w:hint="eastAsia" w:ascii="仿宋_GB2312" w:eastAsia="仿宋_GB2312"/>
          <w:sz w:val="24"/>
        </w:rPr>
        <w:t>(1)乙方应完成下列工作：</w:t>
      </w:r>
    </w:p>
    <w:p>
      <w:pPr>
        <w:snapToGrid w:val="0"/>
        <w:spacing w:line="520" w:lineRule="exact"/>
        <w:ind w:firstLine="438" w:firstLineChars="200"/>
        <w:rPr>
          <w:rFonts w:hint="eastAsia" w:ascii="仿宋_GB2312" w:eastAsia="仿宋_GB2312"/>
          <w:sz w:val="24"/>
          <w:u w:val="single"/>
        </w:rPr>
      </w:pPr>
      <w:r>
        <w:rPr>
          <w:rFonts w:hint="eastAsia" w:ascii="仿宋_GB2312" w:eastAsia="仿宋_GB2312"/>
          <w:sz w:val="24"/>
          <w:u w:val="single"/>
        </w:rPr>
        <w:t>1、负责处理施工中的一切有关问题、负责方案、现场协调、报建、安全文明施工等工作。</w:t>
      </w:r>
    </w:p>
    <w:p>
      <w:pPr>
        <w:spacing w:line="520" w:lineRule="exact"/>
        <w:ind w:firstLine="438" w:firstLineChars="200"/>
        <w:rPr>
          <w:rFonts w:hint="eastAsia" w:ascii="仿宋_GB2312" w:eastAsia="仿宋_GB2312"/>
          <w:sz w:val="24"/>
          <w:u w:val="single"/>
        </w:rPr>
      </w:pPr>
      <w:r>
        <w:rPr>
          <w:rFonts w:hint="eastAsia" w:ascii="仿宋_GB2312" w:eastAsia="仿宋_GB2312"/>
          <w:sz w:val="24"/>
          <w:u w:val="single"/>
        </w:rPr>
        <w:t>2、乙方须及时提供有效报装资料，负责完成报装手续，以及直至输电到位等相关工作，由乙方缴纳各种供电规费。</w:t>
      </w:r>
    </w:p>
    <w:p>
      <w:pPr>
        <w:spacing w:line="520" w:lineRule="exact"/>
        <w:ind w:firstLine="438" w:firstLineChars="200"/>
        <w:rPr>
          <w:rFonts w:hint="eastAsia" w:ascii="仿宋_GB2312" w:eastAsia="仿宋_GB2312"/>
          <w:sz w:val="24"/>
          <w:u w:val="single"/>
        </w:rPr>
      </w:pPr>
      <w:r>
        <w:rPr>
          <w:rFonts w:hint="eastAsia" w:ascii="仿宋_GB2312" w:eastAsia="仿宋_GB2312"/>
          <w:sz w:val="24"/>
          <w:u w:val="single"/>
        </w:rPr>
        <w:t>3、乙方提供图纸及提供所需报装的现场施工资料。</w:t>
      </w:r>
    </w:p>
    <w:p>
      <w:pPr>
        <w:adjustRightInd w:val="0"/>
        <w:snapToGrid w:val="0"/>
        <w:spacing w:line="360" w:lineRule="auto"/>
        <w:jc w:val="left"/>
        <w:rPr>
          <w:rFonts w:hint="eastAsia" w:ascii="仿宋_GB2312" w:eastAsia="仿宋_GB2312"/>
          <w:sz w:val="24"/>
          <w:u w:val="single"/>
        </w:rPr>
      </w:pPr>
      <w:r>
        <w:rPr>
          <w:rFonts w:hint="eastAsia" w:ascii="仿宋_GB2312" w:eastAsia="仿宋_GB2312"/>
          <w:sz w:val="24"/>
        </w:rPr>
        <w:t xml:space="preserve">    </w:t>
      </w:r>
      <w:r>
        <w:rPr>
          <w:rFonts w:hint="eastAsia" w:ascii="仿宋_GB2312" w:eastAsia="仿宋_GB2312"/>
          <w:sz w:val="24"/>
          <w:u w:val="single"/>
        </w:rPr>
        <w:t>4</w:t>
      </w:r>
      <w:r>
        <w:rPr>
          <w:rFonts w:ascii="仿宋_GB2312" w:eastAsia="仿宋_GB2312"/>
          <w:sz w:val="24"/>
          <w:u w:val="single"/>
        </w:rPr>
        <w:t>、</w:t>
      </w:r>
      <w:r>
        <w:rPr>
          <w:rFonts w:hint="eastAsia" w:ascii="仿宋_GB2312" w:eastAsia="仿宋_GB2312"/>
          <w:sz w:val="24"/>
          <w:u w:val="single"/>
        </w:rPr>
        <w:t>施工安全由乙方负责，工程质量按《电气装置安装工程电气施工规范》（GBJJ47-90）。</w:t>
      </w:r>
      <w:r>
        <w:rPr>
          <w:rFonts w:ascii="仿宋_GB2312" w:eastAsia="仿宋_GB2312"/>
          <w:sz w:val="24"/>
          <w:u w:val="single"/>
        </w:rPr>
        <w:br w:type="textWrapping"/>
      </w:r>
      <w:r>
        <w:rPr>
          <w:rFonts w:hint="eastAsia" w:ascii="仿宋_GB2312" w:eastAsia="仿宋_GB2312"/>
          <w:sz w:val="24"/>
        </w:rPr>
        <w:t xml:space="preserve">   </w:t>
      </w:r>
      <w:r>
        <w:rPr>
          <w:rFonts w:hint="eastAsia" w:ascii="仿宋_GB2312" w:eastAsia="仿宋_GB2312"/>
          <w:sz w:val="24"/>
          <w:u w:val="single"/>
        </w:rPr>
        <w:t xml:space="preserve"> 5</w:t>
      </w:r>
      <w:r>
        <w:rPr>
          <w:rFonts w:ascii="仿宋_GB2312" w:eastAsia="仿宋_GB2312"/>
          <w:sz w:val="24"/>
          <w:u w:val="single"/>
        </w:rPr>
        <w:t>、</w:t>
      </w:r>
      <w:r>
        <w:rPr>
          <w:rFonts w:hint="eastAsia" w:ascii="仿宋_GB2312" w:eastAsia="仿宋_GB2312"/>
          <w:sz w:val="24"/>
          <w:u w:val="single"/>
        </w:rPr>
        <w:t>《电气装置安装工程电气施工规范》，由乙方负责竣工报告的整理并及时上报。</w:t>
      </w:r>
      <w:r>
        <w:rPr>
          <w:rFonts w:ascii="仿宋_GB2312" w:eastAsia="仿宋_GB2312"/>
          <w:sz w:val="24"/>
          <w:u w:val="single"/>
        </w:rPr>
        <w:br w:type="textWrapping"/>
      </w:r>
      <w:r>
        <w:rPr>
          <w:rFonts w:hint="eastAsia" w:ascii="仿宋_GB2312" w:eastAsia="仿宋_GB2312"/>
          <w:sz w:val="24"/>
        </w:rPr>
        <w:t xml:space="preserve">    </w:t>
      </w:r>
      <w:r>
        <w:rPr>
          <w:rFonts w:hint="eastAsia" w:ascii="仿宋_GB2312" w:eastAsia="仿宋_GB2312"/>
          <w:sz w:val="24"/>
          <w:u w:val="single"/>
        </w:rPr>
        <w:t>6、 乙方提供的材料质量及施工质量由乙方负责，甲方不能及时支付工程款而产生的问题由甲方负责。</w:t>
      </w:r>
    </w:p>
    <w:p>
      <w:pPr>
        <w:adjustRightInd w:val="0"/>
        <w:snapToGrid w:val="0"/>
        <w:spacing w:line="360" w:lineRule="auto"/>
        <w:jc w:val="left"/>
        <w:rPr>
          <w:rFonts w:hint="eastAsia" w:ascii="仿宋_GB2312" w:eastAsia="仿宋_GB2312"/>
          <w:sz w:val="24"/>
          <w:u w:val="single"/>
        </w:rPr>
      </w:pPr>
      <w:r>
        <w:rPr>
          <w:rFonts w:hint="eastAsia" w:ascii="仿宋_GB2312" w:eastAsia="仿宋_GB2312"/>
          <w:sz w:val="24"/>
        </w:rPr>
        <w:t xml:space="preserve">    </w:t>
      </w:r>
      <w:r>
        <w:rPr>
          <w:rFonts w:hint="eastAsia" w:ascii="仿宋_GB2312" w:eastAsia="仿宋_GB2312"/>
          <w:sz w:val="24"/>
          <w:u w:val="single"/>
        </w:rPr>
        <w:t>7、乙方必须保证安装部分的  乙方按方案工作内容施工（方案附后，包电缆入地、涉及管道沿线铺设的场地复原等相关费用），在方案无变动的情况下，单价不因其他情况调整。</w:t>
      </w:r>
    </w:p>
    <w:p>
      <w:pPr>
        <w:adjustRightInd w:val="0"/>
        <w:snapToGrid w:val="0"/>
        <w:spacing w:line="360" w:lineRule="auto"/>
        <w:jc w:val="left"/>
        <w:rPr>
          <w:rFonts w:hint="eastAsia" w:ascii="宋体" w:hAnsi="宋体"/>
          <w:sz w:val="24"/>
        </w:rPr>
      </w:pPr>
      <w:r>
        <w:rPr>
          <w:rFonts w:hint="eastAsia" w:ascii="仿宋_GB2312" w:eastAsia="仿宋_GB2312"/>
          <w:sz w:val="24"/>
        </w:rPr>
        <w:t xml:space="preserve">    </w:t>
      </w:r>
      <w:r>
        <w:rPr>
          <w:rFonts w:hint="eastAsia" w:ascii="仿宋_GB2312" w:eastAsia="仿宋_GB2312"/>
          <w:sz w:val="24"/>
          <w:u w:val="single"/>
        </w:rPr>
        <w:t>8、 政策性处理，现场排障及保卫工作由甲方负责协调解决，如发生费用另行结算。</w:t>
      </w:r>
    </w:p>
    <w:p>
      <w:pPr>
        <w:adjustRightInd w:val="0"/>
        <w:snapToGrid w:val="0"/>
        <w:spacing w:line="360" w:lineRule="auto"/>
        <w:jc w:val="left"/>
        <w:rPr>
          <w:rFonts w:hint="eastAsia" w:ascii="仿宋_GB2312" w:eastAsia="仿宋_GB2312"/>
          <w:sz w:val="24"/>
          <w:u w:val="single"/>
        </w:rPr>
      </w:pPr>
      <w:r>
        <w:rPr>
          <w:rFonts w:hint="eastAsia" w:ascii="仿宋_GB2312" w:eastAsia="仿宋_GB2312"/>
          <w:sz w:val="24"/>
        </w:rPr>
        <w:t xml:space="preserve">   </w:t>
      </w:r>
      <w:r>
        <w:rPr>
          <w:rFonts w:hint="eastAsia" w:ascii="仿宋_GB2312" w:eastAsia="仿宋_GB2312"/>
          <w:sz w:val="24"/>
          <w:u w:val="single"/>
        </w:rPr>
        <w:t>9、甲方不提供任何材料、机械，乙方自行负责现在所需要的所有材料、机械、水、电以及工人食宿，现场移交前设备的保管工作。</w:t>
      </w:r>
    </w:p>
    <w:p>
      <w:pPr>
        <w:snapToGrid w:val="0"/>
        <w:spacing w:line="520" w:lineRule="exact"/>
        <w:ind w:firstLine="438" w:firstLineChars="200"/>
        <w:rPr>
          <w:rFonts w:hint="eastAsia" w:ascii="仿宋_GB2312" w:eastAsia="仿宋_GB2312"/>
          <w:sz w:val="24"/>
          <w:u w:val="single"/>
        </w:rPr>
      </w:pPr>
      <w:r>
        <w:rPr>
          <w:rFonts w:hint="eastAsia" w:ascii="仿宋_GB2312" w:eastAsia="仿宋_GB2312"/>
          <w:sz w:val="24"/>
          <w:u w:val="single"/>
        </w:rPr>
        <w:t>10、 乙方应确保工期，如遇不可抗力因素，工期顺延。</w:t>
      </w:r>
    </w:p>
    <w:p>
      <w:pPr>
        <w:adjustRightInd w:val="0"/>
        <w:snapToGrid w:val="0"/>
        <w:spacing w:line="520" w:lineRule="exact"/>
        <w:ind w:firstLine="329" w:firstLineChars="150"/>
        <w:rPr>
          <w:rFonts w:hint="eastAsia" w:ascii="仿宋_GB2312" w:hAnsi="宋体" w:eastAsia="仿宋_GB2312"/>
          <w:sz w:val="24"/>
        </w:rPr>
      </w:pPr>
      <w:r>
        <w:rPr>
          <w:rFonts w:hint="eastAsia" w:ascii="仿宋_GB2312" w:eastAsia="仿宋_GB2312"/>
          <w:sz w:val="24"/>
        </w:rPr>
        <w:t xml:space="preserve"> (2)</w:t>
      </w:r>
      <w:r>
        <w:rPr>
          <w:rFonts w:hint="eastAsia" w:ascii="仿宋_GB2312" w:hAnsi="宋体" w:eastAsia="仿宋_GB2312"/>
          <w:sz w:val="24"/>
        </w:rPr>
        <w:t>需完成的设计内容和提交时间：</w:t>
      </w: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eastAsia="仿宋_GB2312"/>
          <w:sz w:val="24"/>
        </w:rPr>
        <w:t>(3)</w:t>
      </w:r>
      <w:r>
        <w:rPr>
          <w:rFonts w:hint="eastAsia" w:ascii="仿宋_GB2312" w:hAnsi="宋体" w:eastAsia="仿宋_GB2312"/>
          <w:sz w:val="24"/>
        </w:rPr>
        <w:t>乙方应在本合同签订生效后</w:t>
      </w:r>
      <w:r>
        <w:rPr>
          <w:rFonts w:hint="eastAsia" w:ascii="仿宋_GB2312" w:hAnsi="宋体" w:eastAsia="仿宋_GB2312"/>
          <w:sz w:val="24"/>
          <w:u w:val="single"/>
        </w:rPr>
        <w:t xml:space="preserve">   /  </w:t>
      </w:r>
      <w:r>
        <w:rPr>
          <w:rFonts w:hint="eastAsia" w:ascii="仿宋_GB2312" w:hAnsi="宋体" w:eastAsia="仿宋_GB2312"/>
          <w:sz w:val="24"/>
        </w:rPr>
        <w:t>天内向项目经理提交分包工程总体进度计划。乙方向甲方提交年、季度、月度、周工程进度计划及相应的进度统计报表时间为：</w:t>
      </w: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(4)</w:t>
      </w:r>
      <w:r>
        <w:rPr>
          <w:rFonts w:hint="eastAsia" w:ascii="仿宋_GB2312" w:hAnsi="宋体" w:eastAsia="仿宋_GB2312"/>
          <w:sz w:val="24"/>
        </w:rPr>
        <w:t>甲方批准工程进度计划的时间：</w:t>
      </w: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eastAsia="仿宋_GB2312"/>
          <w:sz w:val="24"/>
        </w:rPr>
        <w:t>(5)</w:t>
      </w:r>
      <w:r>
        <w:rPr>
          <w:rFonts w:hint="eastAsia" w:ascii="仿宋_GB2312" w:hAnsi="宋体" w:eastAsia="仿宋_GB2312"/>
          <w:sz w:val="24"/>
        </w:rPr>
        <w:t>向甲方提交施工方案的时间：</w:t>
      </w: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hAnsi="宋体" w:eastAsia="仿宋_GB2312"/>
          <w:sz w:val="24"/>
        </w:rPr>
        <w:t>甲方批准施工方案的时间：</w:t>
      </w: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hAnsi="宋体" w:eastAsia="仿宋_GB2312"/>
          <w:sz w:val="24"/>
          <w:u w:val="single"/>
        </w:rPr>
      </w:pPr>
      <w:r>
        <w:rPr>
          <w:rFonts w:hint="eastAsia" w:ascii="仿宋_GB2312" w:eastAsia="仿宋_GB2312"/>
          <w:sz w:val="24"/>
        </w:rPr>
        <w:t>(6)</w:t>
      </w:r>
      <w:r>
        <w:rPr>
          <w:rFonts w:hint="eastAsia" w:ascii="仿宋_GB2312" w:hAnsi="宋体" w:eastAsia="仿宋_GB2312"/>
          <w:sz w:val="24"/>
        </w:rPr>
        <w:t>已完工程成品保护的特殊要求及费用承担：</w:t>
      </w: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eastAsia="仿宋_GB2312"/>
          <w:sz w:val="24"/>
        </w:rPr>
        <w:t>(7)</w:t>
      </w:r>
      <w:r>
        <w:rPr>
          <w:rFonts w:hint="eastAsia" w:ascii="仿宋_GB2312" w:hAnsi="宋体" w:eastAsia="仿宋_GB2312"/>
          <w:sz w:val="24"/>
        </w:rPr>
        <w:t>乙方必须优先支付农民工工资，确保任何纠纷均不得影响甲方工作，</w:t>
      </w: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eastAsia="仿宋_GB2312"/>
          <w:sz w:val="24"/>
        </w:rPr>
        <w:t>(8)</w:t>
      </w:r>
      <w:r>
        <w:rPr>
          <w:rFonts w:hint="eastAsia" w:ascii="仿宋_GB2312" w:hAnsi="宋体" w:eastAsia="仿宋_GB2312"/>
          <w:sz w:val="24"/>
        </w:rPr>
        <w:t>双方约定乙方应做的其他工作：</w:t>
      </w:r>
      <w:r>
        <w:rPr>
          <w:rFonts w:hint="eastAsia" w:ascii="仿宋_GB2312" w:hAnsi="宋体" w:eastAsia="仿宋_GB2312"/>
          <w:sz w:val="24"/>
          <w:u w:val="single"/>
        </w:rPr>
        <w:t xml:space="preserve">        /              </w:t>
      </w:r>
      <w:r>
        <w:rPr>
          <w:rFonts w:hint="eastAsia" w:ascii="仿宋_GB2312" w:hAnsi="宋体" w:eastAsia="仿宋_GB2312"/>
          <w:sz w:val="24"/>
        </w:rPr>
        <w:t xml:space="preserve">  </w:t>
      </w:r>
    </w:p>
    <w:p>
      <w:pPr>
        <w:pStyle w:val="3"/>
        <w:spacing w:line="520" w:lineRule="exact"/>
        <w:rPr>
          <w:rFonts w:hint="eastAsia"/>
          <w:sz w:val="24"/>
          <w:szCs w:val="24"/>
        </w:rPr>
      </w:pPr>
      <w:bookmarkStart w:id="61" w:name="_Toc456361497"/>
      <w:r>
        <w:rPr>
          <w:rFonts w:hint="eastAsia"/>
          <w:sz w:val="24"/>
          <w:szCs w:val="24"/>
        </w:rPr>
        <w:t>二、工期</w:t>
      </w:r>
      <w:bookmarkEnd w:id="61"/>
    </w:p>
    <w:p>
      <w:pPr>
        <w:adjustRightInd w:val="0"/>
        <w:snapToGrid w:val="0"/>
        <w:spacing w:line="520" w:lineRule="exact"/>
        <w:ind w:firstLine="438" w:firstLineChars="200"/>
        <w:rPr>
          <w:rFonts w:hint="eastAsia" w:ascii="仿宋_GB2312" w:eastAsia="仿宋_GB2312"/>
          <w:b/>
          <w:sz w:val="24"/>
        </w:rPr>
      </w:pPr>
      <w:r>
        <w:rPr>
          <w:rFonts w:hint="eastAsia" w:ascii="仿宋_GB2312" w:hAnsi="宋体" w:eastAsia="仿宋_GB2312"/>
          <w:b/>
          <w:sz w:val="24"/>
        </w:rPr>
        <w:t>5.工期延误</w:t>
      </w:r>
    </w:p>
    <w:p>
      <w:pPr>
        <w:spacing w:line="520" w:lineRule="exact"/>
        <w:ind w:firstLine="438" w:firstLineChars="200"/>
        <w:rPr>
          <w:rFonts w:hint="eastAsia" w:ascii="仿宋_GB2312" w:hAnsi="仿宋" w:eastAsia="仿宋_GB2312"/>
          <w:sz w:val="24"/>
        </w:rPr>
      </w:pPr>
      <w:r>
        <w:rPr>
          <w:rFonts w:hint="eastAsia" w:ascii="仿宋_GB2312" w:eastAsia="仿宋_GB2312"/>
          <w:sz w:val="24"/>
        </w:rPr>
        <w:t>双方约定工期顺延的其他情况：</w:t>
      </w:r>
      <w:r>
        <w:rPr>
          <w:rFonts w:hint="eastAsia" w:ascii="仿宋_GB2312" w:hAnsi="仿宋" w:eastAsia="仿宋_GB2312"/>
          <w:sz w:val="24"/>
          <w:u w:val="single"/>
        </w:rPr>
        <w:t>本工程除不可抗力原因造成的工期延误可以顺延（应在事件发生后2日内提出工期顺延申请，甲方收到乙方工期顺延申请后2日内予以审批，逾期不予办理。）其他任何情况工期不得顺延。</w:t>
      </w:r>
    </w:p>
    <w:p>
      <w:pPr>
        <w:pStyle w:val="3"/>
        <w:spacing w:line="520" w:lineRule="exact"/>
        <w:rPr>
          <w:rFonts w:hint="eastAsia"/>
          <w:sz w:val="24"/>
          <w:szCs w:val="24"/>
        </w:rPr>
      </w:pPr>
      <w:bookmarkStart w:id="62" w:name="_Toc456361498"/>
      <w:r>
        <w:rPr>
          <w:rFonts w:hint="eastAsia"/>
          <w:sz w:val="24"/>
          <w:szCs w:val="24"/>
        </w:rPr>
        <w:t>三、质量与安全</w:t>
      </w:r>
      <w:bookmarkEnd w:id="62"/>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6.质量检查与验收</w:t>
      </w:r>
    </w:p>
    <w:p>
      <w:pPr>
        <w:spacing w:line="520" w:lineRule="exact"/>
        <w:ind w:firstLine="438" w:firstLineChars="200"/>
        <w:rPr>
          <w:rFonts w:hint="eastAsia" w:ascii="仿宋_GB2312" w:hAnsi="仿宋" w:eastAsia="仿宋_GB2312"/>
          <w:sz w:val="24"/>
          <w:u w:val="single"/>
        </w:rPr>
      </w:pPr>
      <w:r>
        <w:rPr>
          <w:rFonts w:hint="eastAsia" w:ascii="仿宋_GB2312" w:eastAsia="仿宋_GB2312"/>
          <w:sz w:val="24"/>
        </w:rPr>
        <w:t>双方关于分包工程质量标准的约定：</w:t>
      </w:r>
      <w:r>
        <w:rPr>
          <w:rFonts w:hint="eastAsia" w:ascii="仿宋_GB2312" w:hAnsi="仿宋" w:eastAsia="仿宋_GB2312"/>
          <w:sz w:val="24"/>
          <w:u w:val="single"/>
        </w:rPr>
        <w:t xml:space="preserve">   合格      </w:t>
      </w:r>
    </w:p>
    <w:p>
      <w:pPr>
        <w:pStyle w:val="3"/>
        <w:spacing w:line="520" w:lineRule="exact"/>
        <w:rPr>
          <w:rFonts w:hint="eastAsia"/>
          <w:sz w:val="24"/>
          <w:szCs w:val="24"/>
        </w:rPr>
      </w:pPr>
      <w:bookmarkStart w:id="63" w:name="_Toc456361499"/>
      <w:r>
        <w:rPr>
          <w:rFonts w:hint="eastAsia"/>
          <w:sz w:val="24"/>
          <w:szCs w:val="24"/>
        </w:rPr>
        <w:t>四、合同价款与支付</w:t>
      </w:r>
      <w:bookmarkEnd w:id="63"/>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7.合同价款及其调整</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(1)本合同价款采用</w:t>
      </w:r>
      <w:r>
        <w:rPr>
          <w:rFonts w:hint="eastAsia" w:ascii="仿宋_GB2312" w:eastAsia="仿宋_GB2312"/>
          <w:sz w:val="24"/>
          <w:u w:val="single"/>
        </w:rPr>
        <w:t xml:space="preserve">  ② </w:t>
      </w:r>
      <w:r>
        <w:rPr>
          <w:rFonts w:hint="eastAsia" w:ascii="仿宋_GB2312" w:eastAsia="仿宋_GB2312"/>
          <w:sz w:val="24"/>
        </w:rPr>
        <w:t>种方式确定。</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①固定费率。甲方按本分包工程结算总造价（不含税）的</w:t>
      </w:r>
      <w:r>
        <w:rPr>
          <w:rFonts w:hint="eastAsia" w:ascii="仿宋_GB2312" w:eastAsia="仿宋_GB2312"/>
          <w:sz w:val="24"/>
          <w:u w:val="single"/>
        </w:rPr>
        <w:t xml:space="preserve">  /   </w:t>
      </w:r>
      <w:r>
        <w:rPr>
          <w:rFonts w:hint="eastAsia" w:ascii="仿宋_GB2312" w:eastAsia="仿宋_GB2312"/>
          <w:sz w:val="24"/>
        </w:rPr>
        <w:t>%向乙方收取管理费。</w:t>
      </w:r>
    </w:p>
    <w:p>
      <w:pPr>
        <w:adjustRightInd w:val="0"/>
        <w:snapToGrid w:val="0"/>
        <w:spacing w:line="520" w:lineRule="exact"/>
        <w:ind w:firstLine="438" w:firstLineChars="200"/>
        <w:rPr>
          <w:rFonts w:hint="eastAsia" w:ascii="仿宋_GB2312" w:hAnsi="宋体" w:eastAsia="仿宋_GB2312"/>
          <w:bCs/>
          <w:sz w:val="24"/>
        </w:rPr>
      </w:pPr>
      <w:r>
        <w:rPr>
          <w:rFonts w:hint="eastAsia" w:ascii="仿宋_GB2312" w:eastAsia="仿宋_GB2312"/>
          <w:sz w:val="24"/>
        </w:rPr>
        <w:t>②</w:t>
      </w:r>
      <w:r>
        <w:rPr>
          <w:rFonts w:hint="eastAsia" w:ascii="仿宋_GB2312" w:hAnsi="宋体" w:eastAsia="仿宋_GB2312"/>
          <w:sz w:val="24"/>
        </w:rPr>
        <w:t>固定价格。</w:t>
      </w:r>
      <w:r>
        <w:rPr>
          <w:rFonts w:hint="eastAsia" w:ascii="仿宋_GB2312" w:hAnsi="宋体" w:eastAsia="仿宋_GB2312"/>
          <w:bCs/>
          <w:sz w:val="24"/>
        </w:rPr>
        <w:t>固定总价</w:t>
      </w:r>
      <w:r>
        <w:rPr>
          <w:rFonts w:hint="eastAsia" w:ascii="仿宋_GB2312" w:hAnsi="宋体" w:eastAsia="仿宋_GB2312"/>
          <w:bCs/>
          <w:sz w:val="24"/>
          <w:u w:val="single"/>
        </w:rPr>
        <w:t xml:space="preserve"> </w:t>
      </w:r>
      <w:r>
        <w:rPr>
          <w:rFonts w:hint="eastAsia" w:ascii="仿宋_GB2312" w:eastAsia="仿宋_GB2312"/>
          <w:sz w:val="24"/>
          <w:u w:val="single"/>
        </w:rPr>
        <w:t xml:space="preserve"> /  </w:t>
      </w:r>
      <w:r>
        <w:rPr>
          <w:rFonts w:hint="eastAsia" w:ascii="仿宋_GB2312" w:hAnsi="宋体" w:eastAsia="仿宋_GB2312"/>
          <w:bCs/>
          <w:sz w:val="24"/>
        </w:rPr>
        <w:t>元。即合同总造价已包括为实施本工程应支付给乙方的所有费用，本合同价款除约定可调整的项目外，无论何种情况，均不予调整。</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eastAsia="仿宋_GB2312"/>
          <w:sz w:val="24"/>
        </w:rPr>
        <w:t>③</w:t>
      </w:r>
      <w:r>
        <w:rPr>
          <w:rFonts w:hint="eastAsia" w:ascii="仿宋_GB2312" w:hAnsi="宋体" w:eastAsia="仿宋_GB2312"/>
          <w:sz w:val="24"/>
        </w:rPr>
        <w:t xml:space="preserve"> 综合单价包干。暂定总价</w:t>
      </w:r>
      <w:r>
        <w:rPr>
          <w:rFonts w:hint="eastAsia" w:ascii="仿宋_GB2312" w:hAnsi="宋体" w:eastAsia="仿宋_GB2312"/>
          <w:sz w:val="24"/>
          <w:u w:val="single"/>
        </w:rPr>
        <w:t xml:space="preserve">  /</w:t>
      </w:r>
      <w:r>
        <w:rPr>
          <w:rFonts w:hint="eastAsia" w:ascii="仿宋_GB2312" w:hAnsi="宋体" w:eastAsia="仿宋_GB2312"/>
          <w:sz w:val="24"/>
        </w:rPr>
        <w:t>万元。已标价工程量清单或工程报价清单附后。</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hAnsi="宋体" w:eastAsia="仿宋_GB2312"/>
          <w:sz w:val="24"/>
        </w:rPr>
        <w:t>(2)因设计变更引起工程量变化，各实体分项工程变更超过本分项工程</w:t>
      </w:r>
      <w:r>
        <w:rPr>
          <w:rFonts w:hint="eastAsia" w:ascii="仿宋_GB2312" w:hAnsi="宋体" w:eastAsia="仿宋_GB2312"/>
          <w:sz w:val="24"/>
          <w:u w:val="single"/>
        </w:rPr>
        <w:t xml:space="preserve">± /   </w:t>
      </w:r>
      <w:r>
        <w:rPr>
          <w:rFonts w:hint="eastAsia" w:ascii="仿宋_GB2312" w:hAnsi="宋体" w:eastAsia="仿宋_GB2312"/>
          <w:sz w:val="24"/>
        </w:rPr>
        <w:t>%时，其超出</w:t>
      </w:r>
      <w:r>
        <w:rPr>
          <w:rFonts w:hint="eastAsia" w:ascii="仿宋_GB2312" w:hAnsi="宋体" w:eastAsia="仿宋_GB2312"/>
          <w:sz w:val="24"/>
          <w:u w:val="single"/>
        </w:rPr>
        <w:t xml:space="preserve">± /   </w:t>
      </w:r>
      <w:r>
        <w:rPr>
          <w:rFonts w:hint="eastAsia" w:ascii="仿宋_GB2312" w:hAnsi="宋体" w:eastAsia="仿宋_GB2312"/>
          <w:sz w:val="24"/>
        </w:rPr>
        <w:t>%以外其超出部分按实增减。</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hAnsi="宋体" w:eastAsia="仿宋_GB2312"/>
          <w:sz w:val="24"/>
        </w:rPr>
        <w:t>(3)甲方签字并加盖公章予以认可的签证与索赔单。签证、索赔单须经甲方审批同意后生效。</w:t>
      </w:r>
    </w:p>
    <w:p>
      <w:pPr>
        <w:adjustRightInd w:val="0"/>
        <w:snapToGrid w:val="0"/>
        <w:spacing w:line="520" w:lineRule="exact"/>
        <w:ind w:firstLine="438" w:firstLineChars="200"/>
        <w:rPr>
          <w:rFonts w:hint="eastAsia" w:ascii="仿宋_GB2312" w:eastAsia="仿宋_GB2312"/>
          <w:sz w:val="24"/>
        </w:rPr>
      </w:pPr>
      <w:r>
        <w:rPr>
          <w:rFonts w:hint="eastAsia" w:ascii="仿宋_GB2312" w:hAnsi="宋体" w:eastAsia="仿宋_GB2312"/>
          <w:sz w:val="24"/>
        </w:rPr>
        <w:t>(4)</w:t>
      </w:r>
      <w:r>
        <w:rPr>
          <w:rFonts w:hint="eastAsia" w:ascii="仿宋_GB2312" w:eastAsia="仿宋_GB2312"/>
          <w:sz w:val="24"/>
        </w:rPr>
        <w:t>因乙方施工的工程质量、进度和安全文明无法满足要求，甲方指定其他分包人完成本合同内的相关工作时，相应款项按发生的实际金额扣减。</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(5)双方约定合同价款的其他调整因素：</w:t>
      </w:r>
      <w:r>
        <w:rPr>
          <w:rFonts w:hint="eastAsia" w:ascii="仿宋_GB2312" w:eastAsia="仿宋_GB2312"/>
          <w:sz w:val="24"/>
          <w:u w:val="single"/>
        </w:rPr>
        <w:t xml:space="preserve">   无   </w:t>
      </w:r>
      <w:r>
        <w:rPr>
          <w:rFonts w:hint="eastAsia" w:ascii="仿宋_GB2312" w:eastAsia="仿宋_GB2312"/>
          <w:sz w:val="24"/>
        </w:rPr>
        <w:t>。</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合同价款包括的风险范围：</w:t>
      </w:r>
      <w:r>
        <w:rPr>
          <w:rFonts w:hint="eastAsia" w:ascii="仿宋_GB2312" w:eastAsia="仿宋_GB2312"/>
          <w:sz w:val="24"/>
          <w:u w:val="single"/>
        </w:rPr>
        <w:t>综合单价已包括政策性调整、人工、辅材费、水电费、基层清理费、利润、税金、管理费、安全文明施工费、机械涨价等物价上涨等，包括不可预见因素，均不予以调整，合同单价中已考虑各种风险。施工过程中，乙方不得以以上理由对甲方进行签证、索赔。乙方不得以任何理由发生停工、聚众闹事等影响甲方正常工作和损害形象的事情，如发生上述事件由此引起的一切费用由乙方负责外，甲方将对乙方处以10000元/次罚款，情节严重者甲方有权终止合同，并按合同暂定总价的10%处以乙方的违约金。</w:t>
      </w:r>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8.合同价款的支付</w:t>
      </w:r>
    </w:p>
    <w:p>
      <w:pPr>
        <w:adjustRightInd w:val="0"/>
        <w:snapToGrid w:val="0"/>
        <w:spacing w:line="520" w:lineRule="exact"/>
        <w:ind w:firstLine="438" w:firstLineChars="200"/>
        <w:rPr>
          <w:rFonts w:hint="eastAsia" w:ascii="仿宋_GB2312" w:hAnsi="宋体" w:eastAsia="仿宋_GB2312"/>
          <w:bCs/>
          <w:sz w:val="24"/>
        </w:rPr>
      </w:pPr>
      <w:r>
        <w:rPr>
          <w:rFonts w:hint="eastAsia" w:ascii="仿宋_GB2312" w:hAnsi="宋体" w:eastAsia="仿宋_GB2312"/>
          <w:bCs/>
          <w:sz w:val="24"/>
        </w:rPr>
        <w:t>(1)本工程无预付款，本项目工程款在甲方收到业主第一次工程款后以银行转账支付至97% ,余款安装验收合格后六个月后付清。</w:t>
      </w:r>
    </w:p>
    <w:p>
      <w:pPr>
        <w:adjustRightInd w:val="0"/>
        <w:snapToGrid w:val="0"/>
        <w:spacing w:line="520" w:lineRule="exact"/>
        <w:ind w:firstLine="438" w:firstLineChars="200"/>
        <w:rPr>
          <w:rFonts w:hint="eastAsia" w:ascii="仿宋_GB2312" w:hAnsi="宋体" w:eastAsia="仿宋_GB2312"/>
          <w:bCs/>
          <w:sz w:val="24"/>
        </w:rPr>
      </w:pPr>
      <w:r>
        <w:rPr>
          <w:rFonts w:hint="eastAsia" w:ascii="仿宋_GB2312" w:hAnsi="宋体" w:eastAsia="仿宋_GB2312"/>
          <w:bCs/>
          <w:sz w:val="24"/>
        </w:rPr>
        <w:t xml:space="preserve">(2)本项目合同价款已包含对应税费乙方必须在结算办理后一个星期内按照结算的金额开具9%的增值税专用发票。并且付款的前提是已开具相应结算金额的增值税专用发票. </w:t>
      </w:r>
    </w:p>
    <w:p>
      <w:pPr>
        <w:adjustRightInd w:val="0"/>
        <w:snapToGrid w:val="0"/>
        <w:spacing w:line="520" w:lineRule="exact"/>
        <w:ind w:firstLine="438" w:firstLineChars="200"/>
        <w:rPr>
          <w:rFonts w:hint="eastAsia" w:ascii="仿宋_GB2312" w:hAnsi="宋体" w:eastAsia="仿宋_GB2312"/>
          <w:bCs/>
          <w:sz w:val="24"/>
        </w:rPr>
      </w:pPr>
      <w:r>
        <w:rPr>
          <w:rFonts w:hint="eastAsia" w:ascii="仿宋_GB2312" w:hAnsi="宋体" w:eastAsia="仿宋_GB2312"/>
          <w:bCs/>
          <w:sz w:val="24"/>
        </w:rPr>
        <w:t>(3)双方结算后，乙方必须按照结算额在结算办理7个工作日内提供全部增值税专用发票,否则甲方有权停止付款。</w:t>
      </w:r>
    </w:p>
    <w:p>
      <w:pPr>
        <w:adjustRightInd w:val="0"/>
        <w:snapToGrid w:val="0"/>
        <w:spacing w:line="520" w:lineRule="exact"/>
        <w:ind w:firstLine="438" w:firstLineChars="200"/>
        <w:rPr>
          <w:rFonts w:hint="eastAsia" w:ascii="仿宋_GB2312" w:hAnsi="宋体" w:eastAsia="仿宋_GB2312"/>
          <w:bCs/>
          <w:sz w:val="24"/>
        </w:rPr>
      </w:pPr>
      <w:r>
        <w:rPr>
          <w:rFonts w:hint="eastAsia" w:ascii="仿宋_GB2312" w:hAnsi="宋体" w:eastAsia="仿宋_GB2312"/>
          <w:bCs/>
          <w:sz w:val="24"/>
        </w:rPr>
        <w:t>(</w:t>
      </w:r>
      <w:r>
        <w:rPr>
          <w:rFonts w:ascii="仿宋_GB2312" w:hAnsi="宋体" w:eastAsia="仿宋_GB2312"/>
          <w:bCs/>
          <w:sz w:val="24"/>
        </w:rPr>
        <w:t>4</w:t>
      </w:r>
      <w:r>
        <w:rPr>
          <w:rFonts w:hint="eastAsia" w:ascii="仿宋_GB2312" w:hAnsi="宋体" w:eastAsia="仿宋_GB2312"/>
          <w:bCs/>
          <w:sz w:val="24"/>
        </w:rPr>
        <w:t>)甲方以银行转账或银行承兑汇票方式支付，甲方不接受委托付款。甲方每次支付工程款时，乙方优先考虑100%全额及时支付农民工工资，不够部分由乙方自行垫付（民工工资发放，需按甲方公司和项目部要求采用造人员花名册或办理银行卡等方式由甲方统一监管支付）。如甲方以票据支付，甲方不承担贴息。</w:t>
      </w:r>
    </w:p>
    <w:p>
      <w:pPr>
        <w:pStyle w:val="3"/>
        <w:keepNext w:val="0"/>
        <w:keepLines w:val="0"/>
        <w:adjustRightInd w:val="0"/>
        <w:snapToGrid w:val="0"/>
        <w:spacing w:line="520" w:lineRule="exact"/>
        <w:ind w:firstLine="438" w:firstLineChars="200"/>
        <w:rPr>
          <w:rFonts w:hint="eastAsia"/>
          <w:sz w:val="24"/>
          <w:szCs w:val="24"/>
        </w:rPr>
      </w:pPr>
      <w:bookmarkStart w:id="64" w:name="_Toc456361500"/>
      <w:r>
        <w:rPr>
          <w:rFonts w:hint="eastAsia"/>
          <w:sz w:val="24"/>
          <w:szCs w:val="24"/>
        </w:rPr>
        <w:t>五、竣工验收及结算</w:t>
      </w:r>
      <w:bookmarkEnd w:id="64"/>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9.竣工验收</w:t>
      </w:r>
      <w:r>
        <w:rPr>
          <w:rFonts w:hint="eastAsia" w:ascii="仿宋_GB2312" w:hAnsi="宋体" w:eastAsia="仿宋_GB2312"/>
          <w:b/>
          <w:sz w:val="24"/>
        </w:rPr>
        <w:t xml:space="preserve"> </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(1)乙方提供竣工图的日期：</w:t>
      </w:r>
      <w:r>
        <w:rPr>
          <w:rFonts w:hint="eastAsia" w:ascii="仿宋_GB2312" w:eastAsia="仿宋_GB2312"/>
          <w:sz w:val="24"/>
          <w:u w:val="single"/>
        </w:rPr>
        <w:t xml:space="preserve">   /     </w:t>
      </w:r>
      <w:r>
        <w:rPr>
          <w:rFonts w:hint="eastAsia" w:ascii="仿宋_GB2312" w:eastAsia="仿宋_GB2312"/>
          <w:sz w:val="24"/>
        </w:rPr>
        <w:t>年</w:t>
      </w:r>
      <w:r>
        <w:rPr>
          <w:rFonts w:hint="eastAsia" w:ascii="仿宋_GB2312" w:eastAsia="仿宋_GB2312"/>
          <w:sz w:val="24"/>
          <w:u w:val="single"/>
        </w:rPr>
        <w:t xml:space="preserve">  /  </w:t>
      </w:r>
      <w:r>
        <w:rPr>
          <w:rFonts w:hint="eastAsia" w:ascii="仿宋_GB2312" w:eastAsia="仿宋_GB2312"/>
          <w:sz w:val="24"/>
        </w:rPr>
        <w:t>月</w:t>
      </w:r>
      <w:r>
        <w:rPr>
          <w:rFonts w:hint="eastAsia" w:ascii="仿宋_GB2312" w:eastAsia="仿宋_GB2312"/>
          <w:sz w:val="24"/>
          <w:u w:val="single"/>
        </w:rPr>
        <w:t xml:space="preserve">  /  </w:t>
      </w:r>
      <w:r>
        <w:rPr>
          <w:rFonts w:hint="eastAsia" w:ascii="仿宋_GB2312" w:eastAsia="仿宋_GB2312"/>
          <w:sz w:val="24"/>
        </w:rPr>
        <w:t>日。</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(2)乙方提供竣工图的份数</w:t>
      </w:r>
      <w:r>
        <w:rPr>
          <w:rFonts w:hint="eastAsia" w:ascii="仿宋_GB2312" w:eastAsia="仿宋_GB2312"/>
          <w:sz w:val="24"/>
          <w:u w:val="single"/>
        </w:rPr>
        <w:t xml:space="preserve">  /   </w:t>
      </w:r>
      <w:r>
        <w:rPr>
          <w:rFonts w:hint="eastAsia" w:ascii="仿宋_GB2312" w:eastAsia="仿宋_GB2312"/>
          <w:sz w:val="24"/>
        </w:rPr>
        <w:t>份，提供竣工资料</w:t>
      </w:r>
      <w:r>
        <w:rPr>
          <w:rFonts w:hint="eastAsia" w:ascii="仿宋_GB2312" w:eastAsia="仿宋_GB2312"/>
          <w:sz w:val="24"/>
          <w:u w:val="single"/>
        </w:rPr>
        <w:t xml:space="preserve">  /   </w:t>
      </w:r>
      <w:r>
        <w:rPr>
          <w:rFonts w:hint="eastAsia" w:ascii="仿宋_GB2312" w:eastAsia="仿宋_GB2312"/>
          <w:sz w:val="24"/>
        </w:rPr>
        <w:t>份。</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(3)甲方收到乙方完整结算资料后</w:t>
      </w:r>
      <w:r>
        <w:rPr>
          <w:rFonts w:hint="eastAsia" w:ascii="仿宋_GB2312" w:eastAsia="仿宋_GB2312"/>
          <w:sz w:val="24"/>
          <w:u w:val="single"/>
        </w:rPr>
        <w:t xml:space="preserve">    /    </w:t>
      </w:r>
      <w:r>
        <w:rPr>
          <w:rFonts w:hint="eastAsia" w:ascii="仿宋_GB2312" w:eastAsia="仿宋_GB2312"/>
          <w:sz w:val="24"/>
        </w:rPr>
        <w:t>内审定竣工结算。</w:t>
      </w:r>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10.竣工结算及移交</w:t>
      </w:r>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11.质量保修</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1、工程竣工验收之前签订质量保修书</w:t>
      </w:r>
      <w:r>
        <w:rPr>
          <w:rFonts w:hint="eastAsia" w:ascii="仿宋_GB2312" w:eastAsia="仿宋_GB2312"/>
          <w:sz w:val="24"/>
          <w:u w:val="single"/>
        </w:rPr>
        <w:t xml:space="preserve">   /   </w:t>
      </w:r>
      <w:r>
        <w:rPr>
          <w:rFonts w:hint="eastAsia" w:ascii="仿宋_GB2312" w:eastAsia="仿宋_GB2312"/>
          <w:sz w:val="24"/>
        </w:rPr>
        <w:t>份。</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2、产品质量免费维修三年，终生维护。</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3、乙方向甲方承诺按照合同约定进行施工、竣工并在质量保修期内承担工程质量保修责任。</w:t>
      </w:r>
    </w:p>
    <w:p>
      <w:pPr>
        <w:pStyle w:val="3"/>
        <w:spacing w:line="520" w:lineRule="exact"/>
        <w:rPr>
          <w:rFonts w:hint="eastAsia"/>
          <w:sz w:val="24"/>
          <w:szCs w:val="24"/>
        </w:rPr>
      </w:pPr>
      <w:bookmarkStart w:id="65" w:name="_Toc456361501"/>
      <w:r>
        <w:rPr>
          <w:rFonts w:hint="eastAsia"/>
          <w:sz w:val="24"/>
          <w:szCs w:val="24"/>
        </w:rPr>
        <w:t>六、违约、索赔及争议</w:t>
      </w:r>
      <w:bookmarkEnd w:id="65"/>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12.违约</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甲方违约的具体责任：</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hAnsi="宋体" w:eastAsia="仿宋_GB2312"/>
          <w:sz w:val="24"/>
        </w:rPr>
        <w:t>(1)甲方未按专用条款第8条约定支付工程款应承担的违约责任：</w:t>
      </w: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hAnsi="宋体" w:eastAsia="仿宋_GB2312"/>
          <w:sz w:val="24"/>
        </w:rPr>
        <w:t>(2)甲方未按专用条款第9条第(3)款的约定按时审定结算或提出修改意见应承担的违约责任：</w:t>
      </w: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hAnsi="宋体" w:eastAsia="仿宋_GB2312"/>
          <w:sz w:val="24"/>
        </w:rPr>
        <w:t>(3)其他违约责任：</w:t>
      </w: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乙方违约的具体责任：</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hAnsi="宋体" w:eastAsia="仿宋_GB2312"/>
          <w:sz w:val="24"/>
        </w:rPr>
        <w:t>(1)乙方未按通用条款第13条第(3)款履约与发包人或工程师发生工作联系应承担的违约责任：</w:t>
      </w: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hAnsi="宋体" w:eastAsia="仿宋_GB2312"/>
          <w:sz w:val="24"/>
        </w:rPr>
        <w:t>(2)乙方未按通用条款第21条第(3)款约定将工程转包或再分包应承担的违约责任：</w:t>
      </w: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hAnsi="宋体" w:eastAsia="仿宋_GB2312"/>
          <w:sz w:val="24"/>
        </w:rPr>
        <w:t>(3)乙方未按第25条第(2)款约定如期竣工应承担的违约责任：</w:t>
      </w:r>
    </w:p>
    <w:p>
      <w:pPr>
        <w:adjustRightInd w:val="0"/>
        <w:snapToGrid w:val="0"/>
        <w:spacing w:line="520" w:lineRule="exact"/>
        <w:ind w:firstLine="438" w:firstLineChars="200"/>
        <w:rPr>
          <w:rFonts w:hint="eastAsia" w:ascii="仿宋_GB2312" w:hAnsi="宋体" w:eastAsia="仿宋_GB2312"/>
          <w:sz w:val="24"/>
          <w:u w:val="single"/>
        </w:rPr>
      </w:pP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hAnsi="宋体" w:eastAsia="仿宋_GB2312"/>
          <w:sz w:val="24"/>
        </w:rPr>
        <w:t>(4)乙方未按第26条第(1)款约定达到本合同约定的质量标准应承担的违约责任：</w:t>
      </w: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hAnsi="宋体" w:eastAsia="仿宋_GB2312"/>
          <w:sz w:val="24"/>
          <w:u w:val="single"/>
        </w:rPr>
      </w:pPr>
      <w:r>
        <w:rPr>
          <w:rFonts w:hint="eastAsia" w:ascii="仿宋_GB2312" w:hAnsi="宋体" w:eastAsia="仿宋_GB2312"/>
          <w:sz w:val="24"/>
        </w:rPr>
        <w:t xml:space="preserve">(5)乙方未按第32条第(1)款约定按时提供结算报告和资料应承担的违约责任：   </w:t>
      </w: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hAnsi="宋体" w:eastAsia="仿宋_GB2312"/>
          <w:sz w:val="24"/>
          <w:u w:val="single"/>
        </w:rPr>
      </w:pPr>
      <w:r>
        <w:rPr>
          <w:rFonts w:hint="eastAsia" w:ascii="仿宋_GB2312" w:hAnsi="宋体" w:eastAsia="仿宋_GB2312"/>
          <w:sz w:val="24"/>
        </w:rPr>
        <w:t>(6)乙方聚众闹事应承担的违约责任：</w:t>
      </w:r>
      <w:r>
        <w:rPr>
          <w:rFonts w:hint="eastAsia" w:ascii="仿宋_GB2312" w:hAnsi="宋体" w:eastAsia="仿宋_GB2312"/>
          <w:sz w:val="24"/>
          <w:u w:val="single"/>
        </w:rPr>
        <w:t xml:space="preserve">         /        </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hAnsi="宋体" w:eastAsia="仿宋_GB2312"/>
          <w:sz w:val="24"/>
        </w:rPr>
        <w:t>(7)其他违约责任：</w:t>
      </w:r>
    </w:p>
    <w:p>
      <w:pPr>
        <w:pStyle w:val="3"/>
        <w:spacing w:line="520" w:lineRule="exact"/>
        <w:rPr>
          <w:rFonts w:hint="eastAsia"/>
          <w:sz w:val="24"/>
          <w:szCs w:val="24"/>
        </w:rPr>
      </w:pPr>
      <w:bookmarkStart w:id="66" w:name="_Toc456361502"/>
      <w:r>
        <w:rPr>
          <w:rFonts w:hint="eastAsia"/>
          <w:sz w:val="24"/>
          <w:szCs w:val="24"/>
        </w:rPr>
        <w:t>七、停工、缓建及合同解除</w:t>
      </w:r>
      <w:bookmarkEnd w:id="66"/>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b/>
          <w:sz w:val="24"/>
        </w:rPr>
        <w:t xml:space="preserve">13. </w:t>
      </w:r>
      <w:r>
        <w:rPr>
          <w:rFonts w:hint="eastAsia" w:ascii="仿宋_GB2312" w:eastAsia="仿宋_GB2312"/>
          <w:sz w:val="24"/>
        </w:rPr>
        <w:t>因发包人或不可抗力原因造成本工程暂停施工、放慢施工进度或合同解除，甲乙双方约定：</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①暂停施工</w:t>
      </w:r>
      <w:r>
        <w:rPr>
          <w:rFonts w:hint="eastAsia" w:ascii="仿宋_GB2312" w:eastAsia="仿宋_GB2312"/>
          <w:sz w:val="24"/>
          <w:u w:val="single"/>
        </w:rPr>
        <w:t xml:space="preserve">  </w:t>
      </w:r>
      <w:r>
        <w:rPr>
          <w:rFonts w:hint="eastAsia" w:ascii="仿宋_GB2312" w:eastAsia="仿宋_GB2312"/>
          <w:sz w:val="24"/>
        </w:rPr>
        <w:t>天内，</w:t>
      </w:r>
      <w:r>
        <w:rPr>
          <w:rFonts w:hint="eastAsia" w:ascii="仿宋_GB2312" w:eastAsia="仿宋_GB2312"/>
          <w:sz w:val="24"/>
          <w:u w:val="single"/>
        </w:rPr>
        <w:t xml:space="preserve">                /                   </w:t>
      </w:r>
      <w:r>
        <w:rPr>
          <w:rFonts w:hint="eastAsia" w:ascii="仿宋_GB2312" w:eastAsia="仿宋_GB2312"/>
          <w:sz w:val="24"/>
        </w:rPr>
        <w:t>；</w:t>
      </w:r>
    </w:p>
    <w:p>
      <w:pPr>
        <w:adjustRightInd w:val="0"/>
        <w:snapToGrid w:val="0"/>
        <w:spacing w:line="520" w:lineRule="exact"/>
        <w:ind w:firstLine="438" w:firstLineChars="200"/>
        <w:rPr>
          <w:rFonts w:hint="eastAsia" w:ascii="仿宋_GB2312" w:eastAsia="仿宋_GB2312"/>
          <w:sz w:val="24"/>
          <w:u w:val="single"/>
        </w:rPr>
      </w:pPr>
      <w:r>
        <w:rPr>
          <w:rFonts w:hint="eastAsia" w:ascii="仿宋_GB2312" w:eastAsia="仿宋_GB2312"/>
          <w:sz w:val="24"/>
        </w:rPr>
        <w:t>②暂停施工超过</w:t>
      </w:r>
      <w:r>
        <w:rPr>
          <w:rFonts w:hint="eastAsia" w:ascii="仿宋_GB2312" w:eastAsia="仿宋_GB2312"/>
          <w:sz w:val="24"/>
          <w:u w:val="single"/>
        </w:rPr>
        <w:t xml:space="preserve">   </w:t>
      </w:r>
      <w:r>
        <w:rPr>
          <w:rFonts w:hint="eastAsia" w:ascii="仿宋_GB2312" w:eastAsia="仿宋_GB2312"/>
          <w:sz w:val="24"/>
        </w:rPr>
        <w:t>天的，</w:t>
      </w:r>
      <w:r>
        <w:rPr>
          <w:rFonts w:hint="eastAsia" w:ascii="仿宋_GB2312" w:eastAsia="仿宋_GB2312"/>
          <w:sz w:val="24"/>
          <w:u w:val="single"/>
        </w:rPr>
        <w:t xml:space="preserve">             /                   </w:t>
      </w:r>
      <w:r>
        <w:rPr>
          <w:rFonts w:hint="eastAsia" w:ascii="仿宋_GB2312" w:eastAsia="仿宋_GB2312"/>
          <w:sz w:val="24"/>
        </w:rPr>
        <w:t>；</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③放慢施工进度，</w:t>
      </w:r>
      <w:r>
        <w:rPr>
          <w:rFonts w:hint="eastAsia" w:ascii="仿宋_GB2312" w:eastAsia="仿宋_GB2312"/>
          <w:sz w:val="24"/>
          <w:u w:val="single"/>
        </w:rPr>
        <w:t xml:space="preserve">                /                      </w:t>
      </w:r>
      <w:r>
        <w:rPr>
          <w:rFonts w:hint="eastAsia" w:ascii="仿宋_GB2312" w:eastAsia="仿宋_GB2312"/>
          <w:sz w:val="24"/>
        </w:rPr>
        <w:t>；</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④合同解除，</w:t>
      </w:r>
      <w:r>
        <w:rPr>
          <w:rFonts w:hint="eastAsia" w:ascii="仿宋_GB2312" w:eastAsia="仿宋_GB2312"/>
          <w:sz w:val="24"/>
          <w:u w:val="single"/>
        </w:rPr>
        <w:t xml:space="preserve">                    /                      </w:t>
      </w:r>
      <w:r>
        <w:rPr>
          <w:rFonts w:hint="eastAsia" w:ascii="仿宋_GB2312" w:eastAsia="仿宋_GB2312"/>
          <w:sz w:val="24"/>
        </w:rPr>
        <w:t>。</w:t>
      </w:r>
    </w:p>
    <w:p>
      <w:pPr>
        <w:adjustRightInd w:val="0"/>
        <w:snapToGrid w:val="0"/>
        <w:spacing w:line="520" w:lineRule="exact"/>
        <w:ind w:firstLine="438" w:firstLineChars="200"/>
        <w:rPr>
          <w:rFonts w:hint="eastAsia" w:ascii="仿宋_GB2312" w:eastAsia="仿宋_GB2312"/>
          <w:sz w:val="24"/>
          <w:u w:val="single"/>
        </w:rPr>
      </w:pPr>
      <w:r>
        <w:rPr>
          <w:rFonts w:hint="eastAsia" w:ascii="仿宋_GB2312" w:eastAsia="仿宋_GB2312"/>
          <w:b/>
          <w:sz w:val="24"/>
        </w:rPr>
        <w:t>14.</w:t>
      </w:r>
      <w:r>
        <w:rPr>
          <w:rFonts w:hint="eastAsia" w:ascii="仿宋_GB2312" w:eastAsia="仿宋_GB2312"/>
          <w:sz w:val="24"/>
        </w:rPr>
        <w:t>因乙方自身原因造成本工程暂停施工、放慢施工进度或合同解除，甲乙双方约定：</w:t>
      </w:r>
      <w:r>
        <w:rPr>
          <w:rFonts w:hint="eastAsia" w:ascii="仿宋_GB2312" w:eastAsia="仿宋_GB2312"/>
          <w:sz w:val="24"/>
          <w:u w:val="single"/>
        </w:rPr>
        <w:t xml:space="preserve">              /                                </w:t>
      </w:r>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15.争议</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双方约定，在履行分包合同过程中发生争议，双方协商解决或者调解不成时，按下列第</w:t>
      </w:r>
      <w:r>
        <w:rPr>
          <w:rFonts w:hint="eastAsia" w:ascii="仿宋_GB2312" w:eastAsia="仿宋_GB2312"/>
          <w:sz w:val="24"/>
          <w:u w:val="single"/>
        </w:rPr>
        <w:t xml:space="preserve">   </w:t>
      </w:r>
      <w:r>
        <w:rPr>
          <w:rFonts w:hint="eastAsia" w:ascii="仿宋_GB2312" w:hAnsi="宋体" w:eastAsia="仿宋_GB2312"/>
          <w:sz w:val="24"/>
          <w:u w:val="single"/>
        </w:rPr>
        <w:t>(2)</w:t>
      </w:r>
      <w:r>
        <w:rPr>
          <w:rFonts w:hint="eastAsia" w:ascii="仿宋_GB2312" w:eastAsia="仿宋_GB2312"/>
          <w:sz w:val="24"/>
          <w:u w:val="single"/>
        </w:rPr>
        <w:t xml:space="preserve">   </w:t>
      </w:r>
      <w:r>
        <w:rPr>
          <w:rFonts w:hint="eastAsia" w:ascii="仿宋_GB2312" w:eastAsia="仿宋_GB2312"/>
          <w:sz w:val="24"/>
        </w:rPr>
        <w:t>种方式解决争议：</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hAnsi="宋体" w:eastAsia="仿宋_GB2312"/>
          <w:sz w:val="24"/>
        </w:rPr>
        <w:t>(1)将争议提交</w:t>
      </w:r>
      <w:r>
        <w:rPr>
          <w:rFonts w:hint="eastAsia" w:ascii="仿宋_GB2312" w:hAnsi="宋体" w:eastAsia="仿宋_GB2312"/>
          <w:sz w:val="24"/>
          <w:u w:val="single"/>
        </w:rPr>
        <w:t xml:space="preserve">    /     </w:t>
      </w:r>
      <w:r>
        <w:rPr>
          <w:rFonts w:hint="eastAsia" w:ascii="仿宋_GB2312" w:hAnsi="宋体" w:eastAsia="仿宋_GB2312"/>
          <w:sz w:val="24"/>
        </w:rPr>
        <w:t>仲裁委员会申请仲裁；</w:t>
      </w:r>
    </w:p>
    <w:p>
      <w:pPr>
        <w:adjustRightInd w:val="0"/>
        <w:snapToGrid w:val="0"/>
        <w:spacing w:line="520" w:lineRule="exact"/>
        <w:ind w:firstLine="438" w:firstLineChars="200"/>
        <w:rPr>
          <w:rFonts w:hint="eastAsia" w:ascii="仿宋_GB2312" w:hAnsi="宋体" w:eastAsia="仿宋_GB2312"/>
          <w:sz w:val="24"/>
        </w:rPr>
      </w:pPr>
      <w:r>
        <w:rPr>
          <w:rFonts w:hint="eastAsia" w:ascii="仿宋_GB2312" w:hAnsi="宋体" w:eastAsia="仿宋_GB2312"/>
          <w:sz w:val="24"/>
        </w:rPr>
        <w:t>(2)</w:t>
      </w:r>
      <w:r>
        <w:rPr>
          <w:rFonts w:ascii="Arial" w:hAnsi="Arial" w:cs="Arial"/>
          <w:sz w:val="24"/>
        </w:rPr>
        <w:t xml:space="preserve"> </w:t>
      </w:r>
      <w:r>
        <w:rPr>
          <w:rFonts w:ascii="仿宋_GB2312" w:hAnsi="宋体" w:eastAsia="仿宋_GB2312"/>
          <w:sz w:val="24"/>
        </w:rPr>
        <w:t>起诉法院为</w:t>
      </w:r>
      <w:r>
        <w:rPr>
          <w:rFonts w:hint="eastAsia" w:ascii="仿宋_GB2312" w:hAnsi="宋体" w:eastAsia="仿宋_GB2312"/>
          <w:sz w:val="24"/>
          <w:u w:val="single"/>
        </w:rPr>
        <w:t>项目所在地</w:t>
      </w:r>
      <w:r>
        <w:rPr>
          <w:rFonts w:ascii="仿宋_GB2312" w:hAnsi="宋体" w:eastAsia="仿宋_GB2312"/>
          <w:sz w:val="24"/>
          <w:u w:val="single"/>
        </w:rPr>
        <w:t>人民法院</w:t>
      </w:r>
      <w:r>
        <w:rPr>
          <w:rFonts w:hint="eastAsia" w:ascii="仿宋_GB2312" w:hAnsi="宋体" w:eastAsia="仿宋_GB2312"/>
          <w:sz w:val="24"/>
        </w:rPr>
        <w:t>。</w:t>
      </w:r>
    </w:p>
    <w:p>
      <w:pPr>
        <w:pStyle w:val="3"/>
        <w:spacing w:line="520" w:lineRule="exact"/>
        <w:rPr>
          <w:rFonts w:hint="eastAsia"/>
          <w:sz w:val="24"/>
          <w:szCs w:val="24"/>
        </w:rPr>
      </w:pPr>
      <w:bookmarkStart w:id="67" w:name="_Toc456361503"/>
      <w:r>
        <w:rPr>
          <w:rFonts w:hint="eastAsia"/>
          <w:sz w:val="24"/>
          <w:szCs w:val="24"/>
        </w:rPr>
        <w:t>八、保障、保险及担保</w:t>
      </w:r>
      <w:bookmarkEnd w:id="67"/>
    </w:p>
    <w:p>
      <w:pPr>
        <w:adjustRightInd w:val="0"/>
        <w:snapToGrid w:val="0"/>
        <w:spacing w:line="520" w:lineRule="exact"/>
        <w:ind w:firstLine="438" w:firstLineChars="200"/>
        <w:rPr>
          <w:rFonts w:hint="eastAsia" w:ascii="仿宋_GB2312" w:eastAsia="仿宋_GB2312"/>
          <w:b/>
          <w:sz w:val="24"/>
        </w:rPr>
      </w:pPr>
      <w:r>
        <w:rPr>
          <w:rFonts w:hint="eastAsia" w:ascii="仿宋_GB2312" w:hAnsi="宋体" w:eastAsia="仿宋_GB2312"/>
          <w:b/>
          <w:sz w:val="24"/>
        </w:rPr>
        <w:t>16.保险</w:t>
      </w:r>
    </w:p>
    <w:p>
      <w:pPr>
        <w:adjustRightInd w:val="0"/>
        <w:snapToGrid w:val="0"/>
        <w:spacing w:line="520" w:lineRule="exact"/>
        <w:ind w:firstLine="438" w:firstLineChars="200"/>
        <w:rPr>
          <w:rFonts w:hint="eastAsia" w:ascii="仿宋_GB2312" w:eastAsia="仿宋_GB2312"/>
          <w:sz w:val="24"/>
          <w:u w:val="single"/>
        </w:rPr>
      </w:pPr>
      <w:r>
        <w:rPr>
          <w:rFonts w:hint="eastAsia" w:ascii="仿宋_GB2312" w:hAnsi="宋体" w:eastAsia="仿宋_GB2312"/>
          <w:sz w:val="24"/>
        </w:rPr>
        <w:t>(1)</w:t>
      </w:r>
      <w:r>
        <w:rPr>
          <w:rFonts w:hint="eastAsia" w:ascii="仿宋_GB2312" w:eastAsia="仿宋_GB2312"/>
          <w:sz w:val="24"/>
        </w:rPr>
        <w:t>甲方投保内容和责任：</w:t>
      </w:r>
      <w:r>
        <w:rPr>
          <w:rFonts w:hint="eastAsia" w:ascii="仿宋_GB2312" w:eastAsia="仿宋_GB2312"/>
          <w:sz w:val="24"/>
          <w:u w:val="single"/>
        </w:rPr>
        <w:t xml:space="preserve">             /               </w:t>
      </w:r>
    </w:p>
    <w:p>
      <w:pPr>
        <w:adjustRightInd w:val="0"/>
        <w:snapToGrid w:val="0"/>
        <w:spacing w:line="520" w:lineRule="exact"/>
        <w:ind w:firstLine="438" w:firstLineChars="200"/>
        <w:rPr>
          <w:rFonts w:hint="eastAsia" w:ascii="仿宋_GB2312" w:eastAsia="仿宋_GB2312"/>
          <w:sz w:val="24"/>
          <w:u w:val="single"/>
        </w:rPr>
      </w:pPr>
      <w:r>
        <w:rPr>
          <w:rFonts w:hint="eastAsia" w:ascii="仿宋_GB2312" w:hAnsi="宋体" w:eastAsia="仿宋_GB2312"/>
          <w:sz w:val="24"/>
        </w:rPr>
        <w:t>(2)</w:t>
      </w:r>
      <w:r>
        <w:rPr>
          <w:rFonts w:hint="eastAsia" w:ascii="仿宋_GB2312" w:eastAsia="仿宋_GB2312"/>
          <w:sz w:val="24"/>
        </w:rPr>
        <w:t>乙方投保内容和责任：</w:t>
      </w:r>
      <w:r>
        <w:rPr>
          <w:rFonts w:hint="eastAsia" w:ascii="仿宋_GB2312" w:eastAsia="仿宋_GB2312"/>
          <w:sz w:val="24"/>
          <w:u w:val="single"/>
        </w:rPr>
        <w:t xml:space="preserve">              /              </w:t>
      </w:r>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17.担保</w:t>
      </w:r>
    </w:p>
    <w:p>
      <w:pPr>
        <w:adjustRightInd w:val="0"/>
        <w:snapToGrid w:val="0"/>
        <w:spacing w:line="520" w:lineRule="exact"/>
        <w:ind w:firstLine="438" w:firstLineChars="200"/>
        <w:rPr>
          <w:rFonts w:hint="eastAsia" w:ascii="仿宋_GB2312" w:eastAsia="仿宋_GB2312"/>
          <w:sz w:val="24"/>
        </w:rPr>
      </w:pPr>
      <w:r>
        <w:rPr>
          <w:rFonts w:hint="eastAsia" w:ascii="仿宋_GB2312" w:hAnsi="宋体" w:eastAsia="仿宋_GB2312"/>
          <w:sz w:val="24"/>
        </w:rPr>
        <w:t>(1)</w:t>
      </w:r>
      <w:r>
        <w:rPr>
          <w:rFonts w:hint="eastAsia" w:ascii="仿宋_GB2312" w:eastAsia="仿宋_GB2312"/>
          <w:sz w:val="24"/>
        </w:rPr>
        <w:t>乙方应向甲方提供履约现金保证金，金额为</w:t>
      </w:r>
      <w:r>
        <w:rPr>
          <w:rFonts w:hint="eastAsia" w:ascii="仿宋_GB2312" w:eastAsia="仿宋_GB2312"/>
          <w:sz w:val="24"/>
          <w:u w:val="single"/>
        </w:rPr>
        <w:t>/</w:t>
      </w:r>
      <w:r>
        <w:rPr>
          <w:rFonts w:hint="eastAsia" w:ascii="仿宋_GB2312" w:eastAsia="仿宋_GB2312"/>
          <w:sz w:val="24"/>
        </w:rPr>
        <w:t>万元，履约保证金根据乙方现场代表/项目负责人到位率（施工期间每月不少于24天）、工期、质量、安全、文明施工、保修金进行分解，乙方现场代表/项目负责人及主要管理人员到位率占</w:t>
      </w:r>
      <w:r>
        <w:rPr>
          <w:rFonts w:ascii="仿宋_GB2312" w:eastAsia="仿宋_GB2312"/>
          <w:sz w:val="24"/>
          <w:u w:val="single"/>
        </w:rPr>
        <w:t>25</w:t>
      </w:r>
      <w:r>
        <w:rPr>
          <w:rFonts w:hint="eastAsia" w:ascii="仿宋_GB2312" w:eastAsia="仿宋_GB2312"/>
          <w:sz w:val="24"/>
        </w:rPr>
        <w:t>%、进度工期占</w:t>
      </w:r>
      <w:r>
        <w:rPr>
          <w:rFonts w:ascii="仿宋_GB2312" w:eastAsia="仿宋_GB2312"/>
          <w:sz w:val="24"/>
          <w:u w:val="single"/>
        </w:rPr>
        <w:t>25</w:t>
      </w:r>
      <w:r>
        <w:rPr>
          <w:rFonts w:hint="eastAsia" w:ascii="仿宋_GB2312" w:eastAsia="仿宋_GB2312"/>
          <w:sz w:val="24"/>
        </w:rPr>
        <w:t>%、质量占</w:t>
      </w:r>
      <w:r>
        <w:rPr>
          <w:rFonts w:ascii="仿宋_GB2312" w:eastAsia="仿宋_GB2312"/>
          <w:sz w:val="24"/>
          <w:u w:val="single"/>
        </w:rPr>
        <w:t>25</w:t>
      </w:r>
      <w:r>
        <w:rPr>
          <w:rFonts w:hint="eastAsia" w:ascii="仿宋_GB2312" w:eastAsia="仿宋_GB2312"/>
          <w:sz w:val="24"/>
        </w:rPr>
        <w:t>%、安全占</w:t>
      </w:r>
      <w:r>
        <w:rPr>
          <w:rFonts w:ascii="仿宋_GB2312" w:eastAsia="仿宋_GB2312"/>
          <w:sz w:val="24"/>
          <w:u w:val="single"/>
        </w:rPr>
        <w:t>15</w:t>
      </w:r>
      <w:r>
        <w:rPr>
          <w:rFonts w:hint="eastAsia" w:ascii="仿宋_GB2312" w:eastAsia="仿宋_GB2312"/>
          <w:sz w:val="24"/>
        </w:rPr>
        <w:t>%、文明施工占</w:t>
      </w:r>
      <w:r>
        <w:rPr>
          <w:rFonts w:hint="eastAsia" w:ascii="仿宋_GB2312" w:eastAsia="仿宋_GB2312"/>
          <w:sz w:val="24"/>
          <w:u w:val="single"/>
        </w:rPr>
        <w:t xml:space="preserve"> </w:t>
      </w:r>
      <w:r>
        <w:rPr>
          <w:rFonts w:ascii="仿宋_GB2312" w:eastAsia="仿宋_GB2312"/>
          <w:sz w:val="24"/>
          <w:u w:val="single"/>
        </w:rPr>
        <w:t>10</w:t>
      </w:r>
      <w:r>
        <w:rPr>
          <w:rFonts w:hint="eastAsia" w:ascii="仿宋_GB2312" w:eastAsia="仿宋_GB2312"/>
          <w:sz w:val="24"/>
        </w:rPr>
        <w:t>%，如乙方达不到以上各项要求，甲方有权依据合同扣除相应的履约保证金，在工程验收合格后</w:t>
      </w:r>
      <w:r>
        <w:rPr>
          <w:rFonts w:ascii="仿宋_GB2312" w:eastAsia="仿宋_GB2312"/>
          <w:sz w:val="24"/>
          <w:u w:val="single"/>
        </w:rPr>
        <w:t>3</w:t>
      </w:r>
      <w:r>
        <w:rPr>
          <w:rFonts w:hint="eastAsia" w:ascii="仿宋_GB2312" w:eastAsia="仿宋_GB2312"/>
          <w:sz w:val="24"/>
        </w:rPr>
        <w:t>月内退还乙方核减后的履约保证金（不计利息）。</w:t>
      </w:r>
    </w:p>
    <w:p>
      <w:pPr>
        <w:pStyle w:val="3"/>
        <w:spacing w:line="520" w:lineRule="exact"/>
        <w:rPr>
          <w:rFonts w:hint="eastAsia"/>
          <w:sz w:val="24"/>
          <w:szCs w:val="24"/>
        </w:rPr>
      </w:pPr>
      <w:bookmarkStart w:id="68" w:name="_Toc456361504"/>
      <w:r>
        <w:rPr>
          <w:rFonts w:hint="eastAsia"/>
          <w:sz w:val="24"/>
          <w:szCs w:val="24"/>
        </w:rPr>
        <w:t>九、其他</w:t>
      </w:r>
      <w:bookmarkEnd w:id="68"/>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18.材料设备供应</w:t>
      </w:r>
    </w:p>
    <w:p>
      <w:pPr>
        <w:adjustRightInd w:val="0"/>
        <w:snapToGrid w:val="0"/>
        <w:spacing w:line="520" w:lineRule="exact"/>
        <w:ind w:firstLine="438" w:firstLineChars="200"/>
        <w:rPr>
          <w:rFonts w:hint="eastAsia" w:ascii="仿宋" w:hAnsi="仿宋" w:eastAsia="仿宋"/>
          <w:sz w:val="24"/>
        </w:rPr>
      </w:pPr>
      <w:r>
        <w:rPr>
          <w:rFonts w:hint="eastAsia" w:ascii="仿宋_GB2312" w:eastAsia="仿宋_GB2312"/>
          <w:sz w:val="24"/>
        </w:rPr>
        <w:t>由乙方采购材料设备的约定：</w:t>
      </w:r>
      <w:r>
        <w:rPr>
          <w:rFonts w:hint="eastAsia" w:ascii="仿宋_GB2312" w:eastAsia="仿宋_GB2312"/>
          <w:sz w:val="24"/>
          <w:u w:val="single"/>
        </w:rPr>
        <w:t xml:space="preserve">       /           </w:t>
      </w:r>
    </w:p>
    <w:p>
      <w:pPr>
        <w:adjustRightInd w:val="0"/>
        <w:snapToGrid w:val="0"/>
        <w:spacing w:line="520" w:lineRule="exact"/>
        <w:ind w:firstLine="438" w:firstLineChars="200"/>
        <w:rPr>
          <w:rFonts w:hint="eastAsia" w:ascii="仿宋_GB2312" w:eastAsia="仿宋_GB2312"/>
          <w:b/>
          <w:sz w:val="24"/>
        </w:rPr>
      </w:pPr>
      <w:r>
        <w:rPr>
          <w:rFonts w:hint="eastAsia" w:ascii="仿宋_GB2312" w:eastAsia="仿宋_GB2312"/>
          <w:b/>
          <w:sz w:val="24"/>
        </w:rPr>
        <w:t>19.附件</w:t>
      </w:r>
    </w:p>
    <w:p>
      <w:pPr>
        <w:adjustRightInd w:val="0"/>
        <w:snapToGrid w:val="0"/>
        <w:spacing w:line="520" w:lineRule="exact"/>
        <w:ind w:firstLine="438" w:firstLineChars="200"/>
        <w:rPr>
          <w:rFonts w:hint="eastAsia" w:ascii="仿宋_GB2312" w:eastAsia="仿宋_GB2312"/>
          <w:sz w:val="24"/>
        </w:rPr>
      </w:pPr>
      <w:r>
        <w:rPr>
          <w:rFonts w:hint="eastAsia" w:ascii="仿宋_GB2312" w:eastAsia="仿宋_GB2312"/>
          <w:sz w:val="24"/>
        </w:rPr>
        <w:t>附件一、工程预算表</w:t>
      </w:r>
    </w:p>
    <w:p>
      <w:pPr>
        <w:snapToGrid w:val="0"/>
        <w:spacing w:line="520" w:lineRule="exact"/>
        <w:ind w:firstLine="438" w:firstLineChars="200"/>
        <w:rPr>
          <w:rFonts w:hint="eastAsia" w:ascii="仿宋_GB2312" w:eastAsia="仿宋_GB2312"/>
          <w:sz w:val="24"/>
        </w:rPr>
      </w:pPr>
      <w:r>
        <w:rPr>
          <w:rFonts w:hint="eastAsia" w:ascii="仿宋_GB2312" w:eastAsia="仿宋_GB2312"/>
          <w:sz w:val="24"/>
        </w:rPr>
        <w:t>附件二、任命书</w:t>
      </w:r>
    </w:p>
    <w:p>
      <w:pPr>
        <w:snapToGrid w:val="0"/>
        <w:spacing w:line="520" w:lineRule="exact"/>
        <w:ind w:firstLine="438" w:firstLineChars="200"/>
        <w:rPr>
          <w:rFonts w:hint="eastAsia" w:ascii="仿宋_GB2312" w:eastAsia="仿宋_GB2312"/>
          <w:sz w:val="24"/>
        </w:rPr>
      </w:pPr>
      <w:r>
        <w:rPr>
          <w:rFonts w:hint="eastAsia" w:ascii="仿宋_GB2312" w:eastAsia="仿宋_GB2312"/>
          <w:sz w:val="24"/>
        </w:rPr>
        <w:t>附件三、安全生产、文明施工管理奖罚规定</w:t>
      </w:r>
    </w:p>
    <w:p>
      <w:pPr>
        <w:snapToGrid w:val="0"/>
        <w:spacing w:line="520" w:lineRule="exact"/>
        <w:ind w:firstLine="438" w:firstLineChars="200"/>
        <w:rPr>
          <w:rFonts w:hint="eastAsia" w:ascii="仿宋_GB2312" w:eastAsia="仿宋_GB2312"/>
          <w:sz w:val="24"/>
        </w:rPr>
      </w:pPr>
      <w:r>
        <w:rPr>
          <w:rFonts w:hint="eastAsia" w:ascii="仿宋_GB2312" w:eastAsia="仿宋_GB2312"/>
          <w:sz w:val="24"/>
        </w:rPr>
        <w:t>附件四、文明施工管理办法</w:t>
      </w:r>
    </w:p>
    <w:p>
      <w:pPr>
        <w:snapToGrid w:val="0"/>
        <w:spacing w:line="520" w:lineRule="exact"/>
        <w:ind w:firstLine="438" w:firstLineChars="200"/>
        <w:rPr>
          <w:rFonts w:hint="eastAsia" w:ascii="仿宋_GB2312" w:eastAsia="仿宋_GB2312"/>
          <w:sz w:val="24"/>
        </w:rPr>
      </w:pPr>
      <w:r>
        <w:rPr>
          <w:rFonts w:hint="eastAsia" w:ascii="仿宋_GB2312" w:eastAsia="仿宋_GB2312"/>
          <w:sz w:val="24"/>
        </w:rPr>
        <w:t>附件五、施工安全管理协议</w:t>
      </w:r>
    </w:p>
    <w:p>
      <w:pPr>
        <w:snapToGrid w:val="0"/>
        <w:spacing w:line="520" w:lineRule="exact"/>
        <w:ind w:firstLine="438" w:firstLineChars="200"/>
        <w:rPr>
          <w:rFonts w:hint="eastAsia" w:ascii="仿宋_GB2312" w:eastAsia="仿宋_GB2312"/>
          <w:sz w:val="24"/>
        </w:rPr>
      </w:pPr>
      <w:r>
        <w:rPr>
          <w:rFonts w:hint="eastAsia" w:ascii="仿宋_GB2312" w:eastAsia="仿宋_GB2312"/>
          <w:sz w:val="24"/>
        </w:rPr>
        <w:t>附件六、施工现场临时用电安全管理协议</w:t>
      </w:r>
    </w:p>
    <w:p>
      <w:pPr>
        <w:snapToGrid w:val="0"/>
        <w:spacing w:line="520" w:lineRule="exact"/>
        <w:ind w:firstLine="438" w:firstLineChars="200"/>
        <w:rPr>
          <w:rFonts w:hint="eastAsia" w:ascii="仿宋_GB2312" w:eastAsia="仿宋_GB2312"/>
          <w:sz w:val="24"/>
        </w:rPr>
      </w:pPr>
      <w:r>
        <w:rPr>
          <w:rFonts w:hint="eastAsia" w:ascii="仿宋_GB2312" w:eastAsia="仿宋_GB2312"/>
          <w:sz w:val="24"/>
        </w:rPr>
        <w:t>附件七、安全管理规定及处罚办法</w:t>
      </w:r>
    </w:p>
    <w:p>
      <w:pPr>
        <w:snapToGrid w:val="0"/>
        <w:spacing w:line="520" w:lineRule="exact"/>
        <w:ind w:firstLine="438" w:firstLineChars="200"/>
        <w:rPr>
          <w:rFonts w:hint="eastAsia" w:ascii="仿宋_GB2312" w:eastAsia="仿宋_GB2312"/>
          <w:sz w:val="24"/>
        </w:rPr>
      </w:pPr>
    </w:p>
    <w:p>
      <w:pPr>
        <w:snapToGrid w:val="0"/>
        <w:spacing w:line="520" w:lineRule="exact"/>
        <w:ind w:firstLine="438" w:firstLineChars="200"/>
        <w:rPr>
          <w:rFonts w:hint="eastAsia" w:ascii="仿宋_GB2312" w:eastAsia="仿宋_GB2312"/>
          <w:sz w:val="24"/>
        </w:rPr>
      </w:pPr>
    </w:p>
    <w:p>
      <w:pPr>
        <w:numPr>
          <w:ilvl w:val="0"/>
          <w:numId w:val="1"/>
        </w:numPr>
        <w:snapToGrid w:val="0"/>
        <w:spacing w:line="520" w:lineRule="exact"/>
        <w:ind w:firstLine="598" w:firstLineChars="200"/>
        <w:rPr>
          <w:rFonts w:hint="eastAsia" w:ascii="仿宋_GB2312" w:eastAsia="仿宋_GB2312"/>
          <w:b/>
          <w:bCs/>
          <w:sz w:val="32"/>
          <w:szCs w:val="32"/>
          <w:lang w:val="en-US" w:eastAsia="zh-CN"/>
        </w:rPr>
      </w:pPr>
      <w:r>
        <w:rPr>
          <w:rFonts w:hint="eastAsia" w:ascii="仿宋_GB2312" w:eastAsia="仿宋_GB2312"/>
          <w:b/>
          <w:bCs/>
          <w:sz w:val="32"/>
          <w:szCs w:val="32"/>
          <w:lang w:val="en-US" w:eastAsia="zh-CN"/>
        </w:rPr>
        <w:t>采购需求</w:t>
      </w:r>
    </w:p>
    <w:p>
      <w:pPr>
        <w:numPr>
          <w:ilvl w:val="0"/>
          <w:numId w:val="0"/>
        </w:numPr>
        <w:snapToGrid w:val="0"/>
        <w:spacing w:line="520" w:lineRule="exact"/>
        <w:rPr>
          <w:rFonts w:hint="eastAsia" w:ascii="仿宋_GB2312" w:eastAsia="仿宋_GB2312"/>
          <w:b/>
          <w:bCs/>
          <w:sz w:val="32"/>
          <w:szCs w:val="32"/>
          <w:lang w:val="en-US" w:eastAsia="zh-CN"/>
        </w:rPr>
      </w:pPr>
    </w:p>
    <w:p>
      <w:pPr>
        <w:spacing w:line="360" w:lineRule="auto"/>
        <w:ind w:firstLine="425" w:firstLineChars="194"/>
        <w:rPr>
          <w:rFonts w:ascii="宋体" w:hAnsi="宋体"/>
          <w:snapToGrid w:val="0"/>
          <w:color w:val="000000"/>
          <w:kern w:val="0"/>
          <w:sz w:val="24"/>
          <w:szCs w:val="28"/>
        </w:rPr>
      </w:pPr>
      <w:r>
        <w:rPr>
          <w:rFonts w:hint="eastAsia" w:ascii="宋体" w:hAnsi="宋体"/>
          <w:snapToGrid w:val="0"/>
          <w:color w:val="000000"/>
          <w:kern w:val="0"/>
          <w:sz w:val="24"/>
          <w:szCs w:val="28"/>
        </w:rPr>
        <w:t>投标人应当在响应文件中列出完成本项目所需的所有各项明细及全部费用。投标人应自行勘察项目现场，如投标人因未及时勘察现场而导致的报价缺项漏项废标、或中标后无法完工，投标人自行承担一切后果。</w:t>
      </w:r>
    </w:p>
    <w:p>
      <w:pPr>
        <w:keepNext/>
        <w:keepLines/>
        <w:spacing w:before="240" w:after="120"/>
        <w:outlineLvl w:val="2"/>
        <w:rPr>
          <w:b/>
          <w:bCs/>
          <w:snapToGrid w:val="0"/>
          <w:kern w:val="0"/>
          <w:sz w:val="24"/>
          <w:szCs w:val="24"/>
        </w:rPr>
      </w:pPr>
      <w:bookmarkStart w:id="69" w:name="_Toc515874689"/>
      <w:bookmarkStart w:id="70" w:name="_Toc518051945"/>
      <w:bookmarkStart w:id="71" w:name="_Toc14567"/>
      <w:r>
        <w:rPr>
          <w:rFonts w:hint="eastAsia"/>
          <w:b/>
          <w:bCs/>
          <w:snapToGrid w:val="0"/>
          <w:kern w:val="0"/>
          <w:sz w:val="24"/>
          <w:szCs w:val="24"/>
        </w:rPr>
        <w:t>（一）工程量清单</w:t>
      </w:r>
      <w:bookmarkEnd w:id="69"/>
      <w:bookmarkEnd w:id="70"/>
      <w:bookmarkEnd w:id="71"/>
    </w:p>
    <w:p>
      <w:pPr>
        <w:tabs>
          <w:tab w:val="left" w:pos="720"/>
        </w:tabs>
        <w:spacing w:line="360" w:lineRule="auto"/>
        <w:ind w:firstLine="460" w:firstLineChars="210"/>
        <w:rPr>
          <w:snapToGrid w:val="0"/>
          <w:kern w:val="0"/>
          <w:sz w:val="24"/>
          <w:szCs w:val="24"/>
        </w:rPr>
      </w:pPr>
      <w:r>
        <w:rPr>
          <w:rFonts w:hint="eastAsia"/>
          <w:snapToGrid w:val="0"/>
          <w:kern w:val="0"/>
          <w:sz w:val="24"/>
          <w:szCs w:val="24"/>
        </w:rPr>
        <w:t>1.1、详见附件《</w:t>
      </w:r>
      <w:r>
        <w:rPr>
          <w:rFonts w:hint="eastAsia"/>
          <w:snapToGrid w:val="0"/>
          <w:kern w:val="0"/>
          <w:sz w:val="24"/>
          <w:szCs w:val="24"/>
          <w:lang w:val="en-US" w:eastAsia="zh-CN"/>
        </w:rPr>
        <w:t>工程预算表</w:t>
      </w:r>
      <w:r>
        <w:rPr>
          <w:rFonts w:hint="eastAsia"/>
          <w:snapToGrid w:val="0"/>
          <w:kern w:val="0"/>
          <w:sz w:val="24"/>
          <w:szCs w:val="24"/>
        </w:rPr>
        <w:t>》。</w:t>
      </w:r>
    </w:p>
    <w:p>
      <w:pPr>
        <w:keepNext/>
        <w:keepLines/>
        <w:spacing w:line="360" w:lineRule="auto"/>
        <w:outlineLvl w:val="2"/>
        <w:rPr>
          <w:b/>
          <w:bCs/>
          <w:snapToGrid w:val="0"/>
          <w:kern w:val="0"/>
          <w:sz w:val="24"/>
          <w:szCs w:val="32"/>
        </w:rPr>
      </w:pPr>
      <w:bookmarkStart w:id="72" w:name="_Toc518051946"/>
      <w:bookmarkStart w:id="73" w:name="_Toc29696"/>
      <w:r>
        <w:rPr>
          <w:rFonts w:hint="eastAsia"/>
          <w:b/>
          <w:bCs/>
          <w:snapToGrid w:val="0"/>
          <w:kern w:val="0"/>
          <w:sz w:val="24"/>
          <w:szCs w:val="32"/>
        </w:rPr>
        <w:t>（二）投标报价</w:t>
      </w:r>
      <w:bookmarkEnd w:id="72"/>
      <w:bookmarkEnd w:id="73"/>
    </w:p>
    <w:p>
      <w:pPr>
        <w:spacing w:line="440" w:lineRule="exact"/>
        <w:ind w:firstLine="447" w:firstLineChars="204"/>
        <w:rPr>
          <w:rFonts w:ascii="宋体" w:hAnsi="宋体"/>
          <w:snapToGrid w:val="0"/>
          <w:kern w:val="0"/>
          <w:sz w:val="24"/>
          <w:szCs w:val="24"/>
        </w:rPr>
      </w:pPr>
      <w:r>
        <w:rPr>
          <w:rFonts w:hint="eastAsia" w:ascii="宋体" w:hAnsi="宋体"/>
          <w:snapToGrid w:val="0"/>
          <w:kern w:val="0"/>
          <w:sz w:val="24"/>
          <w:szCs w:val="24"/>
        </w:rPr>
        <w:t>2.1、投标人必须填报工程量清单附表中各项单价、合价和投标报价汇总。</w:t>
      </w:r>
    </w:p>
    <w:p>
      <w:pPr>
        <w:spacing w:line="360" w:lineRule="auto"/>
        <w:ind w:firstLine="447" w:firstLineChars="204"/>
        <w:rPr>
          <w:rFonts w:ascii="宋体" w:hAnsi="宋体"/>
          <w:snapToGrid w:val="0"/>
          <w:kern w:val="0"/>
          <w:sz w:val="24"/>
          <w:szCs w:val="24"/>
        </w:rPr>
      </w:pPr>
      <w:r>
        <w:rPr>
          <w:rFonts w:hint="eastAsia" w:ascii="宋体" w:hAnsi="宋体"/>
          <w:snapToGrid w:val="0"/>
          <w:kern w:val="0"/>
          <w:sz w:val="24"/>
          <w:szCs w:val="24"/>
        </w:rPr>
        <w:t>2.2、综合单价包含内容：包工、包料（甲供材除外）、包机具。中标人为完成合同规定的全部工作需支付的一切费用，如人工费、材料费、机具费、调遣费、租赁费、原材料检测费、工程资料费、垃圾清运费 、往返差旅费、临时住房费、加班费、临时设施费、拆除及维护费、生活及施工水电费、炊事员工资、生活区卫生费、文明施工费、车辆进出保洁费和拟获得的利润，以及税金，并考虑应承担的风险（如安全、交通事故、社会纠纷等）的一切费用。</w:t>
      </w:r>
    </w:p>
    <w:p>
      <w:pPr>
        <w:spacing w:line="440" w:lineRule="exact"/>
        <w:ind w:firstLine="447" w:firstLineChars="204"/>
        <w:rPr>
          <w:rFonts w:ascii="宋体" w:hAnsi="宋体"/>
          <w:snapToGrid w:val="0"/>
          <w:kern w:val="0"/>
          <w:sz w:val="24"/>
          <w:szCs w:val="24"/>
        </w:rPr>
      </w:pPr>
      <w:r>
        <w:rPr>
          <w:rFonts w:hint="eastAsia" w:ascii="宋体" w:hAnsi="宋体"/>
          <w:snapToGrid w:val="0"/>
          <w:kern w:val="0"/>
          <w:sz w:val="24"/>
          <w:szCs w:val="24"/>
        </w:rPr>
        <w:t>2.3、中标人安全防护用品和劳保用品自行采购配备并且要符合国家、行业、地方及招标人安全规定。若中标人不按招标人有关规定执行，招标人将统一办理，发生的费用从中标人工程款中扣除。</w:t>
      </w:r>
    </w:p>
    <w:p>
      <w:pPr>
        <w:spacing w:line="440" w:lineRule="exact"/>
        <w:ind w:firstLine="447" w:firstLineChars="204"/>
        <w:rPr>
          <w:rFonts w:ascii="宋体" w:hAnsi="宋体"/>
          <w:snapToGrid w:val="0"/>
          <w:kern w:val="0"/>
          <w:sz w:val="24"/>
          <w:szCs w:val="24"/>
        </w:rPr>
      </w:pPr>
      <w:r>
        <w:rPr>
          <w:rFonts w:hint="eastAsia" w:ascii="宋体" w:hAnsi="宋体"/>
          <w:snapToGrid w:val="0"/>
          <w:kern w:val="0"/>
          <w:sz w:val="24"/>
          <w:szCs w:val="24"/>
        </w:rPr>
        <w:t>2.4、投标报价按清单列表填写含税价格</w:t>
      </w:r>
      <w:r>
        <w:rPr>
          <w:rFonts w:hint="eastAsia" w:ascii="宋体" w:hAnsi="宋体" w:cs="宋体"/>
          <w:snapToGrid w:val="0"/>
          <w:kern w:val="0"/>
          <w:sz w:val="24"/>
          <w:szCs w:val="24"/>
        </w:rPr>
        <w:t>。</w:t>
      </w:r>
      <w:r>
        <w:rPr>
          <w:rFonts w:hint="eastAsia" w:ascii="宋体" w:hAnsi="宋体"/>
          <w:snapToGrid w:val="0"/>
          <w:kern w:val="0"/>
          <w:sz w:val="24"/>
          <w:szCs w:val="24"/>
        </w:rPr>
        <w:t>附加税含在综合单价内。</w:t>
      </w:r>
    </w:p>
    <w:p>
      <w:pPr>
        <w:spacing w:line="440" w:lineRule="exact"/>
        <w:ind w:firstLine="447" w:firstLineChars="204"/>
        <w:rPr>
          <w:rFonts w:ascii="宋体" w:hAnsi="宋体"/>
          <w:snapToGrid w:val="0"/>
          <w:kern w:val="0"/>
          <w:sz w:val="24"/>
          <w:szCs w:val="24"/>
        </w:rPr>
      </w:pPr>
      <w:r>
        <w:rPr>
          <w:rFonts w:hint="eastAsia" w:ascii="宋体" w:hAnsi="宋体" w:cs="宋体"/>
          <w:snapToGrid w:val="0"/>
          <w:kern w:val="0"/>
          <w:sz w:val="24"/>
          <w:szCs w:val="24"/>
        </w:rPr>
        <w:t>2.5、</w:t>
      </w:r>
      <w:r>
        <w:rPr>
          <w:rFonts w:hint="eastAsia" w:ascii="宋体" w:hAnsi="宋体" w:cs="仿宋"/>
          <w:snapToGrid w:val="0"/>
          <w:kern w:val="0"/>
          <w:sz w:val="24"/>
          <w:szCs w:val="24"/>
        </w:rPr>
        <w:t>投标人须认真研究招标文件的所有资料，一经承诺，必须履行</w:t>
      </w:r>
      <w:r>
        <w:rPr>
          <w:rFonts w:hint="eastAsia" w:ascii="宋体" w:hAnsi="宋体" w:cs="宋体"/>
          <w:snapToGrid w:val="0"/>
          <w:kern w:val="0"/>
          <w:sz w:val="24"/>
          <w:szCs w:val="24"/>
        </w:rPr>
        <w:t>。</w:t>
      </w:r>
    </w:p>
    <w:p>
      <w:pPr>
        <w:spacing w:line="440" w:lineRule="exact"/>
        <w:ind w:firstLine="447" w:firstLineChars="204"/>
        <w:rPr>
          <w:rFonts w:ascii="宋体" w:hAnsi="宋体"/>
          <w:snapToGrid w:val="0"/>
          <w:kern w:val="0"/>
          <w:sz w:val="24"/>
          <w:szCs w:val="24"/>
        </w:rPr>
      </w:pPr>
      <w:r>
        <w:rPr>
          <w:rFonts w:hint="eastAsia" w:ascii="宋体" w:hAnsi="宋体"/>
          <w:snapToGrid w:val="0"/>
          <w:kern w:val="0"/>
          <w:sz w:val="24"/>
          <w:szCs w:val="24"/>
        </w:rPr>
        <w:t>2.6、勘察现场研究：投标人应认真对现场进行勘查，对工程的地理位置、周围环境、施工现场情况及工作内容和工程量进行综合考虑，作出自己的判断结论和估价，并考虑在投标报价中，中标后不得再以没有进行现场勘察或不了解等原因调整单价，或提出索赔（包括工期和价格）要求。</w:t>
      </w:r>
    </w:p>
    <w:p>
      <w:pPr>
        <w:keepNext/>
        <w:keepLines/>
        <w:spacing w:line="360" w:lineRule="auto"/>
        <w:outlineLvl w:val="2"/>
        <w:rPr>
          <w:b/>
          <w:bCs/>
          <w:snapToGrid w:val="0"/>
          <w:kern w:val="0"/>
          <w:sz w:val="24"/>
          <w:szCs w:val="32"/>
        </w:rPr>
      </w:pPr>
      <w:bookmarkStart w:id="74" w:name="_Toc32738"/>
      <w:bookmarkStart w:id="75" w:name="_Toc518051947"/>
      <w:r>
        <w:rPr>
          <w:rFonts w:hint="eastAsia"/>
          <w:b/>
          <w:bCs/>
          <w:snapToGrid w:val="0"/>
          <w:kern w:val="0"/>
          <w:sz w:val="24"/>
          <w:szCs w:val="32"/>
        </w:rPr>
        <w:t>（三）质量要求</w:t>
      </w:r>
      <w:bookmarkEnd w:id="74"/>
      <w:bookmarkEnd w:id="75"/>
    </w:p>
    <w:p>
      <w:pPr>
        <w:spacing w:line="440" w:lineRule="exact"/>
        <w:ind w:firstLine="438" w:firstLineChars="200"/>
        <w:rPr>
          <w:rFonts w:ascii="宋体" w:hAnsi="宋体"/>
          <w:snapToGrid w:val="0"/>
          <w:kern w:val="0"/>
          <w:sz w:val="24"/>
          <w:szCs w:val="24"/>
        </w:rPr>
      </w:pPr>
      <w:r>
        <w:rPr>
          <w:rFonts w:hint="eastAsia" w:ascii="宋体" w:hAnsi="宋体"/>
          <w:snapToGrid w:val="0"/>
          <w:kern w:val="0"/>
          <w:sz w:val="24"/>
          <w:szCs w:val="24"/>
        </w:rPr>
        <w:t>3.1中标人需组建项目质量管理机构，配备专职质检员，并到岗履责。</w:t>
      </w:r>
    </w:p>
    <w:p>
      <w:pPr>
        <w:spacing w:line="440" w:lineRule="exact"/>
        <w:ind w:firstLine="438" w:firstLineChars="200"/>
        <w:rPr>
          <w:rFonts w:ascii="宋体" w:hAnsi="宋体"/>
          <w:snapToGrid w:val="0"/>
          <w:kern w:val="0"/>
          <w:sz w:val="24"/>
          <w:szCs w:val="24"/>
        </w:rPr>
      </w:pPr>
      <w:r>
        <w:rPr>
          <w:rFonts w:hint="eastAsia" w:ascii="宋体" w:hAnsi="宋体"/>
          <w:snapToGrid w:val="0"/>
          <w:kern w:val="0"/>
          <w:sz w:val="24"/>
          <w:szCs w:val="24"/>
        </w:rPr>
        <w:t>3.2中标人应配备相应的质量检查工具、与承包工程内容相适应的验收标准、规范等。</w:t>
      </w:r>
    </w:p>
    <w:p>
      <w:pPr>
        <w:spacing w:line="440" w:lineRule="exact"/>
        <w:ind w:firstLine="438" w:firstLineChars="200"/>
        <w:rPr>
          <w:rFonts w:ascii="宋体" w:hAnsi="宋体"/>
          <w:snapToGrid w:val="0"/>
          <w:kern w:val="0"/>
          <w:sz w:val="24"/>
          <w:szCs w:val="24"/>
        </w:rPr>
      </w:pPr>
      <w:r>
        <w:rPr>
          <w:rFonts w:hint="eastAsia" w:ascii="宋体" w:hAnsi="宋体"/>
          <w:snapToGrid w:val="0"/>
          <w:kern w:val="0"/>
          <w:sz w:val="24"/>
          <w:szCs w:val="24"/>
        </w:rPr>
        <w:t>3.3中标人在施工过程中严格执行国家、行业、地方及承包方在建设工程中相关的法律、法规、验收标准及规范。</w:t>
      </w:r>
    </w:p>
    <w:p>
      <w:pPr>
        <w:spacing w:line="440" w:lineRule="exact"/>
        <w:ind w:firstLine="438" w:firstLineChars="200"/>
        <w:rPr>
          <w:rFonts w:ascii="宋体" w:hAnsi="宋体"/>
          <w:b/>
          <w:snapToGrid w:val="0"/>
          <w:kern w:val="0"/>
          <w:sz w:val="24"/>
          <w:szCs w:val="24"/>
        </w:rPr>
      </w:pPr>
      <w:r>
        <w:rPr>
          <w:rFonts w:hint="eastAsia" w:ascii="宋体" w:hAnsi="宋体"/>
          <w:b/>
          <w:snapToGrid w:val="0"/>
          <w:kern w:val="0"/>
          <w:sz w:val="24"/>
          <w:szCs w:val="24"/>
        </w:rPr>
        <w:t>3.4中标人提供的用于工程的材料、设备必须经检测合格后方可投入使用。中标人必须在招标人的见证下按规定抽取样本并送有资质的检测单位进行试验，且检测（试验）委托人则必须为招标人。</w:t>
      </w:r>
    </w:p>
    <w:p>
      <w:pPr>
        <w:spacing w:line="440" w:lineRule="exact"/>
        <w:ind w:firstLine="438" w:firstLineChars="200"/>
        <w:rPr>
          <w:rFonts w:ascii="宋体" w:hAnsi="宋体"/>
          <w:b/>
          <w:snapToGrid w:val="0"/>
          <w:kern w:val="0"/>
          <w:sz w:val="24"/>
          <w:szCs w:val="24"/>
        </w:rPr>
      </w:pPr>
      <w:r>
        <w:rPr>
          <w:rFonts w:hint="eastAsia" w:ascii="宋体" w:hAnsi="宋体"/>
          <w:b/>
          <w:snapToGrid w:val="0"/>
          <w:kern w:val="0"/>
          <w:sz w:val="24"/>
          <w:szCs w:val="24"/>
        </w:rPr>
        <w:t>3.5中标人施工的每道工序（检验批）施工完成后，根据设计图纸、验收标准及规范等进行自检，自检</w:t>
      </w:r>
      <w:r>
        <w:rPr>
          <w:rFonts w:hint="eastAsia" w:hAnsi="宋体"/>
          <w:b/>
          <w:snapToGrid w:val="0"/>
          <w:kern w:val="0"/>
          <w:sz w:val="24"/>
          <w:szCs w:val="24"/>
        </w:rPr>
        <w:t>优良</w:t>
      </w:r>
      <w:r>
        <w:rPr>
          <w:rFonts w:hint="eastAsia" w:ascii="宋体" w:hAnsi="宋体"/>
          <w:b/>
          <w:snapToGrid w:val="0"/>
          <w:kern w:val="0"/>
          <w:sz w:val="24"/>
          <w:szCs w:val="24"/>
        </w:rPr>
        <w:t>后报承包方复验，并经公司验收</w:t>
      </w:r>
      <w:r>
        <w:rPr>
          <w:rFonts w:hint="eastAsia" w:hAnsi="宋体"/>
          <w:b/>
          <w:snapToGrid w:val="0"/>
          <w:kern w:val="0"/>
          <w:sz w:val="24"/>
          <w:szCs w:val="24"/>
        </w:rPr>
        <w:t>优良</w:t>
      </w:r>
      <w:r>
        <w:rPr>
          <w:rFonts w:hint="eastAsia" w:ascii="宋体" w:hAnsi="宋体"/>
          <w:b/>
          <w:snapToGrid w:val="0"/>
          <w:kern w:val="0"/>
          <w:sz w:val="24"/>
          <w:szCs w:val="24"/>
        </w:rPr>
        <w:t>后才允许转序施工。</w:t>
      </w:r>
    </w:p>
    <w:p>
      <w:pPr>
        <w:spacing w:line="440" w:lineRule="exact"/>
        <w:ind w:firstLine="438" w:firstLineChars="200"/>
        <w:rPr>
          <w:rFonts w:ascii="宋体" w:hAnsi="宋体"/>
          <w:snapToGrid w:val="0"/>
          <w:kern w:val="0"/>
          <w:sz w:val="24"/>
          <w:szCs w:val="24"/>
        </w:rPr>
      </w:pPr>
      <w:r>
        <w:rPr>
          <w:rFonts w:hint="eastAsia" w:ascii="宋体" w:hAnsi="宋体"/>
          <w:snapToGrid w:val="0"/>
          <w:kern w:val="0"/>
          <w:sz w:val="24"/>
          <w:szCs w:val="24"/>
        </w:rPr>
        <w:t>3.6</w:t>
      </w:r>
      <w:r>
        <w:rPr>
          <w:rFonts w:hint="eastAsia" w:ascii="宋体" w:hAnsi="宋体"/>
          <w:b/>
          <w:snapToGrid w:val="0"/>
          <w:kern w:val="0"/>
          <w:sz w:val="24"/>
          <w:szCs w:val="24"/>
        </w:rPr>
        <w:t>杜绝发生任何质量事故。</w:t>
      </w:r>
      <w:r>
        <w:rPr>
          <w:rFonts w:hint="eastAsia" w:hAnsi="宋体"/>
          <w:snapToGrid w:val="0"/>
          <w:kern w:val="0"/>
          <w:sz w:val="24"/>
          <w:szCs w:val="24"/>
        </w:rPr>
        <w:t>如发生质量事故或由质量事故引起的安全事故</w:t>
      </w:r>
      <w:r>
        <w:rPr>
          <w:rFonts w:hAnsi="宋体"/>
          <w:snapToGrid w:val="0"/>
          <w:kern w:val="0"/>
          <w:sz w:val="24"/>
          <w:szCs w:val="24"/>
        </w:rPr>
        <w:t>，</w:t>
      </w:r>
      <w:r>
        <w:rPr>
          <w:rFonts w:hint="eastAsia" w:ascii="宋体" w:hAnsi="宋体"/>
          <w:b/>
          <w:snapToGrid w:val="0"/>
          <w:kern w:val="0"/>
          <w:sz w:val="24"/>
          <w:szCs w:val="24"/>
        </w:rPr>
        <w:t>按国家、行业、地方相关的制度按责任处理，费用自理，并承担由此给招标人带来的影响与损失。</w:t>
      </w:r>
    </w:p>
    <w:p>
      <w:pPr>
        <w:spacing w:line="440" w:lineRule="exact"/>
        <w:ind w:firstLine="438" w:firstLineChars="200"/>
        <w:rPr>
          <w:rFonts w:ascii="宋体" w:hAnsi="宋体"/>
          <w:snapToGrid w:val="0"/>
          <w:kern w:val="0"/>
          <w:sz w:val="24"/>
          <w:szCs w:val="24"/>
        </w:rPr>
      </w:pPr>
      <w:r>
        <w:rPr>
          <w:rFonts w:hint="eastAsia" w:ascii="宋体" w:hAnsi="宋体"/>
          <w:b/>
          <w:snapToGrid w:val="0"/>
          <w:kern w:val="0"/>
          <w:sz w:val="24"/>
          <w:szCs w:val="24"/>
        </w:rPr>
        <w:t>3.7</w:t>
      </w:r>
      <w:r>
        <w:rPr>
          <w:rFonts w:hint="eastAsia" w:ascii="宋体" w:hAnsi="宋体"/>
          <w:snapToGrid w:val="0"/>
          <w:kern w:val="0"/>
          <w:sz w:val="24"/>
          <w:szCs w:val="24"/>
        </w:rPr>
        <w:t>工程完工后，由招标人组织人员，根据合同、设计文件等对中标人施工的工程进行验收，符合且待工程竣工验收备案后，按《工程质量保修办法》签订质量保修书，保修期及质量保证金的退还按保修书实施。</w:t>
      </w:r>
    </w:p>
    <w:p>
      <w:pPr>
        <w:keepNext/>
        <w:keepLines/>
        <w:spacing w:line="360" w:lineRule="auto"/>
        <w:outlineLvl w:val="2"/>
        <w:rPr>
          <w:b/>
          <w:bCs/>
          <w:snapToGrid w:val="0"/>
          <w:kern w:val="0"/>
          <w:sz w:val="24"/>
          <w:szCs w:val="32"/>
        </w:rPr>
      </w:pPr>
      <w:bookmarkStart w:id="76" w:name="_Toc10987"/>
      <w:bookmarkStart w:id="77" w:name="_Toc518051948"/>
      <w:r>
        <w:rPr>
          <w:rFonts w:hint="eastAsia"/>
          <w:b/>
          <w:bCs/>
          <w:snapToGrid w:val="0"/>
          <w:kern w:val="0"/>
          <w:sz w:val="24"/>
          <w:szCs w:val="32"/>
        </w:rPr>
        <w:t>（四）安全生产要求</w:t>
      </w:r>
      <w:bookmarkEnd w:id="76"/>
      <w:bookmarkEnd w:id="77"/>
    </w:p>
    <w:p>
      <w:pPr>
        <w:spacing w:line="440" w:lineRule="exact"/>
        <w:ind w:firstLine="438" w:firstLineChars="200"/>
        <w:rPr>
          <w:rFonts w:ascii="宋体" w:hAnsi="宋体"/>
          <w:snapToGrid w:val="0"/>
          <w:kern w:val="0"/>
          <w:sz w:val="24"/>
          <w:szCs w:val="24"/>
        </w:rPr>
      </w:pPr>
      <w:r>
        <w:rPr>
          <w:rFonts w:hint="eastAsia" w:ascii="宋体" w:hAnsi="宋体"/>
          <w:snapToGrid w:val="0"/>
          <w:kern w:val="0"/>
          <w:sz w:val="24"/>
          <w:szCs w:val="24"/>
        </w:rPr>
        <w:t>4.1、中标人组建项目安全管理机构，配备专职安全员，并到岗履责。</w:t>
      </w:r>
    </w:p>
    <w:p>
      <w:pPr>
        <w:spacing w:line="440" w:lineRule="exact"/>
        <w:ind w:firstLine="438" w:firstLineChars="200"/>
        <w:rPr>
          <w:rFonts w:ascii="宋体" w:hAnsi="宋体"/>
          <w:snapToGrid w:val="0"/>
          <w:kern w:val="0"/>
          <w:sz w:val="24"/>
          <w:szCs w:val="24"/>
        </w:rPr>
      </w:pPr>
      <w:r>
        <w:rPr>
          <w:rFonts w:hint="eastAsia" w:ascii="宋体" w:hAnsi="宋体"/>
          <w:snapToGrid w:val="0"/>
          <w:kern w:val="0"/>
          <w:sz w:val="24"/>
          <w:szCs w:val="24"/>
        </w:rPr>
        <w:t>4.2、项目安全文明设施严格按照招标人《安全文明施工标准化图册》及项目所在地建设主管部门要求实施，</w:t>
      </w:r>
      <w:r>
        <w:rPr>
          <w:rFonts w:hint="eastAsia" w:hAnsi="宋体"/>
          <w:snapToGrid w:val="0"/>
          <w:kern w:val="0"/>
          <w:sz w:val="24"/>
          <w:szCs w:val="24"/>
        </w:rPr>
        <w:t>劳务分包安全文明设施是招标人配置，劳务人员不得破坏或拆除等。安全劳保用品正确佩戴</w:t>
      </w:r>
      <w:r>
        <w:rPr>
          <w:rFonts w:hAnsi="宋体"/>
          <w:snapToGrid w:val="0"/>
          <w:kern w:val="0"/>
          <w:sz w:val="24"/>
          <w:szCs w:val="24"/>
        </w:rPr>
        <w:t>。</w:t>
      </w:r>
    </w:p>
    <w:p>
      <w:pPr>
        <w:spacing w:line="440" w:lineRule="exact"/>
        <w:ind w:firstLine="438" w:firstLineChars="200"/>
        <w:rPr>
          <w:rFonts w:ascii="宋体" w:hAnsi="宋体"/>
          <w:b/>
          <w:snapToGrid w:val="0"/>
          <w:kern w:val="0"/>
          <w:sz w:val="24"/>
          <w:szCs w:val="24"/>
        </w:rPr>
      </w:pPr>
      <w:r>
        <w:rPr>
          <w:rFonts w:hint="eastAsia" w:ascii="宋体" w:hAnsi="宋体"/>
          <w:b/>
          <w:snapToGrid w:val="0"/>
          <w:kern w:val="0"/>
          <w:sz w:val="24"/>
          <w:szCs w:val="24"/>
        </w:rPr>
        <w:t>4.3、本分包工程安全目标除满足招标文件要求外，不发生重伤及以上生产安全事故。中标人应当服从招标人的安全生产管理，中标人不服从管理导致生产安全事故的，由中标人承担主要责任,所发生的一切费用均由中标人支付，并没收3万~5万元违约金，消除社会影响。</w:t>
      </w:r>
    </w:p>
    <w:p>
      <w:pPr>
        <w:keepNext/>
        <w:keepLines/>
        <w:tabs>
          <w:tab w:val="left" w:pos="5292"/>
        </w:tabs>
        <w:spacing w:line="360" w:lineRule="auto"/>
        <w:outlineLvl w:val="2"/>
        <w:rPr>
          <w:bCs/>
          <w:snapToGrid w:val="0"/>
          <w:kern w:val="0"/>
          <w:sz w:val="24"/>
          <w:szCs w:val="32"/>
        </w:rPr>
      </w:pPr>
      <w:bookmarkStart w:id="78" w:name="_Toc518051949"/>
      <w:bookmarkStart w:id="79" w:name="_Toc27449"/>
      <w:r>
        <w:rPr>
          <w:rFonts w:hint="eastAsia"/>
          <w:b/>
          <w:snapToGrid w:val="0"/>
          <w:kern w:val="0"/>
          <w:sz w:val="24"/>
          <w:szCs w:val="32"/>
        </w:rPr>
        <w:t>（五）文明施工要求</w:t>
      </w:r>
      <w:bookmarkEnd w:id="78"/>
      <w:bookmarkEnd w:id="79"/>
      <w:r>
        <w:rPr>
          <w:bCs/>
          <w:snapToGrid w:val="0"/>
          <w:kern w:val="0"/>
          <w:sz w:val="24"/>
          <w:szCs w:val="32"/>
        </w:rPr>
        <w:tab/>
      </w:r>
    </w:p>
    <w:p>
      <w:pPr>
        <w:spacing w:line="440" w:lineRule="exact"/>
        <w:ind w:firstLine="460" w:firstLineChars="210"/>
        <w:rPr>
          <w:snapToGrid w:val="0"/>
          <w:kern w:val="0"/>
          <w:sz w:val="24"/>
          <w:szCs w:val="24"/>
        </w:rPr>
      </w:pPr>
      <w:r>
        <w:rPr>
          <w:rFonts w:hint="eastAsia" w:hAnsi="宋体"/>
          <w:snapToGrid w:val="0"/>
          <w:kern w:val="0"/>
          <w:sz w:val="24"/>
          <w:szCs w:val="24"/>
        </w:rPr>
        <w:t>5.1、</w:t>
      </w:r>
      <w:r>
        <w:rPr>
          <w:rFonts w:hAnsi="宋体"/>
          <w:snapToGrid w:val="0"/>
          <w:kern w:val="0"/>
          <w:sz w:val="24"/>
          <w:szCs w:val="24"/>
        </w:rPr>
        <w:t>按国家、</w:t>
      </w:r>
      <w:r>
        <w:rPr>
          <w:rFonts w:hint="eastAsia" w:hAnsi="宋体"/>
          <w:snapToGrid w:val="0"/>
          <w:kern w:val="0"/>
          <w:sz w:val="24"/>
          <w:szCs w:val="24"/>
        </w:rPr>
        <w:t>行业、</w:t>
      </w:r>
      <w:r>
        <w:rPr>
          <w:rFonts w:hAnsi="宋体"/>
          <w:snapToGrid w:val="0"/>
          <w:kern w:val="0"/>
          <w:sz w:val="24"/>
          <w:szCs w:val="24"/>
        </w:rPr>
        <w:t>地方建设行政管理部门</w:t>
      </w:r>
      <w:r>
        <w:rPr>
          <w:rFonts w:hint="eastAsia" w:hAnsi="宋体"/>
          <w:snapToGrid w:val="0"/>
          <w:kern w:val="0"/>
          <w:sz w:val="24"/>
          <w:szCs w:val="24"/>
        </w:rPr>
        <w:t>、招标人</w:t>
      </w:r>
      <w:r>
        <w:rPr>
          <w:rFonts w:hAnsi="宋体"/>
          <w:snapToGrid w:val="0"/>
          <w:kern w:val="0"/>
          <w:sz w:val="24"/>
          <w:szCs w:val="24"/>
        </w:rPr>
        <w:t>有关规定执行。</w:t>
      </w:r>
    </w:p>
    <w:p>
      <w:pPr>
        <w:keepNext/>
        <w:keepLines/>
        <w:spacing w:line="360" w:lineRule="auto"/>
        <w:outlineLvl w:val="2"/>
        <w:rPr>
          <w:b/>
          <w:bCs/>
          <w:snapToGrid w:val="0"/>
          <w:kern w:val="0"/>
          <w:sz w:val="24"/>
          <w:szCs w:val="32"/>
        </w:rPr>
      </w:pPr>
      <w:r>
        <w:rPr>
          <w:rFonts w:hint="eastAsia"/>
          <w:b/>
          <w:bCs/>
          <w:snapToGrid w:val="0"/>
          <w:kern w:val="0"/>
          <w:sz w:val="24"/>
          <w:szCs w:val="32"/>
        </w:rPr>
        <w:t>（六）计量与付款</w:t>
      </w:r>
    </w:p>
    <w:p>
      <w:pPr>
        <w:spacing w:line="440" w:lineRule="exact"/>
        <w:ind w:firstLine="386" w:firstLineChars="176"/>
        <w:rPr>
          <w:rFonts w:ascii="宋体" w:hAnsi="宋体"/>
          <w:snapToGrid w:val="0"/>
          <w:kern w:val="0"/>
          <w:sz w:val="24"/>
          <w:szCs w:val="24"/>
        </w:rPr>
      </w:pPr>
      <w:r>
        <w:rPr>
          <w:rFonts w:hint="eastAsia" w:ascii="宋体" w:hAnsi="宋体"/>
          <w:snapToGrid w:val="0"/>
          <w:kern w:val="0"/>
          <w:sz w:val="24"/>
          <w:szCs w:val="24"/>
        </w:rPr>
        <w:t>6.1、计量</w:t>
      </w:r>
    </w:p>
    <w:p>
      <w:pPr>
        <w:spacing w:line="440" w:lineRule="exact"/>
        <w:ind w:firstLine="495" w:firstLineChars="226"/>
        <w:rPr>
          <w:rFonts w:ascii="宋体" w:hAnsi="宋体"/>
          <w:snapToGrid w:val="0"/>
          <w:kern w:val="0"/>
          <w:sz w:val="24"/>
          <w:szCs w:val="24"/>
        </w:rPr>
      </w:pPr>
      <w:r>
        <w:rPr>
          <w:rFonts w:hint="eastAsia" w:ascii="宋体" w:hAnsi="宋体"/>
          <w:snapToGrid w:val="0"/>
          <w:kern w:val="0"/>
          <w:sz w:val="24"/>
          <w:szCs w:val="24"/>
        </w:rPr>
        <w:t>按实际发生的经招标人认可的有效工程量结算。中标人不得以工程进度抢工或工期延误、法定节假日加班、工程量增减、材料价格浮动等一切因素影响而要求招标人变更合同单价。</w:t>
      </w:r>
    </w:p>
    <w:p>
      <w:pPr>
        <w:tabs>
          <w:tab w:val="left" w:pos="5880"/>
        </w:tabs>
        <w:spacing w:after="120" w:line="440" w:lineRule="exact"/>
        <w:ind w:firstLine="387" w:firstLineChars="177"/>
        <w:rPr>
          <w:rFonts w:ascii="宋体" w:hAnsi="宋体"/>
          <w:snapToGrid w:val="0"/>
          <w:kern w:val="0"/>
          <w:sz w:val="24"/>
          <w:szCs w:val="24"/>
          <w:highlight w:val="yellow"/>
        </w:rPr>
      </w:pPr>
      <w:r>
        <w:rPr>
          <w:rFonts w:hint="eastAsia" w:ascii="宋体" w:hAnsi="宋体"/>
          <w:snapToGrid w:val="0"/>
          <w:kern w:val="0"/>
          <w:sz w:val="24"/>
          <w:szCs w:val="24"/>
        </w:rPr>
        <w:t>6.2、结算与付款</w:t>
      </w:r>
    </w:p>
    <w:p>
      <w:pPr>
        <w:tabs>
          <w:tab w:val="left" w:pos="5880"/>
        </w:tabs>
        <w:spacing w:after="120" w:line="440" w:lineRule="exact"/>
        <w:ind w:firstLine="497" w:firstLineChars="227"/>
        <w:rPr>
          <w:rFonts w:hAnsi="宋体"/>
          <w:b/>
          <w:snapToGrid w:val="0"/>
          <w:kern w:val="0"/>
          <w:sz w:val="24"/>
          <w:szCs w:val="24"/>
        </w:rPr>
      </w:pPr>
      <w:r>
        <w:rPr>
          <w:rFonts w:hint="eastAsia" w:hAnsi="宋体"/>
          <w:b/>
          <w:snapToGrid w:val="0"/>
          <w:kern w:val="0"/>
          <w:sz w:val="24"/>
          <w:szCs w:val="24"/>
        </w:rPr>
        <w:t>付款方式：无预付款，工程竣工竣工验收合格、移交手续完毕1个月内付至结算价款的75%，公司委托的审计单位对工程决算审计完成后三个月内付至最终审定价款的95%，余款5%待质保期满且质量回访合格后双方书面确认无需维修的问题及其他应由乙方承担的款项后无息付清。若有质量问题，乙方无偿返修，质量保修期相应延长，质保金仍由甲方保留。如乙方就不返修，甲方有权将质保金用于支付返修费，质保金不足支付返修费用是，由乙方补足。</w:t>
      </w:r>
    </w:p>
    <w:p>
      <w:pPr>
        <w:widowControl/>
        <w:spacing w:line="360" w:lineRule="auto"/>
        <w:ind w:firstLine="438" w:firstLineChars="200"/>
        <w:jc w:val="left"/>
        <w:rPr>
          <w:rFonts w:hAnsi="宋体"/>
          <w:b/>
          <w:snapToGrid w:val="0"/>
          <w:kern w:val="0"/>
          <w:sz w:val="24"/>
          <w:szCs w:val="24"/>
        </w:rPr>
      </w:pPr>
      <w:r>
        <w:rPr>
          <w:rFonts w:hint="eastAsia" w:hAnsi="宋体"/>
          <w:b/>
          <w:snapToGrid w:val="0"/>
          <w:kern w:val="0"/>
          <w:sz w:val="24"/>
          <w:szCs w:val="24"/>
        </w:rPr>
        <w:t>中标人</w:t>
      </w:r>
      <w:r>
        <w:rPr>
          <w:rFonts w:hAnsi="宋体"/>
          <w:b/>
          <w:snapToGrid w:val="0"/>
          <w:kern w:val="0"/>
          <w:sz w:val="24"/>
          <w:szCs w:val="24"/>
        </w:rPr>
        <w:t>必须先提供与结算金额等额、</w:t>
      </w:r>
      <w:r>
        <w:rPr>
          <w:rFonts w:hint="eastAsia" w:hAnsi="宋体"/>
          <w:b/>
          <w:snapToGrid w:val="0"/>
          <w:kern w:val="0"/>
          <w:sz w:val="24"/>
          <w:szCs w:val="24"/>
        </w:rPr>
        <w:t>内容一致、</w:t>
      </w:r>
      <w:r>
        <w:rPr>
          <w:rFonts w:hAnsi="宋体"/>
          <w:b/>
          <w:snapToGrid w:val="0"/>
          <w:kern w:val="0"/>
          <w:sz w:val="24"/>
          <w:szCs w:val="24"/>
        </w:rPr>
        <w:t>合法有效的增值税</w:t>
      </w:r>
      <w:r>
        <w:rPr>
          <w:rFonts w:hint="eastAsia" w:hAnsi="宋体"/>
          <w:b/>
          <w:snapToGrid w:val="0"/>
          <w:kern w:val="0"/>
          <w:sz w:val="24"/>
          <w:szCs w:val="24"/>
        </w:rPr>
        <w:t>专用</w:t>
      </w:r>
      <w:r>
        <w:rPr>
          <w:rFonts w:hAnsi="宋体"/>
          <w:b/>
          <w:snapToGrid w:val="0"/>
          <w:kern w:val="0"/>
          <w:sz w:val="24"/>
          <w:szCs w:val="24"/>
        </w:rPr>
        <w:t>发票后</w:t>
      </w:r>
      <w:r>
        <w:rPr>
          <w:rFonts w:hint="eastAsia" w:hAnsi="宋体"/>
          <w:b/>
          <w:snapToGrid w:val="0"/>
          <w:kern w:val="0"/>
          <w:sz w:val="24"/>
          <w:szCs w:val="24"/>
        </w:rPr>
        <w:t>方可</w:t>
      </w:r>
      <w:r>
        <w:rPr>
          <w:rFonts w:hAnsi="宋体"/>
          <w:b/>
          <w:snapToGrid w:val="0"/>
          <w:kern w:val="0"/>
          <w:sz w:val="24"/>
          <w:szCs w:val="24"/>
        </w:rPr>
        <w:t>付款，否则招标人将拒绝支付。一切税费由中标</w:t>
      </w:r>
      <w:r>
        <w:rPr>
          <w:rFonts w:hint="eastAsia" w:hAnsi="宋体"/>
          <w:b/>
          <w:snapToGrid w:val="0"/>
          <w:kern w:val="0"/>
          <w:sz w:val="24"/>
          <w:szCs w:val="24"/>
        </w:rPr>
        <w:t>人</w:t>
      </w:r>
      <w:r>
        <w:rPr>
          <w:rFonts w:hAnsi="宋体"/>
          <w:b/>
          <w:snapToGrid w:val="0"/>
          <w:kern w:val="0"/>
          <w:sz w:val="24"/>
          <w:szCs w:val="24"/>
        </w:rPr>
        <w:t>自行承担。</w:t>
      </w:r>
    </w:p>
    <w:p>
      <w:pPr>
        <w:keepNext/>
        <w:keepLines/>
        <w:spacing w:line="360" w:lineRule="auto"/>
        <w:outlineLvl w:val="2"/>
        <w:rPr>
          <w:rFonts w:ascii="宋体" w:hAnsi="宋体" w:cs="宋体"/>
          <w:sz w:val="24"/>
          <w:szCs w:val="24"/>
        </w:rPr>
      </w:pPr>
      <w:r>
        <w:rPr>
          <w:rFonts w:hint="eastAsia"/>
          <w:b/>
          <w:bCs/>
          <w:snapToGrid w:val="0"/>
          <w:kern w:val="0"/>
          <w:sz w:val="24"/>
          <w:szCs w:val="32"/>
        </w:rPr>
        <w:t>（七）</w:t>
      </w:r>
      <w:r>
        <w:rPr>
          <w:rFonts w:hint="eastAsia" w:ascii="宋体" w:hAnsi="宋体" w:cs="宋体"/>
          <w:b/>
          <w:bCs/>
          <w:sz w:val="24"/>
          <w:szCs w:val="24"/>
        </w:rPr>
        <w:t>保修责任</w:t>
      </w:r>
    </w:p>
    <w:p>
      <w:pPr>
        <w:spacing w:line="440" w:lineRule="exact"/>
        <w:ind w:firstLine="438" w:firstLineChars="200"/>
        <w:rPr>
          <w:rFonts w:ascii="宋体" w:hAnsi="宋体"/>
          <w:snapToGrid w:val="0"/>
          <w:kern w:val="0"/>
          <w:sz w:val="24"/>
          <w:szCs w:val="24"/>
        </w:rPr>
      </w:pPr>
      <w:r>
        <w:rPr>
          <w:rFonts w:hint="eastAsia" w:ascii="宋体" w:hAnsi="宋体" w:cs="宋体"/>
          <w:sz w:val="24"/>
          <w:szCs w:val="24"/>
        </w:rPr>
        <w:t>7.1</w:t>
      </w:r>
      <w:r>
        <w:rPr>
          <w:rFonts w:hint="eastAsia" w:ascii="宋体" w:hAnsi="宋体"/>
          <w:snapToGrid w:val="0"/>
          <w:kern w:val="0"/>
          <w:sz w:val="24"/>
          <w:szCs w:val="24"/>
        </w:rPr>
        <w:t>保修期内乙方免费提供维修、更换等服务。只要甲方提出要求，乙方必须在24</w:t>
      </w:r>
    </w:p>
    <w:p>
      <w:pPr>
        <w:spacing w:line="440" w:lineRule="exact"/>
        <w:ind w:firstLine="438" w:firstLineChars="200"/>
        <w:rPr>
          <w:rFonts w:ascii="宋体" w:hAnsi="宋体"/>
          <w:snapToGrid w:val="0"/>
          <w:kern w:val="0"/>
          <w:sz w:val="24"/>
          <w:szCs w:val="24"/>
        </w:rPr>
      </w:pPr>
      <w:r>
        <w:rPr>
          <w:rFonts w:hint="eastAsia" w:ascii="宋体" w:hAnsi="宋体"/>
          <w:snapToGrid w:val="0"/>
          <w:kern w:val="0"/>
          <w:sz w:val="24"/>
          <w:szCs w:val="24"/>
        </w:rPr>
        <w:t>小时内给予答复并指派人员到现场解决问题，费用由乙方承担。若乙方未在约定期限内解决问题同时也未给予回复，甲方可另行安排人员进行处理，所发生的费用由乙方承担，人工费按市场价由乙方承担。保修期内，乙方和甲方对业主承担连带责任。</w:t>
      </w:r>
    </w:p>
    <w:p>
      <w:pPr>
        <w:spacing w:line="440" w:lineRule="exact"/>
        <w:ind w:firstLine="438" w:firstLineChars="200"/>
        <w:rPr>
          <w:rFonts w:ascii="宋体" w:hAnsi="宋体"/>
          <w:snapToGrid w:val="0"/>
          <w:kern w:val="0"/>
          <w:sz w:val="24"/>
          <w:szCs w:val="24"/>
        </w:rPr>
      </w:pPr>
      <w:r>
        <w:rPr>
          <w:rFonts w:hint="eastAsia" w:ascii="宋体" w:hAnsi="宋体"/>
          <w:snapToGrid w:val="0"/>
          <w:kern w:val="0"/>
          <w:sz w:val="24"/>
          <w:szCs w:val="24"/>
        </w:rPr>
        <w:t>7.2保修期</w:t>
      </w:r>
    </w:p>
    <w:p>
      <w:pPr>
        <w:spacing w:line="440" w:lineRule="exact"/>
        <w:ind w:firstLine="438" w:firstLineChars="200"/>
        <w:rPr>
          <w:rFonts w:ascii="宋体" w:hAnsi="宋体"/>
          <w:snapToGrid w:val="0"/>
          <w:kern w:val="0"/>
          <w:sz w:val="24"/>
          <w:szCs w:val="24"/>
        </w:rPr>
      </w:pPr>
      <w:r>
        <w:rPr>
          <w:rFonts w:hint="eastAsia" w:ascii="宋体" w:hAnsi="宋体"/>
          <w:snapToGrid w:val="0"/>
          <w:kern w:val="0"/>
          <w:sz w:val="24"/>
          <w:szCs w:val="24"/>
        </w:rPr>
        <w:t>本分包工程保修期执行国务院《建设工程质量管理条例》，保修期为整体工程竣工验</w:t>
      </w:r>
    </w:p>
    <w:p>
      <w:pPr>
        <w:spacing w:line="440" w:lineRule="exact"/>
        <w:ind w:firstLine="438" w:firstLineChars="200"/>
        <w:rPr>
          <w:rFonts w:ascii="宋体" w:hAnsi="宋体"/>
          <w:snapToGrid w:val="0"/>
          <w:kern w:val="0"/>
          <w:sz w:val="24"/>
          <w:szCs w:val="24"/>
        </w:rPr>
      </w:pPr>
      <w:r>
        <w:rPr>
          <w:rFonts w:hint="eastAsia" w:ascii="宋体" w:hAnsi="宋体"/>
          <w:snapToGrid w:val="0"/>
          <w:kern w:val="0"/>
          <w:sz w:val="24"/>
          <w:szCs w:val="24"/>
        </w:rPr>
        <w:t>收合格后  2  年。</w:t>
      </w:r>
    </w:p>
    <w:p>
      <w:pPr>
        <w:spacing w:line="440" w:lineRule="exact"/>
        <w:ind w:firstLine="438" w:firstLineChars="200"/>
        <w:rPr>
          <w:rFonts w:ascii="宋体" w:hAnsi="宋体"/>
          <w:snapToGrid w:val="0"/>
          <w:kern w:val="0"/>
          <w:sz w:val="24"/>
          <w:szCs w:val="24"/>
        </w:rPr>
      </w:pPr>
      <w:r>
        <w:rPr>
          <w:rFonts w:hint="eastAsia" w:ascii="宋体" w:hAnsi="宋体"/>
          <w:snapToGrid w:val="0"/>
          <w:kern w:val="0"/>
          <w:sz w:val="24"/>
          <w:szCs w:val="24"/>
        </w:rPr>
        <w:t>7.3乙方借故推脱或无理由拒绝甲方提出的维修、更换服务请求，甲方可以自行解决并对维修或更换服务以实际发生费用或市场价从合同规定的质量保修金中扣除得到补偿。</w:t>
      </w:r>
      <w:r>
        <w:rPr>
          <w:rFonts w:hint="eastAsia" w:ascii="宋体" w:hAnsi="宋体"/>
          <w:snapToGrid w:val="0"/>
          <w:kern w:val="0"/>
          <w:sz w:val="24"/>
          <w:szCs w:val="24"/>
          <w:lang w:val="zh-CN"/>
        </w:rPr>
        <w:t>如果保修金不足，乙方负责补足所发生的费用。</w:t>
      </w:r>
      <w:r>
        <w:rPr>
          <w:rFonts w:hint="eastAsia" w:ascii="宋体" w:hAnsi="宋体"/>
          <w:snapToGrid w:val="0"/>
          <w:kern w:val="0"/>
          <w:sz w:val="24"/>
          <w:szCs w:val="24"/>
        </w:rPr>
        <w:t>甲方根据合同规定对乙方行使的其他权利不受影响，并保留进一步索赔的权利。</w:t>
      </w:r>
    </w:p>
    <w:p>
      <w:pPr>
        <w:spacing w:line="440" w:lineRule="exact"/>
        <w:ind w:firstLine="438" w:firstLineChars="200"/>
        <w:rPr>
          <w:rFonts w:ascii="宋体" w:hAnsi="宋体"/>
          <w:snapToGrid w:val="0"/>
          <w:kern w:val="0"/>
          <w:sz w:val="24"/>
          <w:szCs w:val="24"/>
        </w:rPr>
      </w:pPr>
      <w:r>
        <w:rPr>
          <w:rFonts w:hint="eastAsia" w:ascii="宋体" w:hAnsi="宋体"/>
          <w:snapToGrid w:val="0"/>
          <w:kern w:val="0"/>
          <w:sz w:val="24"/>
          <w:szCs w:val="24"/>
        </w:rPr>
        <w:t>7.4维修或更换后的部分产品的质量保证期相应延长2年。</w:t>
      </w:r>
    </w:p>
    <w:p>
      <w:pPr>
        <w:numPr>
          <w:ilvl w:val="0"/>
          <w:numId w:val="0"/>
        </w:numPr>
        <w:snapToGrid w:val="0"/>
        <w:spacing w:line="520" w:lineRule="exact"/>
        <w:rPr>
          <w:rFonts w:hint="default" w:ascii="仿宋_GB2312" w:eastAsia="仿宋_GB2312"/>
          <w:b/>
          <w:bCs/>
          <w:sz w:val="32"/>
          <w:szCs w:val="32"/>
          <w:lang w:val="en-US" w:eastAsia="zh-CN"/>
        </w:rPr>
      </w:pPr>
    </w:p>
    <w:tbl>
      <w:tblPr>
        <w:tblStyle w:val="62"/>
        <w:tblpPr w:leftFromText="180" w:rightFromText="180" w:vertAnchor="text" w:horzAnchor="page" w:tblpX="395" w:tblpY="820"/>
        <w:tblOverlap w:val="never"/>
        <w:tblW w:w="112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05"/>
        <w:gridCol w:w="413"/>
        <w:gridCol w:w="1357"/>
        <w:gridCol w:w="396"/>
        <w:gridCol w:w="494"/>
        <w:gridCol w:w="610"/>
        <w:gridCol w:w="750"/>
        <w:gridCol w:w="600"/>
        <w:gridCol w:w="675"/>
        <w:gridCol w:w="690"/>
        <w:gridCol w:w="705"/>
        <w:gridCol w:w="570"/>
        <w:gridCol w:w="675"/>
        <w:gridCol w:w="675"/>
        <w:gridCol w:w="795"/>
        <w:gridCol w:w="675"/>
        <w:gridCol w:w="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11265" w:type="dxa"/>
            <w:gridSpan w:val="17"/>
            <w:tcBorders>
              <w:top w:val="nil"/>
              <w:left w:val="nil"/>
              <w:bottom w:val="nil"/>
              <w:right w:val="nil"/>
            </w:tcBorders>
            <w:shd w:val="clear" w:color="auto" w:fill="auto"/>
            <w:noWrap/>
            <w:vAlign w:val="bottom"/>
          </w:tcPr>
          <w:p>
            <w:pPr>
              <w:keepNext w:val="0"/>
              <w:keepLines w:val="0"/>
              <w:widowControl/>
              <w:suppressLineNumbers w:val="0"/>
              <w:jc w:val="center"/>
              <w:textAlignment w:val="bottom"/>
              <w:rPr>
                <w:rFonts w:ascii="黑体" w:hAnsi="宋体" w:eastAsia="黑体" w:cs="黑体"/>
                <w:b/>
                <w:bCs/>
                <w:i w:val="0"/>
                <w:iCs w:val="0"/>
                <w:color w:val="000000"/>
                <w:sz w:val="48"/>
                <w:szCs w:val="48"/>
                <w:u w:val="none"/>
              </w:rPr>
            </w:pPr>
            <w:r>
              <w:rPr>
                <w:rFonts w:hint="eastAsia" w:ascii="黑体" w:hAnsi="宋体" w:eastAsia="黑体" w:cs="黑体"/>
                <w:b/>
                <w:bCs/>
                <w:i w:val="0"/>
                <w:iCs w:val="0"/>
                <w:color w:val="000000"/>
                <w:kern w:val="0"/>
                <w:sz w:val="48"/>
                <w:szCs w:val="48"/>
                <w:u w:val="none"/>
                <w:lang w:val="en-US" w:eastAsia="zh-CN" w:bidi="ar"/>
              </w:rPr>
              <w:t xml:space="preserve">  工  程  (预)  算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265" w:type="dxa"/>
            <w:gridSpan w:val="17"/>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单位工程名称：200KVA基建变压器安装工程                                2022年4月21日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序号</w:t>
            </w:r>
          </w:p>
        </w:tc>
        <w:tc>
          <w:tcPr>
            <w:tcW w:w="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定额编号</w:t>
            </w:r>
          </w:p>
        </w:tc>
        <w:tc>
          <w:tcPr>
            <w:tcW w:w="13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分项工程名称及技术               规   范</w:t>
            </w:r>
          </w:p>
        </w:tc>
        <w:tc>
          <w:tcPr>
            <w:tcW w:w="3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计量   单位</w:t>
            </w:r>
          </w:p>
        </w:tc>
        <w:tc>
          <w:tcPr>
            <w:tcW w:w="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w:t>
            </w:r>
          </w:p>
        </w:tc>
        <w:tc>
          <w:tcPr>
            <w:tcW w:w="820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            算       价      值      （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333333"/>
                <w:sz w:val="16"/>
                <w:szCs w:val="16"/>
                <w:u w:val="none"/>
              </w:rPr>
            </w:pPr>
          </w:p>
        </w:tc>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03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单    位    工    程    价    值</w:t>
            </w:r>
          </w:p>
        </w:tc>
        <w:tc>
          <w:tcPr>
            <w:tcW w:w="41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                    价                    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333333"/>
                <w:sz w:val="16"/>
                <w:szCs w:val="16"/>
                <w:u w:val="none"/>
              </w:rPr>
            </w:pPr>
          </w:p>
        </w:tc>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设备费</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主材费</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基价</w:t>
            </w: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建安工程</w:t>
            </w:r>
          </w:p>
        </w:tc>
        <w:tc>
          <w:tcPr>
            <w:tcW w:w="5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设备费</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主材费</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基价</w:t>
            </w: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建 安 工 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333333"/>
                <w:sz w:val="16"/>
                <w:szCs w:val="16"/>
                <w:u w:val="none"/>
              </w:rPr>
            </w:pPr>
          </w:p>
        </w:tc>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0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     中</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225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            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黑体" w:hAnsi="宋体" w:eastAsia="黑体" w:cs="黑体"/>
                <w:i w:val="0"/>
                <w:iCs w:val="0"/>
                <w:color w:val="333333"/>
                <w:sz w:val="16"/>
                <w:szCs w:val="16"/>
                <w:u w:val="none"/>
              </w:rPr>
            </w:pPr>
          </w:p>
        </w:tc>
        <w:tc>
          <w:tcPr>
            <w:tcW w:w="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13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3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人工费</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辅材费</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机械费</w:t>
            </w:r>
          </w:p>
        </w:tc>
        <w:tc>
          <w:tcPr>
            <w:tcW w:w="57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人工费</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辅材费</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变压器安装S11-200KVA</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25000.00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508.36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288.63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107.22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112.51</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508.36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288.63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107.22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2</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2-772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立电杆12米普杆</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77.01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49.10</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25.20</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231.03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147.30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3</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变压器框架安装</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套</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4</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2-240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基建表箱</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237.89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122.22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65.66</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237.89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122.22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5</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隔离开关(刀闸)</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1200.00 </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103.56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66.67</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36.89</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103.56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66.67</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36.89</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6</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2-836</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智能断路器（油闸）</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14800.00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313.58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69.51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34.10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209.97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313.58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69.51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34.10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7</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2-820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10KV架绝缘铝导线50mm2</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1km/单</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0.15</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7500.00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727.39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376.23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303.33</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47.83</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1125.00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109.11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56.43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45.50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8</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跌落保险安装（RW1-10/200）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63.46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31.78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63.46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31.78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9</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2-834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避雷器安装</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77.53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34.63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42.90 </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155.06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69.26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85.80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2-744</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避雷引下线敷设BX-50mm</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10米</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189.20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6.99</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189.20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11</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2-788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铁横担</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124.34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373.02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32.67</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12</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2-691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接地极制安</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125.00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32.25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13.70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15.74</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375.00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96.75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41.10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8.43</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13</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2-690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接地扁铁安装</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10米</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421.80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236.00 </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100.69</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843.60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472.00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201.38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14</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2-620</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电缆敷设VV22-3*120+1*70</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100米</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0.07</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26500.00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907.06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461.5</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199.69</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245.87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1855.00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63.49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32.31</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13.98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15</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2-765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拉盘</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块</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85.00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16</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2-808</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拉线</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37.35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35.14</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35.14</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17</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2-882</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避雷器调试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650.72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5.57</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335.07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650.72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310.08</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5.57</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335.07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18</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2-851</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高压系统调试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系统</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1922.25</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18.58</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870.07</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1922.25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1033.60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18.58</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870.07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19</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2-843</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变压器系统调试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系统</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1984.79</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981.92</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17.65</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985.22</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1984.79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981.92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17.65</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20</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2-885</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接地极调试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组</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177.80 </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103.36</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72.58</w:t>
            </w: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177.80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103.36</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21</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挖杆洞</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350.00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1050.00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22</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高压穿刺线夹</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23</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悬式瓷瓶</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串</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24</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耐张线夹ND-4</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25</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耐张线夹护套</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26</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球头碗头挂板</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付</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27</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柱式绝缘子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225.00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28</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铜卡头</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80.00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29</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带电剪接火</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次</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30</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图纸设计费</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31</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驱鸟器</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只</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200.00 </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32</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汽车台班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33</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吊车台班</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台班</w:t>
            </w: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1200.00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34</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4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26200.00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39207.22</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19952.94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3897.23</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680.22</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35</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49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85360.16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36</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人工费调整</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工日*38.66 </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人工费调增</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5830.76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37</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税率</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税金</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8207.18</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333333"/>
                <w:sz w:val="16"/>
                <w:szCs w:val="16"/>
                <w:u w:val="none"/>
              </w:rPr>
            </w:pPr>
            <w:r>
              <w:rPr>
                <w:rFonts w:hint="eastAsia" w:ascii="黑体" w:hAnsi="宋体" w:eastAsia="黑体" w:cs="黑体"/>
                <w:i w:val="0"/>
                <w:iCs w:val="0"/>
                <w:color w:val="333333"/>
                <w:kern w:val="0"/>
                <w:sz w:val="16"/>
                <w:szCs w:val="16"/>
                <w:u w:val="none"/>
                <w:lang w:val="en-US" w:eastAsia="zh-CN" w:bidi="ar"/>
              </w:rPr>
              <w:t>38</w:t>
            </w:r>
          </w:p>
        </w:tc>
        <w:tc>
          <w:tcPr>
            <w:tcW w:w="4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16"/>
                <w:szCs w:val="16"/>
                <w:u w:val="none"/>
              </w:rPr>
            </w:pP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492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99398.11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6"/>
                <w:szCs w:val="16"/>
                <w:u w:val="none"/>
              </w:rPr>
            </w:pPr>
          </w:p>
        </w:tc>
      </w:tr>
      <w:bookmarkEnd w:id="57"/>
      <w:bookmarkEnd w:id="58"/>
    </w:tbl>
    <w:p>
      <w:pPr>
        <w:pStyle w:val="2"/>
        <w:spacing w:before="480" w:after="260" w:line="500" w:lineRule="exact"/>
        <w:jc w:val="both"/>
        <w:rPr>
          <w:rFonts w:hAnsi="宋体"/>
          <w:color w:val="000000"/>
        </w:rPr>
      </w:pPr>
      <w:bookmarkStart w:id="80" w:name="_Hlt240110027"/>
      <w:bookmarkEnd w:id="80"/>
      <w:bookmarkStart w:id="81" w:name="_Toc527131324"/>
    </w:p>
    <w:p>
      <w:pPr>
        <w:rPr>
          <w:rFonts w:hAnsi="宋体"/>
          <w:color w:val="000000"/>
        </w:rPr>
      </w:pPr>
    </w:p>
    <w:p>
      <w:pPr>
        <w:rPr>
          <w:rFonts w:hAnsi="宋体"/>
          <w:color w:val="000000"/>
        </w:rPr>
      </w:pPr>
    </w:p>
    <w:p>
      <w:pPr>
        <w:rPr>
          <w:rFonts w:hAnsi="宋体"/>
          <w:color w:val="000000"/>
        </w:rPr>
      </w:pPr>
    </w:p>
    <w:p>
      <w:pPr>
        <w:rPr>
          <w:rFonts w:hAnsi="宋体"/>
          <w:color w:val="000000"/>
        </w:rPr>
      </w:pPr>
    </w:p>
    <w:p>
      <w:pPr>
        <w:rPr>
          <w:rFonts w:hAnsi="宋体"/>
          <w:color w:val="000000"/>
        </w:rPr>
      </w:pPr>
    </w:p>
    <w:p>
      <w:pPr>
        <w:rPr>
          <w:rFonts w:hAnsi="宋体"/>
          <w:color w:val="000000"/>
        </w:rPr>
      </w:pPr>
    </w:p>
    <w:p>
      <w:pPr>
        <w:rPr>
          <w:rFonts w:hAnsi="宋体"/>
          <w:color w:val="000000"/>
        </w:rPr>
      </w:pPr>
    </w:p>
    <w:p>
      <w:pPr>
        <w:rPr>
          <w:rFonts w:hAnsi="宋体"/>
          <w:color w:val="000000"/>
        </w:rPr>
      </w:pPr>
    </w:p>
    <w:p>
      <w:pPr>
        <w:rPr>
          <w:rFonts w:hAnsi="宋体"/>
          <w:color w:val="000000"/>
        </w:rPr>
      </w:pPr>
    </w:p>
    <w:p>
      <w:pPr>
        <w:pStyle w:val="2"/>
        <w:spacing w:before="480" w:after="260" w:line="500" w:lineRule="exact"/>
        <w:jc w:val="center"/>
        <w:rPr>
          <w:rFonts w:hAnsi="宋体"/>
          <w:b w:val="0"/>
          <w:bCs w:val="0"/>
          <w:color w:val="000000"/>
        </w:rPr>
      </w:pPr>
      <w:r>
        <w:rPr>
          <w:rFonts w:hint="eastAsia" w:hAnsi="宋体"/>
          <w:color w:val="000000"/>
        </w:rPr>
        <w:t>六、响应文件格式</w:t>
      </w:r>
      <w:bookmarkEnd w:id="81"/>
    </w:p>
    <w:p>
      <w:pPr>
        <w:spacing w:line="500" w:lineRule="exact"/>
        <w:jc w:val="center"/>
        <w:rPr>
          <w:rFonts w:hAnsi="宋体"/>
          <w:b/>
          <w:color w:val="000000"/>
          <w:sz w:val="32"/>
          <w:szCs w:val="24"/>
        </w:rPr>
      </w:pPr>
    </w:p>
    <w:p>
      <w:pPr>
        <w:spacing w:line="500" w:lineRule="exact"/>
        <w:jc w:val="center"/>
        <w:rPr>
          <w:rFonts w:hAnsi="宋体"/>
          <w:b/>
          <w:color w:val="000000"/>
          <w:sz w:val="32"/>
          <w:szCs w:val="24"/>
        </w:rPr>
      </w:pPr>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center"/>
        <w:rPr>
          <w:rFonts w:hAnsi="宋体"/>
          <w:b/>
          <w:color w:val="000000"/>
          <w:sz w:val="72"/>
          <w:szCs w:val="24"/>
        </w:rPr>
      </w:pPr>
    </w:p>
    <w:p>
      <w:pPr>
        <w:spacing w:after="156" w:afterLines="50" w:line="500" w:lineRule="exact"/>
        <w:jc w:val="center"/>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82" w:name="_Toc438648618"/>
      <w:r>
        <w:rPr>
          <w:rFonts w:hint="eastAsia" w:hAnsi="宋体" w:cs="宋体"/>
          <w:b/>
          <w:color w:val="000000"/>
          <w:szCs w:val="24"/>
        </w:rPr>
        <w:t>响应文件资料清单</w:t>
      </w:r>
    </w:p>
    <w:tbl>
      <w:tblPr>
        <w:tblStyle w:val="62"/>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83" w:name="_Toc461056631"/>
      <w:bookmarkStart w:id="84" w:name="_Toc2774249"/>
      <w:bookmarkStart w:id="85" w:name="_Toc461053086"/>
      <w:r>
        <w:rPr>
          <w:rFonts w:hint="eastAsia" w:ascii="宋体" w:hAnsi="宋体" w:eastAsia="宋体"/>
          <w:bCs w:val="0"/>
          <w:color w:val="000000"/>
          <w:sz w:val="24"/>
          <w:szCs w:val="24"/>
        </w:rPr>
        <w:t>附件：</w:t>
      </w:r>
    </w:p>
    <w:p>
      <w:pPr>
        <w:pStyle w:val="3"/>
        <w:spacing w:line="360" w:lineRule="auto"/>
        <w:ind w:firstLine="0"/>
        <w:jc w:val="left"/>
        <w:rPr>
          <w:rFonts w:ascii="宋体" w:hAnsi="宋体" w:eastAsia="宋体"/>
          <w:bCs w:val="0"/>
          <w:color w:val="000000"/>
          <w:sz w:val="24"/>
          <w:szCs w:val="24"/>
        </w:rPr>
      </w:pPr>
      <w:r>
        <w:rPr>
          <w:rFonts w:hint="eastAsia" w:ascii="宋体" w:hAnsi="宋体" w:eastAsia="宋体"/>
          <w:bCs w:val="0"/>
          <w:color w:val="000000"/>
          <w:sz w:val="24"/>
          <w:szCs w:val="24"/>
        </w:rPr>
        <w:t>一</w:t>
      </w:r>
      <w:bookmarkEnd w:id="83"/>
      <w:bookmarkEnd w:id="84"/>
      <w:bookmarkEnd w:id="85"/>
      <w:r>
        <w:rPr>
          <w:rFonts w:hint="eastAsia" w:ascii="宋体" w:hAnsi="宋体" w:eastAsia="宋体"/>
          <w:bCs w:val="0"/>
          <w:color w:val="000000"/>
          <w:sz w:val="24"/>
          <w:szCs w:val="24"/>
        </w:rPr>
        <w:t>、</w:t>
      </w:r>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r>
        <w:rPr>
          <w:rFonts w:hint="eastAsia" w:ascii="宋体" w:hAnsi="宋体"/>
          <w:b/>
          <w:color w:val="000000"/>
          <w:sz w:val="24"/>
        </w:rPr>
        <w:t>汤口路苗圃200KVA基建变压器安装工程</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Ansi="宋体"/>
                <w:bCs/>
                <w:color w:val="000000"/>
                <w:u w:val="none"/>
              </w:rPr>
            </w:pPr>
            <w:r>
              <w:rPr>
                <w:rFonts w:hint="eastAsia" w:hAnsi="宋体"/>
                <w:bCs/>
                <w:color w:val="000000"/>
              </w:rPr>
              <w:t>总价：</w:t>
            </w:r>
            <w:r>
              <w:rPr>
                <w:rFonts w:hint="eastAsia" w:hAnsi="宋体"/>
                <w:bCs/>
                <w:color w:val="000000"/>
                <w:u w:val="single"/>
              </w:rPr>
              <w:t xml:space="preserve">          </w:t>
            </w:r>
            <w:r>
              <w:rPr>
                <w:rFonts w:hint="eastAsia" w:hAnsi="宋体"/>
                <w:bCs/>
                <w:color w:val="000000"/>
                <w:u w:val="single"/>
                <w:lang w:val="en-US" w:eastAsia="zh-CN"/>
              </w:rPr>
              <w:t xml:space="preserve">   </w:t>
            </w:r>
            <w:r>
              <w:rPr>
                <w:rFonts w:hint="eastAsia" w:hAnsi="宋体"/>
                <w:bCs/>
                <w:color w:val="000000"/>
                <w:u w:val="none"/>
              </w:rPr>
              <w:t>元</w:t>
            </w:r>
          </w:p>
          <w:p>
            <w:pPr>
              <w:snapToGrid w:val="0"/>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int="eastAsia" w:hAnsi="宋体"/>
                <w:b/>
                <w:color w:val="000000"/>
                <w:lang w:val="en-US" w:eastAsia="zh-CN"/>
              </w:rPr>
            </w:pPr>
          </w:p>
          <w:p>
            <w:pPr>
              <w:spacing w:line="360" w:lineRule="auto"/>
              <w:rPr>
                <w:rFonts w:hint="default" w:hAnsi="宋体" w:eastAsia="宋体"/>
                <w:b/>
                <w:color w:val="000000"/>
                <w:lang w:val="en-US" w:eastAsia="zh-CN"/>
              </w:rPr>
            </w:pPr>
            <w:r>
              <w:rPr>
                <w:rFonts w:hint="eastAsia"/>
                <w:highlight w:val="yellow"/>
              </w:rPr>
              <w:t>需另附报价清单</w:t>
            </w: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bookmarkEnd w:id="82"/>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86" w:name="_Toc438648620"/>
      <w:r>
        <w:rPr>
          <w:rFonts w:hint="eastAsia" w:hAnsi="宋体" w:cs="宋体"/>
          <w:b/>
          <w:color w:val="000000"/>
          <w:szCs w:val="24"/>
        </w:rPr>
        <w:br w:type="page"/>
      </w:r>
      <w:bookmarkEnd w:id="86"/>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1、如我公司成交，我公司承诺愿意按招标文件规定缴纳履约保证金。按本次招标文件规定及最终报价承诺供货及安装。</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2、我方根据本次招标文件的规定，严格履行合同的责任和义务,并保证于买方要求的日期内完成服务，并通过买方验收。</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3、我方承诺报价低于同类货物和服务的市场平均价格。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4、我方同意从供应商须知规定的招标日期起遵循本招标文件，并在供应商须知规定的评标有效期之前均具有约束力。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年月日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87"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2"/>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2"/>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 name="自选图形 4"/>
                <wp:cNvGraphicFramePr/>
                <a:graphic xmlns:a="http://schemas.openxmlformats.org/drawingml/2006/main">
                  <a:graphicData uri="http://schemas.microsoft.com/office/word/2010/wordprocessingShape">
                    <wps:wsp>
                      <wps:cNvSpPr/>
                      <wps:spPr>
                        <a:xfrm>
                          <a:off x="0" y="0"/>
                          <a:ext cx="1774190" cy="1023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upright="1"/>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LJzW&#10;T9cAAAAKAQAADwAAAAAAAAABACAAAAAiAAAAZHJzL2Rvd25yZXYueG1sUEsBAhQAFAAAAAgAh07i&#10;QAbsMakjAgAAVwQAAA4AAAAAAAAAAQAgAAAAJgEAAGRycy9lMm9Eb2MueG1sUEsFBgAAAAAGAAYA&#10;WQEAALsFA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rPr>
      </w:pPr>
    </w:p>
    <w:p>
      <w:pPr>
        <w:pStyle w:val="32"/>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jc w:val="right"/>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期：年月日</w:t>
      </w:r>
    </w:p>
    <w:p>
      <w:pPr>
        <w:pStyle w:val="32"/>
        <w:snapToGrid w:val="0"/>
        <w:spacing w:line="360" w:lineRule="auto"/>
        <w:jc w:val="left"/>
        <w:rPr>
          <w:rFonts w:hAnsi="宋体"/>
          <w:color w:val="000000"/>
          <w:sz w:val="24"/>
          <w:szCs w:val="28"/>
        </w:rPr>
      </w:pPr>
      <w:r>
        <w:rPr>
          <w:rFonts w:hint="eastAsia" w:hAnsi="宋体"/>
          <w:color w:val="000000"/>
          <w:sz w:val="24"/>
          <w:szCs w:val="28"/>
        </w:rPr>
        <w:t>注：</w:t>
      </w:r>
    </w:p>
    <w:p>
      <w:pPr>
        <w:pStyle w:val="32"/>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87"/>
      <w:bookmarkStart w:id="88" w:name="_Toc438648630"/>
      <w:bookmarkStart w:id="89" w:name="_Toc433835936"/>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color w:val="000000"/>
        </w:rPr>
      </w:pPr>
      <w:r>
        <w:rPr>
          <w:rFonts w:hint="eastAsia" w:hAnsi="宋体"/>
          <w:color w:val="000000"/>
        </w:rPr>
        <w:t>日期：</w:t>
      </w: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88"/>
    <w:bookmarkEnd w:id="89"/>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color w:val="000000"/>
          <w:kern w:val="2"/>
          <w:szCs w:val="28"/>
        </w:rPr>
      </w:pPr>
      <w:r>
        <w:rPr>
          <w:rFonts w:hint="eastAsia" w:hAnsi="宋体"/>
          <w:color w:val="000000"/>
          <w:kern w:val="2"/>
          <w:szCs w:val="24"/>
        </w:rPr>
        <w:t>1、</w:t>
      </w:r>
      <w:r>
        <w:rPr>
          <w:rFonts w:hint="eastAsia" w:hAnsi="宋体"/>
          <w:color w:val="000000"/>
          <w:kern w:val="2"/>
          <w:szCs w:val="28"/>
        </w:rPr>
        <w:t>营业执照复印件或影印件；</w:t>
      </w:r>
    </w:p>
    <w:p>
      <w:pPr>
        <w:spacing w:line="360" w:lineRule="auto"/>
        <w:ind w:firstLine="438" w:firstLineChars="200"/>
        <w:rPr>
          <w:rFonts w:hAnsi="宋体"/>
          <w:color w:val="000000"/>
          <w:kern w:val="2"/>
          <w:szCs w:val="28"/>
        </w:rPr>
      </w:pPr>
      <w:r>
        <w:rPr>
          <w:rFonts w:hint="eastAsia" w:hAnsi="宋体"/>
          <w:color w:val="000000"/>
          <w:kern w:val="2"/>
          <w:szCs w:val="28"/>
        </w:rPr>
        <w:t>2、资质证书复印件或影印件；</w:t>
      </w:r>
    </w:p>
    <w:p>
      <w:pPr>
        <w:spacing w:line="360" w:lineRule="auto"/>
        <w:ind w:firstLine="438" w:firstLineChars="200"/>
        <w:rPr>
          <w:rFonts w:hAnsi="宋体"/>
          <w:color w:val="000000"/>
          <w:kern w:val="2"/>
          <w:szCs w:val="24"/>
        </w:rPr>
      </w:pPr>
      <w:r>
        <w:rPr>
          <w:rFonts w:hint="eastAsia" w:hAnsi="宋体"/>
          <w:color w:val="000000"/>
          <w:kern w:val="2"/>
          <w:szCs w:val="28"/>
        </w:rPr>
        <w:t>3、</w:t>
      </w:r>
      <w:r>
        <w:rPr>
          <w:rFonts w:hint="eastAsia" w:hAnsi="宋体"/>
          <w:color w:val="000000"/>
          <w:kern w:val="2"/>
          <w:szCs w:val="24"/>
        </w:rPr>
        <w:t>评标文件要求及供应商认为需要提供的资料。</w:t>
      </w:r>
    </w:p>
    <w:sectPr>
      <w:headerReference r:id="rId4" w:type="first"/>
      <w:footerReference r:id="rId6" w:type="first"/>
      <w:headerReference r:id="rId3" w:type="default"/>
      <w:footerReference r:id="rId5" w:type="default"/>
      <w:type w:val="nextColumn"/>
      <w:pgSz w:w="11906" w:h="16838"/>
      <w:pgMar w:top="1440" w:right="17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幼圆">
    <w:altName w:val="宋体"/>
    <w:panose1 w:val="0201050906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DotumChe">
    <w:altName w:val="Malgun Gothic"/>
    <w:panose1 w:val="00000000000000000000"/>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8"/>
                            <w:jc w:val="center"/>
                          </w:pPr>
                          <w:r>
                            <w:rPr>
                              <w:rFonts w:hint="eastAsia"/>
                            </w:rPr>
                            <w:t>第</w:t>
                          </w:r>
                          <w:r>
                            <w:fldChar w:fldCharType="begin"/>
                          </w:r>
                          <w:r>
                            <w:instrText xml:space="preserve">page</w:instrText>
                          </w:r>
                          <w:r>
                            <w:fldChar w:fldCharType="separate"/>
                          </w:r>
                          <w:r>
                            <w:t>35</w:t>
                          </w:r>
                          <w:r>
                            <w:fldChar w:fldCharType="end"/>
                          </w:r>
                          <w:r>
                            <w:rPr>
                              <w:rFonts w:hint="eastAsia"/>
                            </w:rPr>
                            <w:t>页共</w:t>
                          </w:r>
                          <w:r>
                            <w:fldChar w:fldCharType="begin"/>
                          </w:r>
                          <w:r>
                            <w:instrText xml:space="preserve">numpages</w:instrText>
                          </w:r>
                          <w:r>
                            <w:fldChar w:fldCharType="separate"/>
                          </w:r>
                          <w:r>
                            <w:t>41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DxOXLRAQAAow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bFIYjF1m6w47seZ2t51Z2Q2&#10;4Aq01OLGU6I/WFQ4bctihMXYL8bRB3Xoscl1rgf+7TFiO7nLVGGCnQvj7DLPec/Scvzt56zHf2v7&#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g8Tly0QEAAKMDAAAOAAAAAAAAAAEAIAAAACIB&#10;AABkcnMvZTJvRG9jLnhtbFBLBQYAAAAABgAGAFkBAABlBQAAAAA=&#10;">
              <v:fill on="f" focussize="0,0"/>
              <v:stroke on="f" weight="1.25pt"/>
              <v:imagedata o:title=""/>
              <o:lock v:ext="edit" aspectratio="f"/>
              <v:textbox inset="0mm,0mm,0mm,0mm" style="mso-fit-shape-to-text:t;">
                <w:txbxContent>
                  <w:p>
                    <w:pPr>
                      <w:pStyle w:val="38"/>
                      <w:jc w:val="center"/>
                    </w:pPr>
                    <w:r>
                      <w:rPr>
                        <w:rFonts w:hint="eastAsia"/>
                      </w:rPr>
                      <w:t>第</w:t>
                    </w:r>
                    <w:r>
                      <w:fldChar w:fldCharType="begin"/>
                    </w:r>
                    <w:r>
                      <w:instrText xml:space="preserve">page</w:instrText>
                    </w:r>
                    <w:r>
                      <w:fldChar w:fldCharType="separate"/>
                    </w:r>
                    <w:r>
                      <w:t>35</w:t>
                    </w:r>
                    <w:r>
                      <w:fldChar w:fldCharType="end"/>
                    </w:r>
                    <w:r>
                      <w:rPr>
                        <w:rFonts w:hint="eastAsia"/>
                      </w:rPr>
                      <w:t>页共</w:t>
                    </w:r>
                    <w:r>
                      <w:fldChar w:fldCharType="begin"/>
                    </w:r>
                    <w:r>
                      <w:instrText xml:space="preserve">numpages</w:instrText>
                    </w:r>
                    <w:r>
                      <w:fldChar w:fldCharType="separate"/>
                    </w:r>
                    <w:r>
                      <w:t>41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49</w:t>
                          </w:r>
                          <w:r>
                            <w:rPr>
                              <w:sz w:val="21"/>
                              <w:szCs w:val="21"/>
                            </w:rPr>
                            <w:fldChar w:fldCharType="end"/>
                          </w:r>
                          <w:r>
                            <w:rPr>
                              <w:rFonts w:hint="eastAsia"/>
                              <w:sz w:val="21"/>
                              <w:szCs w:val="21"/>
                            </w:rPr>
                            <w:t>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dcH7/NIBAACjAwAADgAAAAAAAAABACAAAAAi&#10;AQAAZHJzL2Uyb0RvYy54bWxQSwUGAAAAAAYABgBZAQAAZgUAAAAA&#10;">
              <v:fill on="f" focussize="0,0"/>
              <v:stroke on="f" weight="1.25pt"/>
              <v:imagedata o:title=""/>
              <o:lock v:ext="edit" aspectratio="f"/>
              <v:textbox inset="0mm,0mm,0mm,0mm" style="mso-fit-shape-to-text:t;">
                <w:txbxContent>
                  <w:p>
                    <w:pPr>
                      <w:pStyle w:val="38"/>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49</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合肥经济技术开发区公用事业发展公司招标文件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05A77"/>
    <w:multiLevelType w:val="singleLevel"/>
    <w:tmpl w:val="C8505A7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1ZDY1Y2MyMDNkM2YyZGM5MzAzYTA4ZGY2OTNjYjgifQ=="/>
  </w:docVars>
  <w:rsids>
    <w:rsidRoot w:val="00172A27"/>
    <w:rsid w:val="00004ED4"/>
    <w:rsid w:val="00006D7F"/>
    <w:rsid w:val="00007331"/>
    <w:rsid w:val="000116D8"/>
    <w:rsid w:val="000137F3"/>
    <w:rsid w:val="00015BFC"/>
    <w:rsid w:val="00016CD6"/>
    <w:rsid w:val="00016FD1"/>
    <w:rsid w:val="00016FF2"/>
    <w:rsid w:val="00017D2E"/>
    <w:rsid w:val="00021F46"/>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3BB9"/>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4D7"/>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2399"/>
    <w:rsid w:val="000F5605"/>
    <w:rsid w:val="00101E1B"/>
    <w:rsid w:val="001025FC"/>
    <w:rsid w:val="001041CF"/>
    <w:rsid w:val="00104D68"/>
    <w:rsid w:val="0010619E"/>
    <w:rsid w:val="001100B8"/>
    <w:rsid w:val="0011082D"/>
    <w:rsid w:val="0011284B"/>
    <w:rsid w:val="0011755C"/>
    <w:rsid w:val="00117E4F"/>
    <w:rsid w:val="00120A71"/>
    <w:rsid w:val="00121A27"/>
    <w:rsid w:val="00122F59"/>
    <w:rsid w:val="00123357"/>
    <w:rsid w:val="00124A69"/>
    <w:rsid w:val="00141AF5"/>
    <w:rsid w:val="00147741"/>
    <w:rsid w:val="00151F78"/>
    <w:rsid w:val="001527E7"/>
    <w:rsid w:val="001542F5"/>
    <w:rsid w:val="00154AAE"/>
    <w:rsid w:val="00154F76"/>
    <w:rsid w:val="00156A10"/>
    <w:rsid w:val="00161786"/>
    <w:rsid w:val="00161DC9"/>
    <w:rsid w:val="00162A0F"/>
    <w:rsid w:val="00163F5E"/>
    <w:rsid w:val="00166601"/>
    <w:rsid w:val="00171E49"/>
    <w:rsid w:val="0017207A"/>
    <w:rsid w:val="00172A27"/>
    <w:rsid w:val="00175378"/>
    <w:rsid w:val="001763F4"/>
    <w:rsid w:val="00176BCF"/>
    <w:rsid w:val="001773DA"/>
    <w:rsid w:val="001800F3"/>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C6730"/>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0055"/>
    <w:rsid w:val="0021183A"/>
    <w:rsid w:val="00212F2A"/>
    <w:rsid w:val="00212F8D"/>
    <w:rsid w:val="00213271"/>
    <w:rsid w:val="00213794"/>
    <w:rsid w:val="00213CA7"/>
    <w:rsid w:val="00214A17"/>
    <w:rsid w:val="00216DBC"/>
    <w:rsid w:val="00222CCE"/>
    <w:rsid w:val="00227496"/>
    <w:rsid w:val="00231921"/>
    <w:rsid w:val="00231A42"/>
    <w:rsid w:val="00231F95"/>
    <w:rsid w:val="00244EF5"/>
    <w:rsid w:val="0024637C"/>
    <w:rsid w:val="00246FBC"/>
    <w:rsid w:val="0024752D"/>
    <w:rsid w:val="00247BCC"/>
    <w:rsid w:val="0025147F"/>
    <w:rsid w:val="00251A38"/>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34ED"/>
    <w:rsid w:val="002A37F8"/>
    <w:rsid w:val="002A3BC4"/>
    <w:rsid w:val="002A68C2"/>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4680"/>
    <w:rsid w:val="002D47CA"/>
    <w:rsid w:val="002E0FFF"/>
    <w:rsid w:val="002E12F8"/>
    <w:rsid w:val="002E2646"/>
    <w:rsid w:val="002E631C"/>
    <w:rsid w:val="002F1B74"/>
    <w:rsid w:val="002F3175"/>
    <w:rsid w:val="002F37D8"/>
    <w:rsid w:val="002F58E6"/>
    <w:rsid w:val="002F7000"/>
    <w:rsid w:val="002F7432"/>
    <w:rsid w:val="002F76A7"/>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00AF"/>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6317"/>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3783"/>
    <w:rsid w:val="003D40B2"/>
    <w:rsid w:val="003D5BC3"/>
    <w:rsid w:val="003D7AA5"/>
    <w:rsid w:val="003E028C"/>
    <w:rsid w:val="003E1A26"/>
    <w:rsid w:val="003F0431"/>
    <w:rsid w:val="003F0B31"/>
    <w:rsid w:val="003F44A6"/>
    <w:rsid w:val="003F59D8"/>
    <w:rsid w:val="003F5DD2"/>
    <w:rsid w:val="003F6B7D"/>
    <w:rsid w:val="003F7D04"/>
    <w:rsid w:val="00400573"/>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5AA2"/>
    <w:rsid w:val="0044666D"/>
    <w:rsid w:val="00446873"/>
    <w:rsid w:val="0044698D"/>
    <w:rsid w:val="0044749F"/>
    <w:rsid w:val="0045173A"/>
    <w:rsid w:val="00451B3D"/>
    <w:rsid w:val="00452C94"/>
    <w:rsid w:val="004557C6"/>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657"/>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5A60"/>
    <w:rsid w:val="004E7487"/>
    <w:rsid w:val="004F030D"/>
    <w:rsid w:val="004F1AC9"/>
    <w:rsid w:val="004F3859"/>
    <w:rsid w:val="004F6118"/>
    <w:rsid w:val="004F7560"/>
    <w:rsid w:val="00501781"/>
    <w:rsid w:val="005026EB"/>
    <w:rsid w:val="00506A1B"/>
    <w:rsid w:val="00506BE5"/>
    <w:rsid w:val="00512AAC"/>
    <w:rsid w:val="005157EE"/>
    <w:rsid w:val="005172FC"/>
    <w:rsid w:val="00521090"/>
    <w:rsid w:val="00522E39"/>
    <w:rsid w:val="00524CDE"/>
    <w:rsid w:val="00526207"/>
    <w:rsid w:val="00526C1A"/>
    <w:rsid w:val="00533DC9"/>
    <w:rsid w:val="005357F2"/>
    <w:rsid w:val="00535CAC"/>
    <w:rsid w:val="005367F1"/>
    <w:rsid w:val="00540A10"/>
    <w:rsid w:val="00542F03"/>
    <w:rsid w:val="005430A5"/>
    <w:rsid w:val="00545B21"/>
    <w:rsid w:val="00547686"/>
    <w:rsid w:val="005512C5"/>
    <w:rsid w:val="005547CF"/>
    <w:rsid w:val="00555483"/>
    <w:rsid w:val="00555C36"/>
    <w:rsid w:val="00556DBD"/>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327"/>
    <w:rsid w:val="005A59E0"/>
    <w:rsid w:val="005B0ADB"/>
    <w:rsid w:val="005B15E2"/>
    <w:rsid w:val="005B1B6A"/>
    <w:rsid w:val="005B356E"/>
    <w:rsid w:val="005B4384"/>
    <w:rsid w:val="005B5429"/>
    <w:rsid w:val="005B69F1"/>
    <w:rsid w:val="005B7902"/>
    <w:rsid w:val="005C102E"/>
    <w:rsid w:val="005C1803"/>
    <w:rsid w:val="005C2A08"/>
    <w:rsid w:val="005C2C51"/>
    <w:rsid w:val="005C319B"/>
    <w:rsid w:val="005C36AB"/>
    <w:rsid w:val="005C5B53"/>
    <w:rsid w:val="005C5E16"/>
    <w:rsid w:val="005C7218"/>
    <w:rsid w:val="005D1197"/>
    <w:rsid w:val="005E0924"/>
    <w:rsid w:val="005E195F"/>
    <w:rsid w:val="005E2AB2"/>
    <w:rsid w:val="005E492B"/>
    <w:rsid w:val="005E502A"/>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324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1B38"/>
    <w:rsid w:val="006332C3"/>
    <w:rsid w:val="0063501B"/>
    <w:rsid w:val="0063577F"/>
    <w:rsid w:val="00635FCB"/>
    <w:rsid w:val="00640923"/>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E21"/>
    <w:rsid w:val="0079748D"/>
    <w:rsid w:val="007A4ADF"/>
    <w:rsid w:val="007A5BCB"/>
    <w:rsid w:val="007A6ED9"/>
    <w:rsid w:val="007B2643"/>
    <w:rsid w:val="007B27F4"/>
    <w:rsid w:val="007B433D"/>
    <w:rsid w:val="007B472D"/>
    <w:rsid w:val="007B50BE"/>
    <w:rsid w:val="007B6287"/>
    <w:rsid w:val="007B76CF"/>
    <w:rsid w:val="007C2CE9"/>
    <w:rsid w:val="007C3905"/>
    <w:rsid w:val="007C3EBB"/>
    <w:rsid w:val="007C49C9"/>
    <w:rsid w:val="007C5EC9"/>
    <w:rsid w:val="007C689B"/>
    <w:rsid w:val="007C7AFB"/>
    <w:rsid w:val="007D0140"/>
    <w:rsid w:val="007D08A1"/>
    <w:rsid w:val="007D23F5"/>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7F2AA7"/>
    <w:rsid w:val="00800758"/>
    <w:rsid w:val="00801D24"/>
    <w:rsid w:val="00802002"/>
    <w:rsid w:val="00802F58"/>
    <w:rsid w:val="00804F65"/>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3E41"/>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A8D"/>
    <w:rsid w:val="00896E10"/>
    <w:rsid w:val="00897F8C"/>
    <w:rsid w:val="008A1564"/>
    <w:rsid w:val="008A24E5"/>
    <w:rsid w:val="008A62CA"/>
    <w:rsid w:val="008B03FD"/>
    <w:rsid w:val="008B084E"/>
    <w:rsid w:val="008B09AA"/>
    <w:rsid w:val="008B1710"/>
    <w:rsid w:val="008B178A"/>
    <w:rsid w:val="008B2640"/>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AD3"/>
    <w:rsid w:val="00930DED"/>
    <w:rsid w:val="009311CD"/>
    <w:rsid w:val="00931B1B"/>
    <w:rsid w:val="00934CBC"/>
    <w:rsid w:val="00935F08"/>
    <w:rsid w:val="00936699"/>
    <w:rsid w:val="00937292"/>
    <w:rsid w:val="009425EA"/>
    <w:rsid w:val="0094501B"/>
    <w:rsid w:val="00950E56"/>
    <w:rsid w:val="00951CF0"/>
    <w:rsid w:val="0095367F"/>
    <w:rsid w:val="00954CCB"/>
    <w:rsid w:val="0095589C"/>
    <w:rsid w:val="00957F4D"/>
    <w:rsid w:val="00960011"/>
    <w:rsid w:val="00960244"/>
    <w:rsid w:val="0096126F"/>
    <w:rsid w:val="00961C40"/>
    <w:rsid w:val="009624A6"/>
    <w:rsid w:val="00962B94"/>
    <w:rsid w:val="00963059"/>
    <w:rsid w:val="00975397"/>
    <w:rsid w:val="00980D47"/>
    <w:rsid w:val="009837F0"/>
    <w:rsid w:val="00983818"/>
    <w:rsid w:val="00984E4B"/>
    <w:rsid w:val="00986324"/>
    <w:rsid w:val="00991486"/>
    <w:rsid w:val="009915EA"/>
    <w:rsid w:val="00993842"/>
    <w:rsid w:val="009943FD"/>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67F8"/>
    <w:rsid w:val="00A274E3"/>
    <w:rsid w:val="00A300CA"/>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5697"/>
    <w:rsid w:val="00A81A51"/>
    <w:rsid w:val="00A81FC1"/>
    <w:rsid w:val="00A8336B"/>
    <w:rsid w:val="00A83BB9"/>
    <w:rsid w:val="00A840AE"/>
    <w:rsid w:val="00A84239"/>
    <w:rsid w:val="00A84286"/>
    <w:rsid w:val="00A854CF"/>
    <w:rsid w:val="00A86756"/>
    <w:rsid w:val="00A914D9"/>
    <w:rsid w:val="00A91D54"/>
    <w:rsid w:val="00A955DC"/>
    <w:rsid w:val="00A95BD8"/>
    <w:rsid w:val="00AA4644"/>
    <w:rsid w:val="00AA70C2"/>
    <w:rsid w:val="00AA71A1"/>
    <w:rsid w:val="00AB5D62"/>
    <w:rsid w:val="00AB6D75"/>
    <w:rsid w:val="00AC47ED"/>
    <w:rsid w:val="00AC4C84"/>
    <w:rsid w:val="00AC5549"/>
    <w:rsid w:val="00AD061B"/>
    <w:rsid w:val="00AD0C55"/>
    <w:rsid w:val="00AD18DF"/>
    <w:rsid w:val="00AD5D04"/>
    <w:rsid w:val="00AD64CD"/>
    <w:rsid w:val="00AE2A89"/>
    <w:rsid w:val="00AE3398"/>
    <w:rsid w:val="00AE588F"/>
    <w:rsid w:val="00AE71F8"/>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A48AF"/>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6EE5"/>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13608"/>
    <w:rsid w:val="00C14BBA"/>
    <w:rsid w:val="00C1570B"/>
    <w:rsid w:val="00C15944"/>
    <w:rsid w:val="00C171D7"/>
    <w:rsid w:val="00C17E2B"/>
    <w:rsid w:val="00C206B2"/>
    <w:rsid w:val="00C23929"/>
    <w:rsid w:val="00C26A10"/>
    <w:rsid w:val="00C277FE"/>
    <w:rsid w:val="00C319E6"/>
    <w:rsid w:val="00C3286F"/>
    <w:rsid w:val="00C34FE5"/>
    <w:rsid w:val="00C407C5"/>
    <w:rsid w:val="00C41684"/>
    <w:rsid w:val="00C474EA"/>
    <w:rsid w:val="00C53EED"/>
    <w:rsid w:val="00C57F7D"/>
    <w:rsid w:val="00C63EA2"/>
    <w:rsid w:val="00C64417"/>
    <w:rsid w:val="00C6535A"/>
    <w:rsid w:val="00C712A5"/>
    <w:rsid w:val="00C74137"/>
    <w:rsid w:val="00C74304"/>
    <w:rsid w:val="00C754A1"/>
    <w:rsid w:val="00C75A42"/>
    <w:rsid w:val="00C81354"/>
    <w:rsid w:val="00C83812"/>
    <w:rsid w:val="00C861DA"/>
    <w:rsid w:val="00C86F34"/>
    <w:rsid w:val="00C902A3"/>
    <w:rsid w:val="00C92766"/>
    <w:rsid w:val="00CA0E8B"/>
    <w:rsid w:val="00CA630A"/>
    <w:rsid w:val="00CA6E2A"/>
    <w:rsid w:val="00CA7C97"/>
    <w:rsid w:val="00CB08EF"/>
    <w:rsid w:val="00CB2FDF"/>
    <w:rsid w:val="00CB3102"/>
    <w:rsid w:val="00CC1AD1"/>
    <w:rsid w:val="00CC2F8E"/>
    <w:rsid w:val="00CC6BEB"/>
    <w:rsid w:val="00CC7BEC"/>
    <w:rsid w:val="00CD1618"/>
    <w:rsid w:val="00CD2913"/>
    <w:rsid w:val="00CD3B53"/>
    <w:rsid w:val="00CD42F8"/>
    <w:rsid w:val="00CD7982"/>
    <w:rsid w:val="00CE1174"/>
    <w:rsid w:val="00CE6553"/>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1DF7"/>
    <w:rsid w:val="00D22E2A"/>
    <w:rsid w:val="00D22EAD"/>
    <w:rsid w:val="00D2337A"/>
    <w:rsid w:val="00D23FB4"/>
    <w:rsid w:val="00D2725A"/>
    <w:rsid w:val="00D30962"/>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38A6"/>
    <w:rsid w:val="00D7404C"/>
    <w:rsid w:val="00D7476E"/>
    <w:rsid w:val="00D8098B"/>
    <w:rsid w:val="00D83AEA"/>
    <w:rsid w:val="00D86D74"/>
    <w:rsid w:val="00D87CB4"/>
    <w:rsid w:val="00D918EE"/>
    <w:rsid w:val="00D9211F"/>
    <w:rsid w:val="00D92632"/>
    <w:rsid w:val="00D92A44"/>
    <w:rsid w:val="00D93B72"/>
    <w:rsid w:val="00D946F8"/>
    <w:rsid w:val="00D96ACE"/>
    <w:rsid w:val="00D97110"/>
    <w:rsid w:val="00D9729B"/>
    <w:rsid w:val="00D97CA4"/>
    <w:rsid w:val="00DA6188"/>
    <w:rsid w:val="00DB0FA4"/>
    <w:rsid w:val="00DB38B6"/>
    <w:rsid w:val="00DB4301"/>
    <w:rsid w:val="00DB44BE"/>
    <w:rsid w:val="00DB4947"/>
    <w:rsid w:val="00DB4970"/>
    <w:rsid w:val="00DB508F"/>
    <w:rsid w:val="00DC1C51"/>
    <w:rsid w:val="00DC315B"/>
    <w:rsid w:val="00DC429A"/>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7EA5"/>
    <w:rsid w:val="00E10B66"/>
    <w:rsid w:val="00E12270"/>
    <w:rsid w:val="00E127C8"/>
    <w:rsid w:val="00E12BC5"/>
    <w:rsid w:val="00E1488C"/>
    <w:rsid w:val="00E153ED"/>
    <w:rsid w:val="00E15994"/>
    <w:rsid w:val="00E15BB6"/>
    <w:rsid w:val="00E17EE2"/>
    <w:rsid w:val="00E23676"/>
    <w:rsid w:val="00E2393F"/>
    <w:rsid w:val="00E258AE"/>
    <w:rsid w:val="00E2696A"/>
    <w:rsid w:val="00E33F82"/>
    <w:rsid w:val="00E35FD1"/>
    <w:rsid w:val="00E40749"/>
    <w:rsid w:val="00E40D9A"/>
    <w:rsid w:val="00E43A7D"/>
    <w:rsid w:val="00E43FCA"/>
    <w:rsid w:val="00E45A86"/>
    <w:rsid w:val="00E47DB5"/>
    <w:rsid w:val="00E47E85"/>
    <w:rsid w:val="00E47F5D"/>
    <w:rsid w:val="00E51146"/>
    <w:rsid w:val="00E525D8"/>
    <w:rsid w:val="00E5553C"/>
    <w:rsid w:val="00E573C9"/>
    <w:rsid w:val="00E57BB4"/>
    <w:rsid w:val="00E60D15"/>
    <w:rsid w:val="00E615DD"/>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3FF2"/>
    <w:rsid w:val="00EA784A"/>
    <w:rsid w:val="00EB1F79"/>
    <w:rsid w:val="00EB3C5B"/>
    <w:rsid w:val="00EB458F"/>
    <w:rsid w:val="00EB45A6"/>
    <w:rsid w:val="00EB4B86"/>
    <w:rsid w:val="00EB78F3"/>
    <w:rsid w:val="00EC095A"/>
    <w:rsid w:val="00EC50EF"/>
    <w:rsid w:val="00EC6917"/>
    <w:rsid w:val="00EC7987"/>
    <w:rsid w:val="00ED2A67"/>
    <w:rsid w:val="00ED3517"/>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631E"/>
    <w:rsid w:val="00F36A01"/>
    <w:rsid w:val="00F37273"/>
    <w:rsid w:val="00F422D9"/>
    <w:rsid w:val="00F45B88"/>
    <w:rsid w:val="00F5302F"/>
    <w:rsid w:val="00F539EF"/>
    <w:rsid w:val="00F53C96"/>
    <w:rsid w:val="00F53E71"/>
    <w:rsid w:val="00F55BC3"/>
    <w:rsid w:val="00F618E9"/>
    <w:rsid w:val="00F61904"/>
    <w:rsid w:val="00F6198E"/>
    <w:rsid w:val="00F63CC4"/>
    <w:rsid w:val="00F64771"/>
    <w:rsid w:val="00F7020B"/>
    <w:rsid w:val="00F747D1"/>
    <w:rsid w:val="00F75729"/>
    <w:rsid w:val="00F83EE0"/>
    <w:rsid w:val="00F86C8B"/>
    <w:rsid w:val="00F87BF5"/>
    <w:rsid w:val="00F919D7"/>
    <w:rsid w:val="00F922DA"/>
    <w:rsid w:val="00F93FB4"/>
    <w:rsid w:val="00F9582B"/>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D7C9D"/>
    <w:rsid w:val="00FE19B0"/>
    <w:rsid w:val="00FE6930"/>
    <w:rsid w:val="00FE76F2"/>
    <w:rsid w:val="00FE7E5D"/>
    <w:rsid w:val="00FF2375"/>
    <w:rsid w:val="00FF5791"/>
    <w:rsid w:val="00FF6572"/>
    <w:rsid w:val="02486FA3"/>
    <w:rsid w:val="037E0D05"/>
    <w:rsid w:val="03BF5149"/>
    <w:rsid w:val="041E18D4"/>
    <w:rsid w:val="04E01777"/>
    <w:rsid w:val="055167AC"/>
    <w:rsid w:val="05905DF7"/>
    <w:rsid w:val="05A63A8C"/>
    <w:rsid w:val="073308E6"/>
    <w:rsid w:val="074E1771"/>
    <w:rsid w:val="08C80B30"/>
    <w:rsid w:val="092034C7"/>
    <w:rsid w:val="092C5938"/>
    <w:rsid w:val="09326272"/>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2F15B6"/>
    <w:rsid w:val="14420D88"/>
    <w:rsid w:val="149F2467"/>
    <w:rsid w:val="15B12C0B"/>
    <w:rsid w:val="15CC6AEE"/>
    <w:rsid w:val="167A7DAC"/>
    <w:rsid w:val="17726828"/>
    <w:rsid w:val="184247A3"/>
    <w:rsid w:val="18465535"/>
    <w:rsid w:val="198B5630"/>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AB5DE7"/>
    <w:rsid w:val="2ACB2345"/>
    <w:rsid w:val="2B071E91"/>
    <w:rsid w:val="2C0E1755"/>
    <w:rsid w:val="2D003CDA"/>
    <w:rsid w:val="2D005F49"/>
    <w:rsid w:val="2D091DFE"/>
    <w:rsid w:val="2D180B16"/>
    <w:rsid w:val="2D642EDA"/>
    <w:rsid w:val="2E243225"/>
    <w:rsid w:val="2E3B16F7"/>
    <w:rsid w:val="2F124AB0"/>
    <w:rsid w:val="30172FC7"/>
    <w:rsid w:val="305A2C48"/>
    <w:rsid w:val="31892A9F"/>
    <w:rsid w:val="31AA5A19"/>
    <w:rsid w:val="31CD41A8"/>
    <w:rsid w:val="320C2A4E"/>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C623E3A"/>
    <w:rsid w:val="3CCA03C2"/>
    <w:rsid w:val="3D1B1DE9"/>
    <w:rsid w:val="3E0C652E"/>
    <w:rsid w:val="3E503843"/>
    <w:rsid w:val="3EAB082D"/>
    <w:rsid w:val="3F4F1107"/>
    <w:rsid w:val="40466FDB"/>
    <w:rsid w:val="40773F96"/>
    <w:rsid w:val="408C373D"/>
    <w:rsid w:val="40C50DE9"/>
    <w:rsid w:val="411D29D5"/>
    <w:rsid w:val="41E62125"/>
    <w:rsid w:val="42441329"/>
    <w:rsid w:val="42827FAD"/>
    <w:rsid w:val="435F0738"/>
    <w:rsid w:val="441377A8"/>
    <w:rsid w:val="457779BC"/>
    <w:rsid w:val="45D13C93"/>
    <w:rsid w:val="45F5412F"/>
    <w:rsid w:val="465042E3"/>
    <w:rsid w:val="473138EC"/>
    <w:rsid w:val="4755784C"/>
    <w:rsid w:val="47771AC7"/>
    <w:rsid w:val="48AC7244"/>
    <w:rsid w:val="48AF480F"/>
    <w:rsid w:val="49100CD7"/>
    <w:rsid w:val="4B7904A6"/>
    <w:rsid w:val="4BBB11F2"/>
    <w:rsid w:val="4E5A0389"/>
    <w:rsid w:val="4E867B2E"/>
    <w:rsid w:val="4EC514DE"/>
    <w:rsid w:val="4F9E443B"/>
    <w:rsid w:val="503D1CD1"/>
    <w:rsid w:val="50595446"/>
    <w:rsid w:val="50EB7180"/>
    <w:rsid w:val="51075C5A"/>
    <w:rsid w:val="525F1ECA"/>
    <w:rsid w:val="52F12FDC"/>
    <w:rsid w:val="52F77142"/>
    <w:rsid w:val="53112AB6"/>
    <w:rsid w:val="532E0F86"/>
    <w:rsid w:val="537D5B1F"/>
    <w:rsid w:val="53885680"/>
    <w:rsid w:val="551F6DCA"/>
    <w:rsid w:val="57A82F18"/>
    <w:rsid w:val="59503A2E"/>
    <w:rsid w:val="59771907"/>
    <w:rsid w:val="599F2EC1"/>
    <w:rsid w:val="59E5547D"/>
    <w:rsid w:val="5A246F8E"/>
    <w:rsid w:val="5ABE512E"/>
    <w:rsid w:val="5B4D74F0"/>
    <w:rsid w:val="5E661FE6"/>
    <w:rsid w:val="5ED72AC2"/>
    <w:rsid w:val="5F9C06A7"/>
    <w:rsid w:val="612A4F36"/>
    <w:rsid w:val="61642930"/>
    <w:rsid w:val="62A819D0"/>
    <w:rsid w:val="62C124BF"/>
    <w:rsid w:val="62EC7940"/>
    <w:rsid w:val="638C1840"/>
    <w:rsid w:val="643F2933"/>
    <w:rsid w:val="64793173"/>
    <w:rsid w:val="64D65719"/>
    <w:rsid w:val="66AE017C"/>
    <w:rsid w:val="677102A6"/>
    <w:rsid w:val="6A462692"/>
    <w:rsid w:val="6A6E367C"/>
    <w:rsid w:val="6AA95F46"/>
    <w:rsid w:val="6AEC4436"/>
    <w:rsid w:val="6BAA6BB2"/>
    <w:rsid w:val="6BDF4A6F"/>
    <w:rsid w:val="6C0C505C"/>
    <w:rsid w:val="6CAB69A8"/>
    <w:rsid w:val="6CBE1293"/>
    <w:rsid w:val="6D0464DC"/>
    <w:rsid w:val="6D102A04"/>
    <w:rsid w:val="6DDE274F"/>
    <w:rsid w:val="6E252855"/>
    <w:rsid w:val="6E2D073C"/>
    <w:rsid w:val="6F45735D"/>
    <w:rsid w:val="72A6388B"/>
    <w:rsid w:val="7525795F"/>
    <w:rsid w:val="77737045"/>
    <w:rsid w:val="7AC4542B"/>
    <w:rsid w:val="7AD249BD"/>
    <w:rsid w:val="7B155F4D"/>
    <w:rsid w:val="7B4C46EE"/>
    <w:rsid w:val="7BC52524"/>
    <w:rsid w:val="7BE14381"/>
    <w:rsid w:val="7C1D3BDA"/>
    <w:rsid w:val="7C4476A9"/>
    <w:rsid w:val="7CF9620B"/>
    <w:rsid w:val="7D503A92"/>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9"/>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2"/>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4"/>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3"/>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1"/>
    <w:qFormat/>
    <w:uiPriority w:val="0"/>
    <w:pPr>
      <w:keepNext/>
      <w:outlineLvl w:val="4"/>
    </w:pPr>
    <w:rPr>
      <w:rFonts w:hAnsi="Arial"/>
      <w:bCs/>
      <w:kern w:val="2"/>
      <w:sz w:val="28"/>
    </w:rPr>
  </w:style>
  <w:style w:type="paragraph" w:styleId="7">
    <w:name w:val="heading 6"/>
    <w:basedOn w:val="1"/>
    <w:next w:val="1"/>
    <w:link w:val="126"/>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3"/>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8"/>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5"/>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kern w:val="2"/>
      <w:sz w:val="21"/>
      <w:szCs w:val="22"/>
    </w:rPr>
  </w:style>
  <w:style w:type="paragraph" w:styleId="12">
    <w:name w:val="toc 7"/>
    <w:basedOn w:val="1"/>
    <w:next w:val="1"/>
    <w:qFormat/>
    <w:uiPriority w:val="39"/>
    <w:pPr>
      <w:ind w:left="1260"/>
      <w:jc w:val="left"/>
    </w:pPr>
    <w:rPr>
      <w:szCs w:val="21"/>
    </w:rPr>
  </w:style>
  <w:style w:type="paragraph" w:styleId="13">
    <w:name w:val="table of authorities"/>
    <w:basedOn w:val="1"/>
    <w:next w:val="1"/>
    <w:qFormat/>
    <w:uiPriority w:val="0"/>
    <w:pPr>
      <w:ind w:left="420" w:leftChars="200"/>
    </w:pPr>
  </w:style>
  <w:style w:type="paragraph" w:styleId="14">
    <w:name w:val="index 8"/>
    <w:basedOn w:val="1"/>
    <w:next w:val="1"/>
    <w:qFormat/>
    <w:uiPriority w:val="0"/>
    <w:pPr>
      <w:ind w:left="1400" w:leftChars="1400"/>
    </w:pPr>
  </w:style>
  <w:style w:type="paragraph" w:styleId="15">
    <w:name w:val="Normal Indent"/>
    <w:basedOn w:val="1"/>
    <w:qFormat/>
    <w:uiPriority w:val="0"/>
    <w:pPr>
      <w:ind w:firstLine="420" w:firstLineChars="200"/>
    </w:pPr>
    <w:rPr>
      <w:szCs w:val="24"/>
    </w:rPr>
  </w:style>
  <w:style w:type="paragraph" w:styleId="16">
    <w:name w:val="caption"/>
    <w:basedOn w:val="1"/>
    <w:next w:val="1"/>
    <w:qFormat/>
    <w:uiPriority w:val="0"/>
    <w:pPr>
      <w:spacing w:before="152" w:after="160"/>
    </w:pPr>
    <w:rPr>
      <w:rFonts w:ascii="Arial" w:hAnsi="Arial" w:eastAsia="黑体" w:cs="Arial"/>
      <w:kern w:val="2"/>
      <w:sz w:val="20"/>
    </w:rPr>
  </w:style>
  <w:style w:type="paragraph" w:styleId="17">
    <w:name w:val="index 5"/>
    <w:basedOn w:val="1"/>
    <w:next w:val="1"/>
    <w:qFormat/>
    <w:uiPriority w:val="0"/>
    <w:pPr>
      <w:ind w:left="800" w:leftChars="800"/>
    </w:pPr>
  </w:style>
  <w:style w:type="paragraph" w:styleId="18">
    <w:name w:val="Document Map"/>
    <w:basedOn w:val="1"/>
    <w:link w:val="122"/>
    <w:qFormat/>
    <w:uiPriority w:val="0"/>
    <w:pPr>
      <w:shd w:val="clear" w:color="auto" w:fill="000080"/>
    </w:pPr>
    <w:rPr>
      <w:rFonts w:ascii="Times New Roman"/>
      <w:kern w:val="2"/>
      <w:sz w:val="21"/>
    </w:rPr>
  </w:style>
  <w:style w:type="paragraph" w:styleId="19">
    <w:name w:val="toa heading"/>
    <w:basedOn w:val="1"/>
    <w:next w:val="1"/>
    <w:qFormat/>
    <w:uiPriority w:val="0"/>
    <w:pPr>
      <w:spacing w:before="120"/>
    </w:pPr>
    <w:rPr>
      <w:rFonts w:ascii="Arial" w:hAnsi="Arial"/>
      <w:b/>
      <w:bCs/>
      <w:szCs w:val="24"/>
    </w:rPr>
  </w:style>
  <w:style w:type="paragraph" w:styleId="20">
    <w:name w:val="annotation text"/>
    <w:basedOn w:val="1"/>
    <w:link w:val="130"/>
    <w:qFormat/>
    <w:uiPriority w:val="99"/>
    <w:pPr>
      <w:jc w:val="left"/>
    </w:pPr>
    <w:rPr>
      <w:rFonts w:ascii="Times New Roman"/>
      <w:kern w:val="2"/>
      <w:sz w:val="21"/>
    </w:rPr>
  </w:style>
  <w:style w:type="paragraph" w:styleId="21">
    <w:name w:val="index 6"/>
    <w:basedOn w:val="1"/>
    <w:next w:val="1"/>
    <w:qFormat/>
    <w:uiPriority w:val="0"/>
    <w:pPr>
      <w:ind w:left="1000" w:leftChars="1000"/>
    </w:pPr>
  </w:style>
  <w:style w:type="paragraph" w:styleId="22">
    <w:name w:val="Salutation"/>
    <w:basedOn w:val="1"/>
    <w:next w:val="1"/>
    <w:link w:val="124"/>
    <w:qFormat/>
    <w:uiPriority w:val="0"/>
    <w:rPr>
      <w:rFonts w:ascii="仿宋_GB2312" w:eastAsia="仿宋_GB2312"/>
      <w:sz w:val="28"/>
    </w:rPr>
  </w:style>
  <w:style w:type="paragraph" w:styleId="23">
    <w:name w:val="Body Text 3"/>
    <w:basedOn w:val="1"/>
    <w:link w:val="129"/>
    <w:qFormat/>
    <w:uiPriority w:val="0"/>
    <w:rPr>
      <w:rFonts w:ascii="黑体" w:hAnsi="Arial" w:eastAsia="黑体"/>
      <w:b/>
      <w:sz w:val="28"/>
    </w:rPr>
  </w:style>
  <w:style w:type="paragraph" w:styleId="24">
    <w:name w:val="Body Text"/>
    <w:basedOn w:val="1"/>
    <w:link w:val="174"/>
    <w:qFormat/>
    <w:uiPriority w:val="0"/>
    <w:rPr>
      <w:rFonts w:hAnsi="Arial"/>
      <w:kern w:val="2"/>
      <w:sz w:val="28"/>
    </w:rPr>
  </w:style>
  <w:style w:type="paragraph" w:styleId="25">
    <w:name w:val="Body Text Indent"/>
    <w:basedOn w:val="1"/>
    <w:link w:val="75"/>
    <w:qFormat/>
    <w:uiPriority w:val="0"/>
    <w:pPr>
      <w:ind w:firstLine="645"/>
    </w:pPr>
    <w:rPr>
      <w:rFonts w:ascii="楷体_GB2312" w:eastAsia="楷体_GB2312"/>
      <w:kern w:val="2"/>
      <w:sz w:val="32"/>
    </w:rPr>
  </w:style>
  <w:style w:type="paragraph" w:styleId="26">
    <w:name w:val="List 2"/>
    <w:basedOn w:val="1"/>
    <w:qFormat/>
    <w:uiPriority w:val="0"/>
    <w:pPr>
      <w:ind w:left="100" w:leftChars="200" w:hanging="200" w:hangingChars="200"/>
    </w:pPr>
    <w:rPr>
      <w:szCs w:val="24"/>
    </w:rPr>
  </w:style>
  <w:style w:type="paragraph" w:styleId="27">
    <w:name w:val="List Continue"/>
    <w:basedOn w:val="1"/>
    <w:qFormat/>
    <w:uiPriority w:val="0"/>
    <w:pPr>
      <w:spacing w:after="120"/>
      <w:ind w:left="420" w:leftChars="200"/>
    </w:pPr>
    <w:rPr>
      <w:szCs w:val="24"/>
    </w:rPr>
  </w:style>
  <w:style w:type="paragraph" w:styleId="28">
    <w:name w:val="Block Text"/>
    <w:basedOn w:val="1"/>
    <w:qFormat/>
    <w:uiPriority w:val="0"/>
    <w:pPr>
      <w:spacing w:after="120"/>
      <w:ind w:left="1440" w:leftChars="700" w:right="1440" w:rightChars="700"/>
    </w:pPr>
    <w:rPr>
      <w:szCs w:val="24"/>
    </w:rPr>
  </w:style>
  <w:style w:type="paragraph" w:styleId="29">
    <w:name w:val="index 4"/>
    <w:basedOn w:val="1"/>
    <w:next w:val="1"/>
    <w:qFormat/>
    <w:uiPriority w:val="0"/>
    <w:pPr>
      <w:ind w:left="600" w:leftChars="600"/>
    </w:pPr>
  </w:style>
  <w:style w:type="paragraph" w:styleId="30">
    <w:name w:val="toc 5"/>
    <w:basedOn w:val="1"/>
    <w:next w:val="1"/>
    <w:qFormat/>
    <w:uiPriority w:val="39"/>
    <w:pPr>
      <w:ind w:left="840"/>
      <w:jc w:val="left"/>
    </w:pPr>
    <w:rPr>
      <w:szCs w:val="21"/>
    </w:rPr>
  </w:style>
  <w:style w:type="paragraph" w:styleId="31">
    <w:name w:val="toc 3"/>
    <w:basedOn w:val="1"/>
    <w:next w:val="1"/>
    <w:qFormat/>
    <w:uiPriority w:val="39"/>
    <w:pPr>
      <w:ind w:left="420"/>
      <w:jc w:val="left"/>
    </w:pPr>
    <w:rPr>
      <w:i/>
      <w:iCs/>
      <w:szCs w:val="24"/>
    </w:rPr>
  </w:style>
  <w:style w:type="paragraph" w:styleId="32">
    <w:name w:val="Plain Text"/>
    <w:basedOn w:val="1"/>
    <w:link w:val="161"/>
    <w:qFormat/>
    <w:uiPriority w:val="0"/>
    <w:rPr>
      <w:rFonts w:hAnsi="Courier New"/>
      <w:kern w:val="2"/>
      <w:sz w:val="21"/>
    </w:rPr>
  </w:style>
  <w:style w:type="paragraph" w:styleId="33">
    <w:name w:val="toc 8"/>
    <w:basedOn w:val="1"/>
    <w:next w:val="1"/>
    <w:qFormat/>
    <w:uiPriority w:val="39"/>
    <w:pPr>
      <w:ind w:left="1470"/>
      <w:jc w:val="left"/>
    </w:pPr>
    <w:rPr>
      <w:szCs w:val="21"/>
    </w:rPr>
  </w:style>
  <w:style w:type="paragraph" w:styleId="34">
    <w:name w:val="index 3"/>
    <w:basedOn w:val="1"/>
    <w:next w:val="1"/>
    <w:qFormat/>
    <w:uiPriority w:val="0"/>
    <w:pPr>
      <w:ind w:left="400" w:leftChars="400"/>
    </w:pPr>
  </w:style>
  <w:style w:type="paragraph" w:styleId="35">
    <w:name w:val="Date"/>
    <w:basedOn w:val="1"/>
    <w:next w:val="1"/>
    <w:link w:val="93"/>
    <w:qFormat/>
    <w:uiPriority w:val="0"/>
    <w:rPr>
      <w:rFonts w:ascii="Times New Roman"/>
      <w:b/>
      <w:kern w:val="2"/>
      <w:sz w:val="28"/>
    </w:rPr>
  </w:style>
  <w:style w:type="paragraph" w:styleId="36">
    <w:name w:val="Body Text Indent 2"/>
    <w:basedOn w:val="1"/>
    <w:link w:val="177"/>
    <w:qFormat/>
    <w:uiPriority w:val="0"/>
    <w:pPr>
      <w:ind w:left="630" w:firstLine="645"/>
    </w:pPr>
    <w:rPr>
      <w:rFonts w:ascii="Arial" w:hAnsi="Arial" w:eastAsia="仿宋_GB2312"/>
      <w:sz w:val="32"/>
    </w:rPr>
  </w:style>
  <w:style w:type="paragraph" w:styleId="37">
    <w:name w:val="Balloon Text"/>
    <w:basedOn w:val="1"/>
    <w:link w:val="86"/>
    <w:qFormat/>
    <w:uiPriority w:val="99"/>
    <w:rPr>
      <w:sz w:val="18"/>
      <w:szCs w:val="18"/>
    </w:rPr>
  </w:style>
  <w:style w:type="paragraph" w:styleId="38">
    <w:name w:val="footer"/>
    <w:basedOn w:val="1"/>
    <w:link w:val="183"/>
    <w:qFormat/>
    <w:uiPriority w:val="99"/>
    <w:pPr>
      <w:tabs>
        <w:tab w:val="center" w:pos="4153"/>
        <w:tab w:val="right" w:pos="8306"/>
      </w:tabs>
      <w:snapToGrid w:val="0"/>
      <w:jc w:val="left"/>
    </w:pPr>
    <w:rPr>
      <w:rFonts w:ascii="Times New Roman"/>
      <w:kern w:val="2"/>
      <w:sz w:val="18"/>
    </w:rPr>
  </w:style>
  <w:style w:type="paragraph" w:styleId="39">
    <w:name w:val="header"/>
    <w:basedOn w:val="1"/>
    <w:link w:val="103"/>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0">
    <w:name w:val="toc 1"/>
    <w:basedOn w:val="1"/>
    <w:next w:val="1"/>
    <w:qFormat/>
    <w:uiPriority w:val="39"/>
    <w:pPr>
      <w:spacing w:before="120" w:after="120"/>
      <w:jc w:val="left"/>
    </w:pPr>
    <w:rPr>
      <w:caps/>
      <w:szCs w:val="24"/>
    </w:rPr>
  </w:style>
  <w:style w:type="paragraph" w:styleId="41">
    <w:name w:val="List Continue 4"/>
    <w:basedOn w:val="1"/>
    <w:qFormat/>
    <w:uiPriority w:val="0"/>
    <w:pPr>
      <w:spacing w:after="120"/>
      <w:ind w:left="1680" w:leftChars="800"/>
    </w:pPr>
    <w:rPr>
      <w:rFonts w:ascii="Calibri" w:hAnsi="Calibri"/>
      <w:kern w:val="2"/>
      <w:sz w:val="21"/>
      <w:szCs w:val="22"/>
    </w:rPr>
  </w:style>
  <w:style w:type="paragraph" w:styleId="42">
    <w:name w:val="toc 4"/>
    <w:basedOn w:val="1"/>
    <w:next w:val="1"/>
    <w:qFormat/>
    <w:uiPriority w:val="39"/>
    <w:pPr>
      <w:ind w:left="630"/>
      <w:jc w:val="left"/>
    </w:pPr>
    <w:rPr>
      <w:szCs w:val="21"/>
    </w:rPr>
  </w:style>
  <w:style w:type="paragraph" w:styleId="43">
    <w:name w:val="index heading"/>
    <w:basedOn w:val="1"/>
    <w:next w:val="44"/>
    <w:qFormat/>
    <w:uiPriority w:val="0"/>
  </w:style>
  <w:style w:type="paragraph" w:styleId="44">
    <w:name w:val="index 1"/>
    <w:basedOn w:val="1"/>
    <w:next w:val="1"/>
    <w:qFormat/>
    <w:uiPriority w:val="0"/>
    <w:pPr>
      <w:spacing w:line="300" w:lineRule="exact"/>
    </w:pPr>
    <w:rPr>
      <w:rFonts w:hAnsi="宋体"/>
      <w:b/>
      <w:bCs/>
      <w:szCs w:val="21"/>
    </w:rPr>
  </w:style>
  <w:style w:type="paragraph" w:styleId="45">
    <w:name w:val="Subtitle"/>
    <w:basedOn w:val="1"/>
    <w:link w:val="76"/>
    <w:qFormat/>
    <w:uiPriority w:val="0"/>
    <w:pPr>
      <w:spacing w:before="240" w:after="60" w:line="312" w:lineRule="auto"/>
      <w:jc w:val="center"/>
      <w:outlineLvl w:val="1"/>
    </w:pPr>
    <w:rPr>
      <w:rFonts w:ascii="Arial" w:hAnsi="Arial" w:cs="Arial"/>
      <w:b/>
      <w:bCs/>
      <w:kern w:val="28"/>
      <w:sz w:val="32"/>
      <w:szCs w:val="32"/>
    </w:rPr>
  </w:style>
  <w:style w:type="paragraph" w:styleId="46">
    <w:name w:val="List"/>
    <w:basedOn w:val="1"/>
    <w:qFormat/>
    <w:uiPriority w:val="0"/>
    <w:pPr>
      <w:ind w:left="200" w:hanging="200" w:hangingChars="200"/>
    </w:pPr>
    <w:rPr>
      <w:szCs w:val="24"/>
    </w:rPr>
  </w:style>
  <w:style w:type="paragraph" w:styleId="47">
    <w:name w:val="footnote text"/>
    <w:basedOn w:val="1"/>
    <w:link w:val="168"/>
    <w:qFormat/>
    <w:uiPriority w:val="0"/>
    <w:pPr>
      <w:adjustRightInd w:val="0"/>
      <w:snapToGrid w:val="0"/>
      <w:spacing w:line="420" w:lineRule="atLeast"/>
      <w:ind w:firstLine="454"/>
      <w:jc w:val="left"/>
      <w:textAlignment w:val="baseline"/>
    </w:pPr>
    <w:rPr>
      <w:rFonts w:ascii="Calibri" w:hAnsi="Calibri"/>
      <w:bCs/>
      <w:sz w:val="18"/>
    </w:rPr>
  </w:style>
  <w:style w:type="paragraph" w:styleId="48">
    <w:name w:val="toc 6"/>
    <w:basedOn w:val="1"/>
    <w:next w:val="1"/>
    <w:qFormat/>
    <w:uiPriority w:val="39"/>
    <w:pPr>
      <w:ind w:left="1050"/>
      <w:jc w:val="left"/>
    </w:pPr>
    <w:rPr>
      <w:szCs w:val="21"/>
    </w:rPr>
  </w:style>
  <w:style w:type="paragraph" w:styleId="49">
    <w:name w:val="Body Text Indent 3"/>
    <w:basedOn w:val="1"/>
    <w:link w:val="157"/>
    <w:qFormat/>
    <w:uiPriority w:val="0"/>
    <w:pPr>
      <w:ind w:firstLine="645"/>
    </w:pPr>
    <w:rPr>
      <w:rFonts w:ascii="仿宋_GB2312" w:hAnsi="Arial" w:eastAsia="仿宋_GB2312"/>
      <w:color w:val="000000"/>
      <w:sz w:val="30"/>
    </w:rPr>
  </w:style>
  <w:style w:type="paragraph" w:styleId="50">
    <w:name w:val="index 7"/>
    <w:basedOn w:val="1"/>
    <w:next w:val="1"/>
    <w:qFormat/>
    <w:uiPriority w:val="0"/>
    <w:pPr>
      <w:ind w:left="1200" w:leftChars="1200"/>
    </w:pPr>
  </w:style>
  <w:style w:type="paragraph" w:styleId="51">
    <w:name w:val="index 9"/>
    <w:basedOn w:val="1"/>
    <w:next w:val="1"/>
    <w:qFormat/>
    <w:uiPriority w:val="0"/>
    <w:pPr>
      <w:ind w:left="1600" w:leftChars="1600"/>
    </w:pPr>
  </w:style>
  <w:style w:type="paragraph" w:styleId="52">
    <w:name w:val="toc 2"/>
    <w:basedOn w:val="1"/>
    <w:next w:val="1"/>
    <w:qFormat/>
    <w:uiPriority w:val="39"/>
    <w:pPr>
      <w:ind w:left="210"/>
      <w:jc w:val="left"/>
    </w:pPr>
    <w:rPr>
      <w:smallCaps/>
      <w:sz w:val="28"/>
      <w:szCs w:val="24"/>
    </w:rPr>
  </w:style>
  <w:style w:type="paragraph" w:styleId="53">
    <w:name w:val="toc 9"/>
    <w:basedOn w:val="1"/>
    <w:next w:val="1"/>
    <w:qFormat/>
    <w:uiPriority w:val="39"/>
    <w:pPr>
      <w:ind w:left="1680"/>
      <w:jc w:val="left"/>
    </w:pPr>
    <w:rPr>
      <w:szCs w:val="21"/>
    </w:rPr>
  </w:style>
  <w:style w:type="paragraph" w:styleId="54">
    <w:name w:val="Body Text 2"/>
    <w:basedOn w:val="1"/>
    <w:link w:val="139"/>
    <w:qFormat/>
    <w:uiPriority w:val="0"/>
    <w:rPr>
      <w:rFonts w:ascii="仿宋_GB2312" w:eastAsia="仿宋_GB2312"/>
      <w:b/>
    </w:rPr>
  </w:style>
  <w:style w:type="paragraph" w:styleId="55">
    <w:name w:val="List 4"/>
    <w:basedOn w:val="1"/>
    <w:qFormat/>
    <w:uiPriority w:val="0"/>
    <w:pPr>
      <w:ind w:left="100" w:leftChars="600" w:hanging="200" w:hangingChars="200"/>
    </w:pPr>
    <w:rPr>
      <w:rFonts w:ascii="Calibri" w:hAnsi="Calibri"/>
      <w:kern w:val="2"/>
      <w:sz w:val="21"/>
      <w:szCs w:val="22"/>
    </w:rPr>
  </w:style>
  <w:style w:type="paragraph" w:styleId="56">
    <w:name w:val="List Continue 2"/>
    <w:basedOn w:val="1"/>
    <w:qFormat/>
    <w:uiPriority w:val="0"/>
    <w:pPr>
      <w:spacing w:after="120"/>
      <w:ind w:left="840" w:leftChars="400"/>
    </w:pPr>
    <w:rPr>
      <w:rFonts w:ascii="Calibri" w:hAnsi="Calibri"/>
      <w:kern w:val="2"/>
      <w:sz w:val="21"/>
      <w:szCs w:val="22"/>
    </w:rPr>
  </w:style>
  <w:style w:type="paragraph" w:styleId="57">
    <w:name w:val="Normal (Web)"/>
    <w:basedOn w:val="1"/>
    <w:qFormat/>
    <w:uiPriority w:val="0"/>
    <w:pPr>
      <w:widowControl/>
      <w:spacing w:before="100" w:beforeAutospacing="1" w:after="100" w:afterAutospacing="1"/>
      <w:jc w:val="left"/>
    </w:pPr>
    <w:rPr>
      <w:rFonts w:hAnsi="宋体"/>
      <w:szCs w:val="24"/>
    </w:rPr>
  </w:style>
  <w:style w:type="paragraph" w:styleId="58">
    <w:name w:val="index 2"/>
    <w:basedOn w:val="1"/>
    <w:next w:val="1"/>
    <w:qFormat/>
    <w:uiPriority w:val="0"/>
    <w:pPr>
      <w:ind w:left="200" w:leftChars="200"/>
    </w:pPr>
  </w:style>
  <w:style w:type="paragraph" w:styleId="59">
    <w:name w:val="Title"/>
    <w:basedOn w:val="1"/>
    <w:next w:val="1"/>
    <w:link w:val="167"/>
    <w:qFormat/>
    <w:uiPriority w:val="0"/>
    <w:pPr>
      <w:spacing w:before="240" w:after="60"/>
      <w:jc w:val="center"/>
      <w:outlineLvl w:val="0"/>
    </w:pPr>
    <w:rPr>
      <w:rFonts w:ascii="Cambria" w:hAnsi="Cambria"/>
      <w:b/>
      <w:bCs/>
      <w:kern w:val="2"/>
      <w:sz w:val="32"/>
      <w:szCs w:val="32"/>
    </w:rPr>
  </w:style>
  <w:style w:type="paragraph" w:styleId="60">
    <w:name w:val="annotation subject"/>
    <w:basedOn w:val="20"/>
    <w:next w:val="20"/>
    <w:link w:val="181"/>
    <w:qFormat/>
    <w:uiPriority w:val="0"/>
    <w:rPr>
      <w:rFonts w:ascii="宋体"/>
      <w:b/>
      <w:bCs/>
      <w:kern w:val="0"/>
      <w:sz w:val="28"/>
    </w:rPr>
  </w:style>
  <w:style w:type="paragraph" w:styleId="61">
    <w:name w:val="Body Text First Indent"/>
    <w:basedOn w:val="1"/>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0"/>
    <w:rPr>
      <w:b/>
      <w:bCs/>
    </w:rPr>
  </w:style>
  <w:style w:type="character" w:styleId="66">
    <w:name w:val="page number"/>
    <w:basedOn w:val="64"/>
    <w:qFormat/>
    <w:uiPriority w:val="0"/>
  </w:style>
  <w:style w:type="character" w:styleId="67">
    <w:name w:val="FollowedHyperlink"/>
    <w:basedOn w:val="64"/>
    <w:qFormat/>
    <w:uiPriority w:val="99"/>
    <w:rPr>
      <w:color w:val="2490F8"/>
      <w:u w:val="none"/>
    </w:rPr>
  </w:style>
  <w:style w:type="character" w:styleId="68">
    <w:name w:val="Emphasis"/>
    <w:qFormat/>
    <w:uiPriority w:val="0"/>
    <w:rPr>
      <w:color w:val="CC0033"/>
    </w:rPr>
  </w:style>
  <w:style w:type="character" w:styleId="69">
    <w:name w:val="HTML Definition"/>
    <w:basedOn w:val="64"/>
    <w:semiHidden/>
    <w:unhideWhenUsed/>
    <w:qFormat/>
    <w:uiPriority w:val="99"/>
  </w:style>
  <w:style w:type="character" w:styleId="70">
    <w:name w:val="HTML Variable"/>
    <w:basedOn w:val="64"/>
    <w:semiHidden/>
    <w:unhideWhenUsed/>
    <w:qFormat/>
    <w:uiPriority w:val="99"/>
  </w:style>
  <w:style w:type="character" w:styleId="71">
    <w:name w:val="Hyperlink"/>
    <w:basedOn w:val="64"/>
    <w:qFormat/>
    <w:uiPriority w:val="99"/>
    <w:rPr>
      <w:color w:val="2490F8"/>
      <w:u w:val="none"/>
    </w:rPr>
  </w:style>
  <w:style w:type="character" w:styleId="72">
    <w:name w:val="HTML Code"/>
    <w:basedOn w:val="64"/>
    <w:semiHidden/>
    <w:unhideWhenUsed/>
    <w:uiPriority w:val="99"/>
    <w:rPr>
      <w:rFonts w:ascii="微软雅黑" w:hAnsi="微软雅黑" w:eastAsia="微软雅黑" w:cs="微软雅黑"/>
      <w:sz w:val="20"/>
    </w:rPr>
  </w:style>
  <w:style w:type="character" w:styleId="73">
    <w:name w:val="annotation reference"/>
    <w:unhideWhenUsed/>
    <w:qFormat/>
    <w:uiPriority w:val="99"/>
    <w:rPr>
      <w:sz w:val="21"/>
      <w:szCs w:val="21"/>
    </w:rPr>
  </w:style>
  <w:style w:type="character" w:styleId="74">
    <w:name w:val="HTML Cite"/>
    <w:basedOn w:val="64"/>
    <w:semiHidden/>
    <w:unhideWhenUsed/>
    <w:uiPriority w:val="99"/>
  </w:style>
  <w:style w:type="character" w:customStyle="1" w:styleId="75">
    <w:name w:val="正文文本缩进 Char"/>
    <w:link w:val="25"/>
    <w:qFormat/>
    <w:uiPriority w:val="0"/>
    <w:rPr>
      <w:rFonts w:ascii="楷体_GB2312" w:eastAsia="楷体_GB2312"/>
      <w:kern w:val="2"/>
      <w:sz w:val="32"/>
    </w:rPr>
  </w:style>
  <w:style w:type="character" w:customStyle="1" w:styleId="76">
    <w:name w:val="副标题 Char"/>
    <w:link w:val="45"/>
    <w:qFormat/>
    <w:uiPriority w:val="0"/>
    <w:rPr>
      <w:rFonts w:ascii="Arial" w:hAnsi="Arial" w:eastAsia="宋体" w:cs="Arial"/>
      <w:b/>
      <w:bCs/>
      <w:kern w:val="28"/>
      <w:sz w:val="32"/>
      <w:szCs w:val="32"/>
      <w:lang w:val="en-US" w:eastAsia="zh-CN" w:bidi="ar-SA"/>
    </w:rPr>
  </w:style>
  <w:style w:type="character" w:customStyle="1" w:styleId="77">
    <w:name w:val="标题 6 Char1"/>
    <w:semiHidden/>
    <w:qFormat/>
    <w:uiPriority w:val="0"/>
    <w:rPr>
      <w:rFonts w:ascii="Cambria" w:hAnsi="Cambria" w:eastAsia="宋体"/>
      <w:b/>
      <w:kern w:val="2"/>
      <w:sz w:val="24"/>
      <w:szCs w:val="24"/>
    </w:rPr>
  </w:style>
  <w:style w:type="character" w:customStyle="1" w:styleId="78">
    <w:name w:val="脚注文本 Char_0"/>
    <w:link w:val="79"/>
    <w:qFormat/>
    <w:uiPriority w:val="0"/>
    <w:rPr>
      <w:sz w:val="18"/>
    </w:rPr>
  </w:style>
  <w:style w:type="paragraph" w:customStyle="1" w:styleId="79">
    <w:name w:val="脚注文本_0"/>
    <w:basedOn w:val="80"/>
    <w:link w:val="78"/>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80">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Char1"/>
    <w:qFormat/>
    <w:uiPriority w:val="10"/>
    <w:rPr>
      <w:rFonts w:ascii="Calibri Light" w:hAnsi="Calibri Light" w:cs="Times New Roman"/>
      <w:b/>
      <w:bCs/>
      <w:kern w:val="2"/>
      <w:sz w:val="32"/>
      <w:szCs w:val="32"/>
    </w:rPr>
  </w:style>
  <w:style w:type="character" w:customStyle="1" w:styleId="82">
    <w:name w:val="Blockquote Char"/>
    <w:link w:val="83"/>
    <w:qFormat/>
    <w:uiPriority w:val="0"/>
    <w:rPr>
      <w:rFonts w:ascii="宋体"/>
      <w:sz w:val="24"/>
    </w:rPr>
  </w:style>
  <w:style w:type="paragraph" w:customStyle="1" w:styleId="83">
    <w:name w:val="Blockquote"/>
    <w:basedOn w:val="1"/>
    <w:link w:val="82"/>
    <w:qFormat/>
    <w:uiPriority w:val="0"/>
    <w:pPr>
      <w:autoSpaceDE w:val="0"/>
      <w:autoSpaceDN w:val="0"/>
      <w:adjustRightInd w:val="0"/>
      <w:spacing w:before="100" w:after="100"/>
      <w:ind w:left="360" w:right="360"/>
      <w:jc w:val="left"/>
    </w:pPr>
  </w:style>
  <w:style w:type="character" w:customStyle="1" w:styleId="84">
    <w:name w:val="脚注文本 Char1"/>
    <w:qFormat/>
    <w:uiPriority w:val="0"/>
    <w:rPr>
      <w:kern w:val="2"/>
      <w:sz w:val="18"/>
      <w:szCs w:val="18"/>
    </w:rPr>
  </w:style>
  <w:style w:type="character" w:customStyle="1" w:styleId="85">
    <w:name w:val="标题 3 Char2"/>
    <w:qFormat/>
    <w:uiPriority w:val="0"/>
    <w:rPr>
      <w:rFonts w:ascii="Calibri" w:hAnsi="Calibri" w:eastAsia="黑体"/>
      <w:b/>
      <w:bCs/>
      <w:kern w:val="2"/>
      <w:sz w:val="32"/>
      <w:szCs w:val="32"/>
    </w:rPr>
  </w:style>
  <w:style w:type="character" w:customStyle="1" w:styleId="86">
    <w:name w:val="批注框文本 Char"/>
    <w:link w:val="37"/>
    <w:qFormat/>
    <w:uiPriority w:val="99"/>
    <w:rPr>
      <w:rFonts w:ascii="宋体"/>
      <w:sz w:val="18"/>
      <w:szCs w:val="18"/>
    </w:rPr>
  </w:style>
  <w:style w:type="character" w:customStyle="1" w:styleId="87">
    <w:name w:val="标题5 Char Char"/>
    <w:link w:val="88"/>
    <w:qFormat/>
    <w:uiPriority w:val="0"/>
    <w:rPr>
      <w:rFonts w:ascii="Arial" w:hAnsi="Arial"/>
      <w:b/>
      <w:bCs/>
      <w:sz w:val="24"/>
      <w:szCs w:val="32"/>
      <w:lang w:bidi="ar-SA"/>
    </w:rPr>
  </w:style>
  <w:style w:type="paragraph" w:customStyle="1" w:styleId="88">
    <w:name w:val="标题5"/>
    <w:basedOn w:val="4"/>
    <w:link w:val="87"/>
    <w:qFormat/>
    <w:uiPriority w:val="0"/>
    <w:pPr>
      <w:spacing w:line="413" w:lineRule="auto"/>
      <w:jc w:val="both"/>
    </w:pPr>
    <w:rPr>
      <w:rFonts w:ascii="Arial" w:hAnsi="Arial"/>
      <w:kern w:val="0"/>
      <w:sz w:val="24"/>
    </w:rPr>
  </w:style>
  <w:style w:type="character" w:customStyle="1" w:styleId="89">
    <w:name w:val="页脚 字符"/>
    <w:qFormat/>
    <w:uiPriority w:val="99"/>
    <w:rPr>
      <w:kern w:val="2"/>
      <w:sz w:val="18"/>
    </w:rPr>
  </w:style>
  <w:style w:type="character" w:customStyle="1" w:styleId="90">
    <w:name w:val="纯文本 Char1_1"/>
    <w:link w:val="91"/>
    <w:qFormat/>
    <w:uiPriority w:val="0"/>
    <w:rPr>
      <w:rFonts w:ascii="宋体" w:hAnsi="Courier New"/>
      <w:kern w:val="2"/>
      <w:sz w:val="21"/>
      <w:szCs w:val="21"/>
    </w:rPr>
  </w:style>
  <w:style w:type="paragraph" w:customStyle="1" w:styleId="91">
    <w:name w:val="纯文本_2"/>
    <w:basedOn w:val="92"/>
    <w:link w:val="90"/>
    <w:qFormat/>
    <w:uiPriority w:val="0"/>
    <w:rPr>
      <w:rFonts w:ascii="宋体" w:hAnsi="Courier New"/>
      <w:szCs w:val="21"/>
    </w:rPr>
  </w:style>
  <w:style w:type="paragraph" w:customStyle="1" w:styleId="9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日期 Char"/>
    <w:link w:val="35"/>
    <w:qFormat/>
    <w:uiPriority w:val="0"/>
    <w:rPr>
      <w:rFonts w:eastAsia="宋体"/>
      <w:b/>
      <w:kern w:val="2"/>
      <w:sz w:val="28"/>
      <w:lang w:val="en-US" w:eastAsia="zh-CN" w:bidi="ar-SA"/>
    </w:rPr>
  </w:style>
  <w:style w:type="character" w:customStyle="1" w:styleId="94">
    <w:name w:val="标题 6 Char_0"/>
    <w:link w:val="95"/>
    <w:qFormat/>
    <w:uiPriority w:val="0"/>
    <w:rPr>
      <w:rFonts w:ascii="Arial" w:hAnsi="Arial" w:eastAsia="黑体"/>
      <w:b/>
      <w:bCs/>
      <w:sz w:val="24"/>
      <w:szCs w:val="24"/>
    </w:rPr>
  </w:style>
  <w:style w:type="paragraph" w:customStyle="1" w:styleId="95">
    <w:name w:val="标题 6_0"/>
    <w:basedOn w:val="92"/>
    <w:next w:val="92"/>
    <w:link w:val="94"/>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6">
    <w:name w:val="Blockquote Char_0_1"/>
    <w:link w:val="97"/>
    <w:qFormat/>
    <w:locked/>
    <w:uiPriority w:val="0"/>
    <w:rPr>
      <w:sz w:val="24"/>
    </w:rPr>
  </w:style>
  <w:style w:type="paragraph" w:customStyle="1" w:styleId="97">
    <w:name w:val="Blockquote_0_1"/>
    <w:basedOn w:val="98"/>
    <w:link w:val="96"/>
    <w:uiPriority w:val="0"/>
    <w:pPr>
      <w:autoSpaceDE w:val="0"/>
      <w:autoSpaceDN w:val="0"/>
      <w:adjustRightInd w:val="0"/>
      <w:spacing w:before="100" w:after="100"/>
      <w:ind w:left="360" w:right="360"/>
      <w:jc w:val="left"/>
    </w:pPr>
    <w:rPr>
      <w:kern w:val="0"/>
      <w:sz w:val="24"/>
      <w:szCs w:val="20"/>
    </w:rPr>
  </w:style>
  <w:style w:type="paragraph" w:customStyle="1" w:styleId="9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标题 7 Char_0"/>
    <w:link w:val="100"/>
    <w:qFormat/>
    <w:uiPriority w:val="0"/>
    <w:rPr>
      <w:b/>
      <w:bCs/>
      <w:sz w:val="24"/>
      <w:szCs w:val="24"/>
    </w:rPr>
  </w:style>
  <w:style w:type="paragraph" w:customStyle="1" w:styleId="100">
    <w:name w:val="标题 7_0"/>
    <w:basedOn w:val="92"/>
    <w:next w:val="92"/>
    <w:link w:val="99"/>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1">
    <w:name w:val="tdrownotice1"/>
    <w:qFormat/>
    <w:uiPriority w:val="0"/>
    <w:rPr>
      <w:sz w:val="22"/>
    </w:rPr>
  </w:style>
  <w:style w:type="character" w:customStyle="1" w:styleId="102">
    <w:name w:val="font01"/>
    <w:qFormat/>
    <w:uiPriority w:val="0"/>
    <w:rPr>
      <w:rFonts w:ascii="font-weight : 400" w:hAnsi="font-weight : 400" w:eastAsia="font-weight : 400" w:cs="font-weight : 400"/>
      <w:color w:val="000000"/>
      <w:sz w:val="22"/>
      <w:szCs w:val="22"/>
      <w:u w:val="none"/>
    </w:rPr>
  </w:style>
  <w:style w:type="character" w:customStyle="1" w:styleId="103">
    <w:name w:val="页眉 Char"/>
    <w:link w:val="39"/>
    <w:uiPriority w:val="99"/>
    <w:rPr>
      <w:rFonts w:eastAsia="宋体"/>
      <w:kern w:val="2"/>
      <w:sz w:val="18"/>
      <w:lang w:val="en-US" w:eastAsia="zh-CN" w:bidi="ar-SA"/>
    </w:rPr>
  </w:style>
  <w:style w:type="character" w:customStyle="1" w:styleId="104">
    <w:name w:val="引用 Char"/>
    <w:link w:val="105"/>
    <w:qFormat/>
    <w:uiPriority w:val="0"/>
    <w:rPr>
      <w:i/>
      <w:iCs/>
      <w:color w:val="000000"/>
      <w:kern w:val="2"/>
      <w:sz w:val="21"/>
      <w:szCs w:val="22"/>
      <w:lang w:bidi="ar-SA"/>
    </w:rPr>
  </w:style>
  <w:style w:type="paragraph" w:styleId="105">
    <w:name w:val="Quote"/>
    <w:basedOn w:val="1"/>
    <w:next w:val="1"/>
    <w:link w:val="104"/>
    <w:qFormat/>
    <w:uiPriority w:val="0"/>
    <w:rPr>
      <w:rFonts w:ascii="Times New Roman"/>
      <w:i/>
      <w:iCs/>
      <w:color w:val="000000"/>
      <w:kern w:val="2"/>
      <w:sz w:val="21"/>
      <w:szCs w:val="22"/>
    </w:rPr>
  </w:style>
  <w:style w:type="character" w:customStyle="1" w:styleId="106">
    <w:name w:val="Texte Char1"/>
    <w:link w:val="107"/>
    <w:qFormat/>
    <w:uiPriority w:val="99"/>
    <w:rPr>
      <w:rFonts w:ascii="宋体" w:hAnsi="Courier New"/>
      <w:kern w:val="2"/>
      <w:sz w:val="21"/>
      <w:szCs w:val="21"/>
      <w:lang w:val="en-US" w:eastAsia="zh-CN"/>
    </w:rPr>
  </w:style>
  <w:style w:type="paragraph" w:customStyle="1" w:styleId="107">
    <w:name w:val="纯文本_0"/>
    <w:basedOn w:val="108"/>
    <w:link w:val="106"/>
    <w:qFormat/>
    <w:uiPriority w:val="99"/>
    <w:rPr>
      <w:rFonts w:ascii="宋体" w:hAnsi="Courier New" w:cs="Times New Roman"/>
      <w:szCs w:val="21"/>
    </w:rPr>
  </w:style>
  <w:style w:type="paragraph" w:customStyle="1" w:styleId="108">
    <w:name w:val="正文_0"/>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9">
    <w:name w:val="标题 3 Char_0"/>
    <w:link w:val="110"/>
    <w:uiPriority w:val="0"/>
    <w:rPr>
      <w:b/>
      <w:sz w:val="32"/>
    </w:rPr>
  </w:style>
  <w:style w:type="paragraph" w:customStyle="1" w:styleId="110">
    <w:name w:val="标题 3_0"/>
    <w:basedOn w:val="92"/>
    <w:next w:val="111"/>
    <w:link w:val="109"/>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1">
    <w:name w:val="正文缩进_0"/>
    <w:basedOn w:val="92"/>
    <w:unhideWhenUsed/>
    <w:uiPriority w:val="0"/>
    <w:pPr>
      <w:ind w:firstLine="420" w:firstLineChars="200"/>
    </w:pPr>
    <w:rPr>
      <w:rFonts w:ascii="Calibri" w:hAnsi="Calibri"/>
      <w:bCs/>
      <w:szCs w:val="32"/>
    </w:rPr>
  </w:style>
  <w:style w:type="character" w:customStyle="1" w:styleId="112">
    <w:name w:val="标题 2 Char"/>
    <w:link w:val="3"/>
    <w:qFormat/>
    <w:uiPriority w:val="9"/>
    <w:rPr>
      <w:rFonts w:ascii="Arial" w:hAnsi="Arial" w:eastAsia="黑体"/>
      <w:b/>
      <w:bCs/>
      <w:kern w:val="2"/>
      <w:sz w:val="32"/>
      <w:szCs w:val="32"/>
      <w:lang w:val="en-US" w:eastAsia="zh-CN" w:bidi="ar-SA"/>
    </w:rPr>
  </w:style>
  <w:style w:type="character" w:customStyle="1" w:styleId="113">
    <w:name w:val="标题 1 Char1"/>
    <w:qFormat/>
    <w:uiPriority w:val="0"/>
    <w:rPr>
      <w:rFonts w:ascii="Calibri" w:hAnsi="Calibri" w:eastAsia="宋体"/>
      <w:b/>
      <w:kern w:val="44"/>
      <w:sz w:val="44"/>
      <w:szCs w:val="44"/>
    </w:rPr>
  </w:style>
  <w:style w:type="character" w:customStyle="1" w:styleId="114">
    <w:name w:val="标题 7 Char1"/>
    <w:semiHidden/>
    <w:qFormat/>
    <w:uiPriority w:val="0"/>
    <w:rPr>
      <w:rFonts w:ascii="Calibri" w:hAnsi="Calibri" w:eastAsia="宋体"/>
      <w:b/>
      <w:kern w:val="2"/>
      <w:sz w:val="24"/>
      <w:szCs w:val="24"/>
    </w:rPr>
  </w:style>
  <w:style w:type="character" w:customStyle="1" w:styleId="115">
    <w:name w:val="Blockquote Char_0"/>
    <w:link w:val="116"/>
    <w:qFormat/>
    <w:locked/>
    <w:uiPriority w:val="0"/>
    <w:rPr>
      <w:sz w:val="24"/>
    </w:rPr>
  </w:style>
  <w:style w:type="paragraph" w:customStyle="1" w:styleId="116">
    <w:name w:val="Blockquote_0"/>
    <w:basedOn w:val="92"/>
    <w:link w:val="115"/>
    <w:uiPriority w:val="0"/>
    <w:pPr>
      <w:autoSpaceDE w:val="0"/>
      <w:autoSpaceDN w:val="0"/>
      <w:adjustRightInd w:val="0"/>
      <w:spacing w:before="100" w:after="100"/>
      <w:ind w:left="360" w:right="360"/>
      <w:jc w:val="left"/>
    </w:pPr>
    <w:rPr>
      <w:kern w:val="0"/>
      <w:sz w:val="24"/>
      <w:szCs w:val="20"/>
    </w:rPr>
  </w:style>
  <w:style w:type="character" w:customStyle="1" w:styleId="117">
    <w:name w:val="封面日期 Char Char"/>
    <w:qFormat/>
    <w:uiPriority w:val="0"/>
    <w:rPr>
      <w:rFonts w:ascii="Times New Roman" w:hAnsi="Times New Roman" w:eastAsia="宋体" w:cs="Times New Roman"/>
      <w:b/>
      <w:sz w:val="28"/>
      <w:szCs w:val="20"/>
    </w:rPr>
  </w:style>
  <w:style w:type="character" w:customStyle="1" w:styleId="118">
    <w:name w:val="称呼 Char1"/>
    <w:qFormat/>
    <w:uiPriority w:val="0"/>
    <w:rPr>
      <w:kern w:val="2"/>
      <w:sz w:val="21"/>
      <w:szCs w:val="24"/>
    </w:rPr>
  </w:style>
  <w:style w:type="character" w:customStyle="1" w:styleId="119">
    <w:name w:val="纯文本 Char1_0"/>
    <w:link w:val="120"/>
    <w:qFormat/>
    <w:uiPriority w:val="0"/>
    <w:rPr>
      <w:rFonts w:ascii="宋体" w:hAnsi="Courier New"/>
      <w:kern w:val="2"/>
      <w:sz w:val="21"/>
      <w:szCs w:val="21"/>
    </w:rPr>
  </w:style>
  <w:style w:type="paragraph" w:customStyle="1" w:styleId="120">
    <w:name w:val="纯文本_1"/>
    <w:basedOn w:val="121"/>
    <w:link w:val="119"/>
    <w:uiPriority w:val="0"/>
    <w:rPr>
      <w:rFonts w:ascii="宋体" w:hAnsi="Courier New"/>
      <w:szCs w:val="21"/>
    </w:rPr>
  </w:style>
  <w:style w:type="paragraph" w:customStyle="1" w:styleId="12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2">
    <w:name w:val="文档结构图 Char"/>
    <w:link w:val="18"/>
    <w:qFormat/>
    <w:uiPriority w:val="0"/>
    <w:rPr>
      <w:rFonts w:eastAsia="宋体"/>
      <w:kern w:val="2"/>
      <w:sz w:val="21"/>
      <w:lang w:val="en-US" w:eastAsia="zh-CN" w:bidi="ar-SA"/>
    </w:rPr>
  </w:style>
  <w:style w:type="character" w:customStyle="1" w:styleId="123">
    <w:name w:val="纯文本 Char1"/>
    <w:qFormat/>
    <w:uiPriority w:val="99"/>
    <w:rPr>
      <w:rFonts w:ascii="宋体" w:hAnsi="Courier New" w:eastAsia="宋体" w:cs="Courier New"/>
      <w:kern w:val="2"/>
      <w:sz w:val="21"/>
      <w:szCs w:val="21"/>
      <w:lang w:val="en-US" w:eastAsia="zh-CN" w:bidi="ar-SA"/>
    </w:rPr>
  </w:style>
  <w:style w:type="character" w:customStyle="1" w:styleId="124">
    <w:name w:val="称呼 Char"/>
    <w:link w:val="22"/>
    <w:qFormat/>
    <w:uiPriority w:val="0"/>
    <w:rPr>
      <w:rFonts w:ascii="仿宋_GB2312" w:eastAsia="仿宋_GB2312"/>
      <w:sz w:val="28"/>
    </w:rPr>
  </w:style>
  <w:style w:type="character" w:customStyle="1" w:styleId="125">
    <w:name w:val="t_tag"/>
    <w:qFormat/>
    <w:uiPriority w:val="0"/>
  </w:style>
  <w:style w:type="character" w:customStyle="1" w:styleId="126">
    <w:name w:val="标题 6 Char"/>
    <w:link w:val="7"/>
    <w:qFormat/>
    <w:uiPriority w:val="0"/>
    <w:rPr>
      <w:rFonts w:ascii="宋体" w:hAnsi="宋体" w:eastAsia="宋体"/>
      <w:sz w:val="28"/>
      <w:lang w:val="en-US" w:eastAsia="zh-CN" w:bidi="ar-SA"/>
    </w:rPr>
  </w:style>
  <w:style w:type="character" w:customStyle="1" w:styleId="127">
    <w:name w:val="Char Char3"/>
    <w:uiPriority w:val="0"/>
    <w:rPr>
      <w:rFonts w:eastAsia="宋体"/>
      <w:kern w:val="2"/>
      <w:sz w:val="21"/>
      <w:lang w:val="en-US" w:eastAsia="zh-CN" w:bidi="ar-SA"/>
    </w:rPr>
  </w:style>
  <w:style w:type="character" w:customStyle="1" w:styleId="128">
    <w:name w:val="标题 8 Char"/>
    <w:link w:val="9"/>
    <w:uiPriority w:val="0"/>
    <w:rPr>
      <w:rFonts w:ascii="Arial" w:hAnsi="Arial" w:eastAsia="黑体"/>
      <w:sz w:val="24"/>
      <w:szCs w:val="24"/>
      <w:lang w:val="en-US" w:eastAsia="zh-CN" w:bidi="ar-SA"/>
    </w:rPr>
  </w:style>
  <w:style w:type="character" w:customStyle="1" w:styleId="129">
    <w:name w:val="正文文本 3 Char"/>
    <w:link w:val="23"/>
    <w:uiPriority w:val="0"/>
    <w:rPr>
      <w:rFonts w:ascii="黑体" w:hAnsi="Arial" w:eastAsia="黑体"/>
      <w:b/>
      <w:sz w:val="28"/>
    </w:rPr>
  </w:style>
  <w:style w:type="character" w:customStyle="1" w:styleId="130">
    <w:name w:val="批注文字 Char"/>
    <w:link w:val="20"/>
    <w:qFormat/>
    <w:uiPriority w:val="99"/>
    <w:rPr>
      <w:rFonts w:eastAsia="宋体"/>
      <w:kern w:val="2"/>
      <w:sz w:val="21"/>
      <w:lang w:val="en-US" w:eastAsia="zh-CN" w:bidi="ar-SA"/>
    </w:rPr>
  </w:style>
  <w:style w:type="character" w:customStyle="1" w:styleId="131">
    <w:name w:val="引用 Char2"/>
    <w:uiPriority w:val="29"/>
    <w:rPr>
      <w:i/>
      <w:iCs/>
      <w:color w:val="000000"/>
      <w:kern w:val="2"/>
      <w:sz w:val="21"/>
      <w:szCs w:val="24"/>
    </w:rPr>
  </w:style>
  <w:style w:type="character" w:customStyle="1" w:styleId="132">
    <w:name w:val="标题 4 Char_0"/>
    <w:link w:val="133"/>
    <w:uiPriority w:val="0"/>
    <w:rPr>
      <w:rFonts w:ascii="Arial" w:hAnsi="Arial" w:eastAsia="黑体"/>
      <w:sz w:val="28"/>
    </w:rPr>
  </w:style>
  <w:style w:type="paragraph" w:customStyle="1" w:styleId="133">
    <w:name w:val="标题 4_0"/>
    <w:basedOn w:val="92"/>
    <w:next w:val="92"/>
    <w:link w:val="132"/>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4">
    <w:name w:val="标题 9 Char_0"/>
    <w:link w:val="135"/>
    <w:uiPriority w:val="0"/>
    <w:rPr>
      <w:rFonts w:ascii="Arial" w:hAnsi="Arial" w:eastAsia="黑体"/>
      <w:sz w:val="21"/>
      <w:szCs w:val="21"/>
    </w:rPr>
  </w:style>
  <w:style w:type="paragraph" w:customStyle="1" w:styleId="135">
    <w:name w:val="标题 9_0"/>
    <w:basedOn w:val="92"/>
    <w:next w:val="92"/>
    <w:link w:val="134"/>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6">
    <w:name w:val="标题 2 Char_0"/>
    <w:link w:val="137"/>
    <w:uiPriority w:val="0"/>
    <w:rPr>
      <w:rFonts w:ascii="黑体" w:hAnsi="宋体" w:eastAsia="黑体"/>
      <w:b/>
      <w:smallCaps/>
      <w:sz w:val="36"/>
      <w:szCs w:val="24"/>
    </w:rPr>
  </w:style>
  <w:style w:type="paragraph" w:customStyle="1" w:styleId="137">
    <w:name w:val="标题 2_0"/>
    <w:basedOn w:val="138"/>
    <w:next w:val="108"/>
    <w:link w:val="136"/>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9">
    <w:name w:val="正文文本 2 Char"/>
    <w:link w:val="54"/>
    <w:qFormat/>
    <w:uiPriority w:val="0"/>
    <w:rPr>
      <w:rFonts w:ascii="仿宋_GB2312" w:eastAsia="仿宋_GB2312"/>
      <w:b/>
      <w:sz w:val="24"/>
    </w:rPr>
  </w:style>
  <w:style w:type="character" w:customStyle="1" w:styleId="140">
    <w:name w:val="批注文字 Char1"/>
    <w:semiHidden/>
    <w:qFormat/>
    <w:uiPriority w:val="99"/>
  </w:style>
  <w:style w:type="character" w:customStyle="1" w:styleId="141">
    <w:name w:val="明显引用 Char1"/>
    <w:uiPriority w:val="30"/>
    <w:rPr>
      <w:b/>
      <w:bCs/>
      <w:i/>
      <w:iCs/>
      <w:color w:val="4F81BD"/>
      <w:kern w:val="2"/>
      <w:sz w:val="21"/>
      <w:szCs w:val="24"/>
    </w:rPr>
  </w:style>
  <w:style w:type="character" w:customStyle="1" w:styleId="142">
    <w:name w:val="标题 8 Char1"/>
    <w:semiHidden/>
    <w:qFormat/>
    <w:uiPriority w:val="0"/>
    <w:rPr>
      <w:rFonts w:ascii="Cambria" w:hAnsi="Cambria" w:eastAsia="宋体"/>
      <w:kern w:val="2"/>
      <w:sz w:val="24"/>
      <w:szCs w:val="24"/>
    </w:rPr>
  </w:style>
  <w:style w:type="character" w:customStyle="1" w:styleId="143">
    <w:name w:val="font31"/>
    <w:qFormat/>
    <w:uiPriority w:val="0"/>
    <w:rPr>
      <w:rFonts w:hint="eastAsia" w:ascii="宋体" w:hAnsi="宋体" w:eastAsia="宋体" w:cs="宋体"/>
      <w:color w:val="FF0000"/>
      <w:sz w:val="24"/>
      <w:szCs w:val="24"/>
      <w:u w:val="none"/>
    </w:rPr>
  </w:style>
  <w:style w:type="character" w:customStyle="1" w:styleId="144">
    <w:name w:val="标题 3 Char"/>
    <w:link w:val="4"/>
    <w:qFormat/>
    <w:uiPriority w:val="0"/>
    <w:rPr>
      <w:rFonts w:ascii="宋体" w:eastAsia="宋体"/>
      <w:b/>
      <w:bCs/>
      <w:kern w:val="2"/>
      <w:sz w:val="32"/>
      <w:szCs w:val="32"/>
      <w:lang w:val="en-US" w:eastAsia="zh-CN" w:bidi="ar-SA"/>
    </w:rPr>
  </w:style>
  <w:style w:type="character" w:customStyle="1" w:styleId="145">
    <w:name w:val="标题 9 Char"/>
    <w:link w:val="10"/>
    <w:qFormat/>
    <w:uiPriority w:val="0"/>
    <w:rPr>
      <w:rFonts w:ascii="Arial" w:hAnsi="Arial" w:eastAsia="黑体"/>
      <w:sz w:val="21"/>
      <w:szCs w:val="21"/>
      <w:lang w:val="en-US" w:eastAsia="zh-CN" w:bidi="ar-SA"/>
    </w:rPr>
  </w:style>
  <w:style w:type="character" w:customStyle="1" w:styleId="146">
    <w:name w:val="批注框文本 Char1"/>
    <w:semiHidden/>
    <w:qFormat/>
    <w:uiPriority w:val="99"/>
    <w:rPr>
      <w:sz w:val="18"/>
      <w:szCs w:val="18"/>
    </w:rPr>
  </w:style>
  <w:style w:type="character" w:customStyle="1" w:styleId="147">
    <w:name w:val="批注主题 Char1"/>
    <w:qFormat/>
    <w:uiPriority w:val="99"/>
    <w:rPr>
      <w:rFonts w:eastAsia="宋体"/>
      <w:b/>
      <w:bCs/>
      <w:kern w:val="2"/>
      <w:sz w:val="21"/>
      <w:szCs w:val="24"/>
      <w:lang w:val="en-US" w:eastAsia="zh-CN" w:bidi="ar-SA"/>
    </w:rPr>
  </w:style>
  <w:style w:type="character" w:customStyle="1" w:styleId="148">
    <w:name w:val="标题 8 Char_0"/>
    <w:link w:val="149"/>
    <w:uiPriority w:val="0"/>
    <w:rPr>
      <w:rFonts w:ascii="Arial" w:hAnsi="Arial" w:eastAsia="黑体"/>
      <w:sz w:val="24"/>
      <w:szCs w:val="24"/>
    </w:rPr>
  </w:style>
  <w:style w:type="paragraph" w:customStyle="1" w:styleId="149">
    <w:name w:val="标题 8_0"/>
    <w:basedOn w:val="92"/>
    <w:next w:val="92"/>
    <w:link w:val="148"/>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50">
    <w:name w:val="标题 9 Char1"/>
    <w:semiHidden/>
    <w:uiPriority w:val="0"/>
    <w:rPr>
      <w:rFonts w:ascii="Cambria" w:hAnsi="Cambria" w:eastAsia="宋体"/>
      <w:kern w:val="2"/>
      <w:sz w:val="21"/>
      <w:szCs w:val="21"/>
    </w:rPr>
  </w:style>
  <w:style w:type="character" w:customStyle="1" w:styleId="151">
    <w:name w:val="标题 1 Char_0"/>
    <w:link w:val="152"/>
    <w:uiPriority w:val="0"/>
    <w:rPr>
      <w:rFonts w:ascii="黑体" w:eastAsia="黑体"/>
      <w:sz w:val="52"/>
    </w:rPr>
  </w:style>
  <w:style w:type="paragraph" w:customStyle="1" w:styleId="152">
    <w:name w:val="标题 1_0"/>
    <w:basedOn w:val="92"/>
    <w:next w:val="92"/>
    <w:link w:val="151"/>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3">
    <w:name w:val="标题 4 Char"/>
    <w:link w:val="5"/>
    <w:uiPriority w:val="0"/>
    <w:rPr>
      <w:rFonts w:ascii="Arial" w:hAnsi="Arial" w:eastAsia="黑体"/>
      <w:b/>
      <w:bCs/>
      <w:kern w:val="2"/>
      <w:sz w:val="28"/>
      <w:szCs w:val="28"/>
      <w:lang w:val="en-US" w:eastAsia="zh-CN" w:bidi="ar-SA"/>
    </w:rPr>
  </w:style>
  <w:style w:type="character" w:customStyle="1" w:styleId="154">
    <w:name w:val="引用 Char1"/>
    <w:uiPriority w:val="29"/>
    <w:rPr>
      <w:i/>
      <w:iCs/>
      <w:color w:val="000000"/>
      <w:kern w:val="2"/>
      <w:sz w:val="21"/>
      <w:szCs w:val="24"/>
    </w:rPr>
  </w:style>
  <w:style w:type="character" w:customStyle="1" w:styleId="155">
    <w:name w:val="apple-converted-space"/>
    <w:uiPriority w:val="0"/>
  </w:style>
  <w:style w:type="character" w:customStyle="1" w:styleId="156">
    <w:name w:val="ask-title2"/>
    <w:qFormat/>
    <w:uiPriority w:val="0"/>
  </w:style>
  <w:style w:type="character" w:customStyle="1" w:styleId="157">
    <w:name w:val="正文文本缩进 3 Char"/>
    <w:link w:val="49"/>
    <w:uiPriority w:val="0"/>
    <w:rPr>
      <w:rFonts w:ascii="仿宋_GB2312" w:hAnsi="Arial" w:eastAsia="仿宋_GB2312"/>
      <w:color w:val="000000"/>
      <w:sz w:val="30"/>
    </w:rPr>
  </w:style>
  <w:style w:type="character" w:customStyle="1" w:styleId="158">
    <w:name w:val="标题4 Char Char"/>
    <w:link w:val="159"/>
    <w:qFormat/>
    <w:uiPriority w:val="0"/>
    <w:rPr>
      <w:rFonts w:ascii="Arial" w:hAnsi="Arial"/>
      <w:b/>
      <w:bCs/>
      <w:sz w:val="24"/>
      <w:szCs w:val="32"/>
      <w:lang w:bidi="ar-SA"/>
    </w:rPr>
  </w:style>
  <w:style w:type="paragraph" w:customStyle="1" w:styleId="159">
    <w:name w:val="标题4"/>
    <w:basedOn w:val="3"/>
    <w:next w:val="29"/>
    <w:link w:val="158"/>
    <w:uiPriority w:val="0"/>
    <w:pPr>
      <w:spacing w:line="413" w:lineRule="auto"/>
      <w:ind w:firstLine="0"/>
      <w:jc w:val="both"/>
    </w:pPr>
    <w:rPr>
      <w:rFonts w:eastAsia="宋体"/>
      <w:kern w:val="0"/>
      <w:sz w:val="24"/>
    </w:rPr>
  </w:style>
  <w:style w:type="character" w:customStyle="1" w:styleId="160">
    <w:name w:val="标题 4 Char1"/>
    <w:semiHidden/>
    <w:uiPriority w:val="0"/>
    <w:rPr>
      <w:rFonts w:ascii="Cambria" w:hAnsi="Cambria" w:eastAsia="宋体"/>
      <w:b/>
      <w:kern w:val="2"/>
      <w:sz w:val="28"/>
      <w:szCs w:val="28"/>
    </w:rPr>
  </w:style>
  <w:style w:type="character" w:customStyle="1" w:styleId="161">
    <w:name w:val="纯文本 Char"/>
    <w:link w:val="32"/>
    <w:uiPriority w:val="0"/>
    <w:rPr>
      <w:rFonts w:ascii="宋体" w:hAnsi="Courier New" w:eastAsia="宋体"/>
      <w:kern w:val="2"/>
      <w:sz w:val="21"/>
      <w:lang w:val="en-US" w:eastAsia="zh-CN" w:bidi="ar-SA"/>
    </w:rPr>
  </w:style>
  <w:style w:type="character" w:customStyle="1" w:styleId="162">
    <w:name w:val="明显引用 Char"/>
    <w:link w:val="163"/>
    <w:uiPriority w:val="0"/>
    <w:rPr>
      <w:b/>
      <w:bCs/>
      <w:i/>
      <w:iCs/>
      <w:color w:val="4F81BD"/>
      <w:kern w:val="2"/>
      <w:sz w:val="21"/>
      <w:szCs w:val="22"/>
      <w:lang w:bidi="ar-SA"/>
    </w:rPr>
  </w:style>
  <w:style w:type="paragraph" w:styleId="163">
    <w:name w:val="Intense Quote"/>
    <w:basedOn w:val="1"/>
    <w:next w:val="1"/>
    <w:link w:val="162"/>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4">
    <w:name w:val="批注主题 Char2"/>
    <w:uiPriority w:val="0"/>
    <w:rPr>
      <w:rFonts w:eastAsia="宋体"/>
      <w:b/>
      <w:bCs/>
      <w:kern w:val="2"/>
      <w:sz w:val="21"/>
      <w:szCs w:val="24"/>
      <w:lang w:val="en-US" w:eastAsia="zh-CN" w:bidi="ar-SA"/>
    </w:rPr>
  </w:style>
  <w:style w:type="character" w:customStyle="1" w:styleId="165">
    <w:name w:val="标题 5 Char1"/>
    <w:semiHidden/>
    <w:uiPriority w:val="0"/>
    <w:rPr>
      <w:rFonts w:ascii="Calibri" w:hAnsi="Calibri" w:eastAsia="宋体"/>
      <w:b/>
      <w:kern w:val="2"/>
      <w:sz w:val="28"/>
      <w:szCs w:val="28"/>
    </w:rPr>
  </w:style>
  <w:style w:type="character" w:customStyle="1" w:styleId="166">
    <w:name w:val="日期 Char1"/>
    <w:uiPriority w:val="0"/>
    <w:rPr>
      <w:rFonts w:eastAsia="宋体"/>
      <w:kern w:val="2"/>
      <w:sz w:val="21"/>
      <w:szCs w:val="24"/>
      <w:lang w:val="en-US" w:eastAsia="zh-CN" w:bidi="ar-SA"/>
    </w:rPr>
  </w:style>
  <w:style w:type="character" w:customStyle="1" w:styleId="167">
    <w:name w:val="标题 Char"/>
    <w:link w:val="59"/>
    <w:uiPriority w:val="0"/>
    <w:rPr>
      <w:rFonts w:ascii="Cambria" w:hAnsi="Cambria"/>
      <w:b/>
      <w:bCs/>
      <w:kern w:val="2"/>
      <w:sz w:val="32"/>
      <w:szCs w:val="32"/>
      <w:lang w:bidi="ar-SA"/>
    </w:rPr>
  </w:style>
  <w:style w:type="character" w:customStyle="1" w:styleId="168">
    <w:name w:val="脚注文本 Char"/>
    <w:link w:val="47"/>
    <w:uiPriority w:val="0"/>
    <w:rPr>
      <w:rFonts w:ascii="Calibri" w:hAnsi="Calibri"/>
      <w:bCs/>
      <w:sz w:val="18"/>
    </w:rPr>
  </w:style>
  <w:style w:type="character" w:customStyle="1" w:styleId="169">
    <w:name w:val="标题 1 Char"/>
    <w:link w:val="2"/>
    <w:uiPriority w:val="0"/>
    <w:rPr>
      <w:rFonts w:eastAsia="宋体"/>
      <w:b/>
      <w:bCs/>
      <w:kern w:val="44"/>
      <w:sz w:val="30"/>
      <w:szCs w:val="44"/>
      <w:lang w:val="en-US" w:eastAsia="zh-CN" w:bidi="ar-SA"/>
    </w:rPr>
  </w:style>
  <w:style w:type="character" w:customStyle="1" w:styleId="170">
    <w:name w:val="font11"/>
    <w:basedOn w:val="64"/>
    <w:uiPriority w:val="0"/>
    <w:rPr>
      <w:rFonts w:hint="eastAsia" w:ascii="宋体" w:hAnsi="宋体" w:eastAsia="宋体" w:cs="宋体"/>
      <w:color w:val="000000"/>
      <w:sz w:val="24"/>
      <w:szCs w:val="24"/>
      <w:u w:val="none"/>
    </w:rPr>
  </w:style>
  <w:style w:type="character" w:customStyle="1" w:styleId="171">
    <w:name w:val="标题 5 Char"/>
    <w:link w:val="6"/>
    <w:uiPriority w:val="0"/>
    <w:rPr>
      <w:rFonts w:ascii="宋体" w:hAnsi="Arial" w:eastAsia="宋体"/>
      <w:bCs/>
      <w:kern w:val="2"/>
      <w:sz w:val="28"/>
      <w:lang w:val="en-US" w:eastAsia="zh-CN" w:bidi="ar-SA"/>
    </w:rPr>
  </w:style>
  <w:style w:type="character" w:customStyle="1" w:styleId="172">
    <w:name w:val="font21"/>
    <w:uiPriority w:val="0"/>
    <w:rPr>
      <w:rFonts w:hint="eastAsia" w:ascii="仿宋" w:hAnsi="仿宋" w:eastAsia="仿宋" w:cs="仿宋"/>
      <w:color w:val="000000"/>
      <w:sz w:val="24"/>
      <w:szCs w:val="24"/>
      <w:u w:val="none"/>
    </w:rPr>
  </w:style>
  <w:style w:type="character" w:customStyle="1" w:styleId="173">
    <w:name w:val="标题 7 Char"/>
    <w:link w:val="8"/>
    <w:uiPriority w:val="0"/>
    <w:rPr>
      <w:rFonts w:ascii="Arial" w:hAnsi="Arial" w:eastAsia="仿宋_GB2312" w:cs="Arial"/>
      <w:b/>
      <w:bCs/>
      <w:spacing w:val="-4"/>
      <w:kern w:val="2"/>
      <w:sz w:val="24"/>
      <w:szCs w:val="24"/>
      <w:lang w:val="en-US" w:eastAsia="zh-CN" w:bidi="ar-SA"/>
    </w:rPr>
  </w:style>
  <w:style w:type="character" w:customStyle="1" w:styleId="174">
    <w:name w:val="正文文本 Char"/>
    <w:link w:val="24"/>
    <w:uiPriority w:val="0"/>
    <w:rPr>
      <w:rFonts w:ascii="宋体" w:hAnsi="Arial" w:eastAsia="宋体"/>
      <w:kern w:val="2"/>
      <w:sz w:val="28"/>
      <w:lang w:val="en-US" w:eastAsia="zh-CN" w:bidi="ar-SA"/>
    </w:rPr>
  </w:style>
  <w:style w:type="character" w:customStyle="1" w:styleId="175">
    <w:name w:val="Char Char"/>
    <w:uiPriority w:val="0"/>
    <w:rPr>
      <w:rFonts w:ascii="宋体" w:hAnsi="Courier New" w:eastAsia="宋体" w:cs="Courier New"/>
      <w:kern w:val="2"/>
      <w:sz w:val="21"/>
      <w:szCs w:val="21"/>
      <w:lang w:val="en-US" w:eastAsia="zh-CN" w:bidi="ar-SA"/>
    </w:rPr>
  </w:style>
  <w:style w:type="character" w:customStyle="1" w:styleId="176">
    <w:name w:val="副标题 Char1"/>
    <w:uiPriority w:val="0"/>
    <w:rPr>
      <w:rFonts w:ascii="Cambria" w:hAnsi="Cambria" w:cs="Times New Roman"/>
      <w:b/>
      <w:bCs/>
      <w:kern w:val="28"/>
      <w:sz w:val="32"/>
      <w:szCs w:val="32"/>
    </w:rPr>
  </w:style>
  <w:style w:type="character" w:customStyle="1" w:styleId="177">
    <w:name w:val="正文文本缩进 2 Char"/>
    <w:link w:val="36"/>
    <w:qFormat/>
    <w:uiPriority w:val="0"/>
    <w:rPr>
      <w:rFonts w:ascii="Arial" w:hAnsi="Arial" w:eastAsia="仿宋_GB2312"/>
      <w:sz w:val="32"/>
    </w:rPr>
  </w:style>
  <w:style w:type="character" w:customStyle="1" w:styleId="178">
    <w:name w:val="标题 3 Char1"/>
    <w:semiHidden/>
    <w:qFormat/>
    <w:uiPriority w:val="0"/>
    <w:rPr>
      <w:rFonts w:ascii="Calibri" w:hAnsi="Calibri" w:eastAsia="宋体"/>
      <w:b/>
      <w:kern w:val="2"/>
      <w:sz w:val="32"/>
    </w:rPr>
  </w:style>
  <w:style w:type="character" w:customStyle="1" w:styleId="179">
    <w:name w:val="正文文本 Char_0"/>
    <w:link w:val="180"/>
    <w:uiPriority w:val="0"/>
    <w:rPr>
      <w:kern w:val="2"/>
      <w:sz w:val="21"/>
      <w:szCs w:val="24"/>
    </w:rPr>
  </w:style>
  <w:style w:type="paragraph" w:customStyle="1" w:styleId="180">
    <w:name w:val="正文文本_0"/>
    <w:basedOn w:val="92"/>
    <w:link w:val="179"/>
    <w:uiPriority w:val="0"/>
    <w:pPr>
      <w:spacing w:after="120"/>
    </w:pPr>
  </w:style>
  <w:style w:type="character" w:customStyle="1" w:styleId="181">
    <w:name w:val="批注主题 Char"/>
    <w:link w:val="60"/>
    <w:uiPriority w:val="0"/>
    <w:rPr>
      <w:rFonts w:ascii="宋体"/>
      <w:b/>
      <w:bCs/>
      <w:sz w:val="28"/>
      <w:lang w:bidi="ar-SA"/>
    </w:rPr>
  </w:style>
  <w:style w:type="character" w:customStyle="1" w:styleId="182">
    <w:name w:val="明显引用 Char2"/>
    <w:uiPriority w:val="30"/>
    <w:rPr>
      <w:b/>
      <w:bCs/>
      <w:i/>
      <w:iCs/>
      <w:color w:val="4F81BD"/>
      <w:kern w:val="2"/>
      <w:sz w:val="21"/>
      <w:szCs w:val="24"/>
    </w:rPr>
  </w:style>
  <w:style w:type="character" w:customStyle="1" w:styleId="183">
    <w:name w:val="页脚 Char"/>
    <w:link w:val="38"/>
    <w:uiPriority w:val="99"/>
    <w:rPr>
      <w:rFonts w:eastAsia="宋体"/>
      <w:kern w:val="2"/>
      <w:sz w:val="18"/>
      <w:lang w:val="en-US" w:eastAsia="zh-CN" w:bidi="ar-SA"/>
    </w:rPr>
  </w:style>
  <w:style w:type="character" w:customStyle="1" w:styleId="184">
    <w:name w:val="脚注文本 Char2"/>
    <w:semiHidden/>
    <w:uiPriority w:val="99"/>
    <w:rPr>
      <w:rFonts w:ascii="宋体"/>
      <w:sz w:val="18"/>
      <w:szCs w:val="18"/>
    </w:rPr>
  </w:style>
  <w:style w:type="paragraph" w:customStyle="1" w:styleId="185">
    <w:name w:val="Normal_0"/>
    <w:qFormat/>
    <w:uiPriority w:val="0"/>
    <w:rPr>
      <w:rFonts w:ascii="Times New Roman" w:hAnsi="Times New Roman" w:eastAsia="宋体" w:cs="Times New Roman"/>
      <w:sz w:val="24"/>
      <w:szCs w:val="24"/>
      <w:lang w:val="en-US" w:eastAsia="zh-CN" w:bidi="ar-SA"/>
    </w:rPr>
  </w:style>
  <w:style w:type="paragraph" w:customStyle="1" w:styleId="186">
    <w:name w:val="列出段落1"/>
    <w:basedOn w:val="1"/>
    <w:unhideWhenUsed/>
    <w:qFormat/>
    <w:uiPriority w:val="99"/>
    <w:pPr>
      <w:ind w:firstLine="420" w:firstLineChars="200"/>
    </w:pPr>
    <w:rPr>
      <w:rFonts w:ascii="Calibri" w:hAnsi="Calibri"/>
      <w:kern w:val="2"/>
      <w:sz w:val="21"/>
      <w:szCs w:val="22"/>
    </w:rPr>
  </w:style>
  <w:style w:type="paragraph" w:customStyle="1" w:styleId="187">
    <w:name w:val="Char"/>
    <w:basedOn w:val="1"/>
    <w:uiPriority w:val="0"/>
    <w:rPr>
      <w:rFonts w:ascii="Tahoma" w:hAnsi="Tahoma"/>
    </w:rPr>
  </w:style>
  <w:style w:type="paragraph" w:customStyle="1" w:styleId="188">
    <w:name w:val="font9"/>
    <w:basedOn w:val="1"/>
    <w:uiPriority w:val="0"/>
    <w:pPr>
      <w:widowControl/>
      <w:spacing w:before="100" w:beforeAutospacing="1" w:after="100" w:afterAutospacing="1"/>
      <w:jc w:val="left"/>
    </w:pPr>
    <w:rPr>
      <w:rFonts w:hint="eastAsia" w:ascii="幼圆" w:hAnsi="宋体" w:eastAsia="幼圆"/>
      <w:sz w:val="32"/>
      <w:szCs w:val="32"/>
    </w:rPr>
  </w:style>
  <w:style w:type="paragraph" w:customStyle="1" w:styleId="189">
    <w:name w:val="样式 宋体 五号 行距: 单倍行距"/>
    <w:basedOn w:val="1"/>
    <w:uiPriority w:val="0"/>
    <w:pPr>
      <w:adjustRightInd w:val="0"/>
      <w:jc w:val="left"/>
      <w:textAlignment w:val="baseline"/>
    </w:pPr>
    <w:rPr>
      <w:rFonts w:hAnsi="宋体"/>
      <w:sz w:val="21"/>
    </w:rPr>
  </w:style>
  <w:style w:type="paragraph" w:customStyle="1" w:styleId="190">
    <w:name w:val="xl43"/>
    <w:basedOn w:val="1"/>
    <w:uiPriority w:val="0"/>
    <w:pPr>
      <w:widowControl/>
      <w:spacing w:before="100" w:beforeAutospacing="1" w:after="100" w:afterAutospacing="1"/>
      <w:jc w:val="left"/>
      <w:textAlignment w:val="top"/>
    </w:pPr>
    <w:rPr>
      <w:rFonts w:hAnsi="宋体"/>
      <w:szCs w:val="24"/>
    </w:rPr>
  </w:style>
  <w:style w:type="paragraph" w:customStyle="1" w:styleId="191">
    <w:name w:val="列出段落2"/>
    <w:basedOn w:val="1"/>
    <w:uiPriority w:val="0"/>
    <w:pPr>
      <w:ind w:firstLine="420" w:firstLineChars="200"/>
    </w:pPr>
    <w:rPr>
      <w:rFonts w:ascii="Calibri" w:hAnsi="Calibri"/>
      <w:kern w:val="2"/>
      <w:sz w:val="21"/>
      <w:szCs w:val="22"/>
    </w:rPr>
  </w:style>
  <w:style w:type="paragraph" w:customStyle="1" w:styleId="192">
    <w:name w:val="xl3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3">
    <w:name w:val="Char Char2 Char"/>
    <w:basedOn w:val="1"/>
    <w:qFormat/>
    <w:uiPriority w:val="0"/>
    <w:rPr>
      <w:rFonts w:ascii="Tahoma" w:hAnsi="Tahoma"/>
      <w:kern w:val="2"/>
      <w:szCs w:val="24"/>
    </w:rPr>
  </w:style>
  <w:style w:type="paragraph" w:customStyle="1" w:styleId="194">
    <w:name w:val="正文（缩进）"/>
    <w:basedOn w:val="1"/>
    <w:qFormat/>
    <w:uiPriority w:val="0"/>
    <w:pPr>
      <w:widowControl/>
      <w:spacing w:before="156" w:after="156"/>
      <w:ind w:firstLine="480" w:firstLineChars="200"/>
      <w:jc w:val="left"/>
    </w:pPr>
    <w:rPr>
      <w:rFonts w:ascii="仿宋_GB2312" w:eastAsia="仿宋_GB2312"/>
      <w:szCs w:val="24"/>
    </w:rPr>
  </w:style>
  <w:style w:type="paragraph" w:styleId="195">
    <w:name w:val="List Paragraph"/>
    <w:basedOn w:val="1"/>
    <w:qFormat/>
    <w:uiPriority w:val="0"/>
    <w:pPr>
      <w:ind w:firstLine="420" w:firstLineChars="200"/>
    </w:pPr>
    <w:rPr>
      <w:rFonts w:ascii="Calibri" w:hAnsi="Calibri"/>
      <w:szCs w:val="22"/>
    </w:rPr>
  </w:style>
  <w:style w:type="paragraph" w:customStyle="1" w:styleId="196">
    <w:name w:val="_Style 4"/>
    <w:basedOn w:val="1"/>
    <w:uiPriority w:val="0"/>
    <w:rPr>
      <w:rFonts w:ascii="Times New Roman"/>
      <w:kern w:val="2"/>
      <w:sz w:val="21"/>
      <w:szCs w:val="24"/>
    </w:rPr>
  </w:style>
  <w:style w:type="paragraph" w:customStyle="1" w:styleId="197">
    <w:name w:val="xl3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8">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9">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200">
    <w:name w:val="_Style 8"/>
    <w:basedOn w:val="1"/>
    <w:qFormat/>
    <w:uiPriority w:val="0"/>
  </w:style>
  <w:style w:type="paragraph" w:customStyle="1" w:styleId="201">
    <w:name w:val="样式 标题 2 + Times New Roman 四号 非加粗 段前: 5 磅 段后: 0 磅 行距: 固定值 20..."/>
    <w:basedOn w:val="3"/>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2">
    <w:name w:val="cjk"/>
    <w:basedOn w:val="1"/>
    <w:qFormat/>
    <w:uiPriority w:val="0"/>
    <w:pPr>
      <w:widowControl/>
      <w:spacing w:before="100" w:beforeAutospacing="1"/>
      <w:jc w:val="left"/>
    </w:pPr>
    <w:rPr>
      <w:rFonts w:hAnsi="宋体" w:cs="宋体"/>
      <w:color w:val="000000"/>
      <w:sz w:val="28"/>
      <w:szCs w:val="28"/>
    </w:rPr>
  </w:style>
  <w:style w:type="paragraph" w:customStyle="1" w:styleId="20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4">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6">
    <w:name w:val="p0"/>
    <w:basedOn w:val="1"/>
    <w:qFormat/>
    <w:uiPriority w:val="0"/>
    <w:pPr>
      <w:widowControl/>
    </w:pPr>
    <w:rPr>
      <w:rFonts w:ascii="Times New Roman"/>
      <w:sz w:val="21"/>
      <w:szCs w:val="21"/>
    </w:rPr>
  </w:style>
  <w:style w:type="paragraph" w:customStyle="1" w:styleId="20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8">
    <w:name w:val="font8"/>
    <w:basedOn w:val="1"/>
    <w:qFormat/>
    <w:uiPriority w:val="0"/>
    <w:pPr>
      <w:widowControl/>
      <w:spacing w:before="100" w:beforeAutospacing="1" w:after="100" w:afterAutospacing="1"/>
      <w:jc w:val="left"/>
    </w:pPr>
    <w:rPr>
      <w:rFonts w:hint="eastAsia" w:hAnsi="宋体"/>
      <w:color w:val="000000"/>
      <w:sz w:val="32"/>
      <w:szCs w:val="32"/>
    </w:rPr>
  </w:style>
  <w:style w:type="paragraph" w:customStyle="1" w:styleId="209">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10">
    <w:name w:val="Char10 Char Char Char Char Char Char Char Char Char"/>
    <w:basedOn w:val="1"/>
    <w:next w:val="1"/>
    <w:qFormat/>
    <w:uiPriority w:val="0"/>
    <w:rPr>
      <w:rFonts w:ascii="Calibri" w:hAnsi="Calibri"/>
      <w:kern w:val="2"/>
      <w:sz w:val="21"/>
      <w:szCs w:val="22"/>
    </w:rPr>
  </w:style>
  <w:style w:type="paragraph" w:customStyle="1" w:styleId="211">
    <w:name w:val="Normal_2"/>
    <w:qFormat/>
    <w:uiPriority w:val="0"/>
    <w:rPr>
      <w:rFonts w:ascii="Times New Roman" w:hAnsi="Times New Roman" w:eastAsia="Times New Roman" w:cs="Times New Roman"/>
      <w:sz w:val="24"/>
      <w:szCs w:val="24"/>
      <w:lang w:val="en-US" w:eastAsia="zh-CN" w:bidi="ar-SA"/>
    </w:rPr>
  </w:style>
  <w:style w:type="paragraph" w:customStyle="1" w:styleId="212">
    <w:name w:val="列出段落3"/>
    <w:basedOn w:val="1"/>
    <w:unhideWhenUsed/>
    <w:qFormat/>
    <w:uiPriority w:val="99"/>
    <w:pPr>
      <w:ind w:firstLine="420" w:firstLineChars="200"/>
    </w:pPr>
    <w:rPr>
      <w:rFonts w:ascii="Calibri" w:hAnsi="Calibri"/>
      <w:kern w:val="2"/>
      <w:sz w:val="21"/>
      <w:szCs w:val="22"/>
    </w:rPr>
  </w:style>
  <w:style w:type="paragraph" w:customStyle="1" w:styleId="213">
    <w:name w:val="font5"/>
    <w:basedOn w:val="1"/>
    <w:qFormat/>
    <w:uiPriority w:val="0"/>
    <w:pPr>
      <w:widowControl/>
      <w:spacing w:before="100" w:beforeAutospacing="1" w:after="100" w:afterAutospacing="1"/>
      <w:jc w:val="left"/>
    </w:pPr>
    <w:rPr>
      <w:rFonts w:hint="eastAsia" w:hAnsi="宋体"/>
      <w:sz w:val="18"/>
      <w:szCs w:val="18"/>
    </w:rPr>
  </w:style>
  <w:style w:type="paragraph" w:customStyle="1" w:styleId="2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5">
    <w:name w:val="普通(网站)_0"/>
    <w:basedOn w:val="92"/>
    <w:qFormat/>
    <w:uiPriority w:val="0"/>
    <w:pPr>
      <w:widowControl/>
      <w:spacing w:before="100" w:beforeAutospacing="1" w:after="100" w:afterAutospacing="1"/>
      <w:jc w:val="left"/>
    </w:pPr>
    <w:rPr>
      <w:rFonts w:ascii="宋体" w:hAnsi="宋体"/>
      <w:kern w:val="0"/>
      <w:sz w:val="24"/>
    </w:rPr>
  </w:style>
  <w:style w:type="paragraph" w:customStyle="1" w:styleId="216">
    <w:name w:val="图1"/>
    <w:basedOn w:val="1"/>
    <w:next w:val="1"/>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8">
    <w:name w:val="D&amp;L"/>
    <w:basedOn w:val="39"/>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20">
    <w:name w:val="font7"/>
    <w:basedOn w:val="1"/>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1">
    <w:name w:val="简单回函地址"/>
    <w:basedOn w:val="1"/>
    <w:qFormat/>
    <w:uiPriority w:val="0"/>
    <w:rPr>
      <w:rFonts w:ascii="Calibri" w:hAnsi="Calibri"/>
      <w:kern w:val="2"/>
      <w:sz w:val="21"/>
      <w:szCs w:val="22"/>
    </w:rPr>
  </w:style>
  <w:style w:type="paragraph" w:customStyle="1" w:styleId="22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3">
    <w:name w:val="Char Char Char Char Char Char Char1 Char"/>
    <w:basedOn w:val="1"/>
    <w:qFormat/>
    <w:uiPriority w:val="0"/>
    <w:rPr>
      <w:rFonts w:ascii="Tahoma" w:hAnsi="Tahoma"/>
    </w:rPr>
  </w:style>
  <w:style w:type="paragraph" w:customStyle="1" w:styleId="22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5">
    <w:name w:val="font6"/>
    <w:basedOn w:val="1"/>
    <w:qFormat/>
    <w:uiPriority w:val="0"/>
    <w:pPr>
      <w:widowControl/>
      <w:spacing w:before="100" w:beforeAutospacing="1" w:after="100" w:afterAutospacing="1"/>
      <w:jc w:val="left"/>
    </w:pPr>
    <w:rPr>
      <w:rFonts w:hint="eastAsia" w:hAnsi="宋体"/>
      <w:sz w:val="18"/>
      <w:szCs w:val="18"/>
    </w:rPr>
  </w:style>
  <w:style w:type="paragraph" w:customStyle="1" w:styleId="226">
    <w:name w:val="Default Paragraph Char Char Char Char"/>
    <w:basedOn w:val="1"/>
    <w:next w:val="1"/>
    <w:uiPriority w:val="0"/>
    <w:pPr>
      <w:widowControl/>
      <w:spacing w:line="360" w:lineRule="auto"/>
      <w:jc w:val="left"/>
    </w:pPr>
    <w:rPr>
      <w:lang w:eastAsia="en-US"/>
    </w:rPr>
  </w:style>
  <w:style w:type="paragraph" w:customStyle="1" w:styleId="227">
    <w:name w:val="Char Char Char Char Char Char"/>
    <w:basedOn w:val="1"/>
    <w:qFormat/>
    <w:uiPriority w:val="0"/>
    <w:rPr>
      <w:rFonts w:ascii="Tahoma" w:hAnsi="Tahoma"/>
      <w:kern w:val="2"/>
    </w:rPr>
  </w:style>
  <w:style w:type="paragraph" w:customStyle="1" w:styleId="2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30">
    <w:name w:val="Normal_1"/>
    <w:qFormat/>
    <w:uiPriority w:val="0"/>
    <w:rPr>
      <w:rFonts w:ascii="Times New Roman" w:hAnsi="Times New Roman" w:eastAsia="Times New Roman" w:cs="Times New Roman"/>
      <w:sz w:val="24"/>
      <w:szCs w:val="24"/>
      <w:lang w:val="en-US" w:eastAsia="zh-CN" w:bidi="ar-SA"/>
    </w:rPr>
  </w:style>
  <w:style w:type="paragraph" w:customStyle="1" w:styleId="231">
    <w:name w:val="Char Char Char Char Char Char1 Char"/>
    <w:basedOn w:val="1"/>
    <w:qFormat/>
    <w:uiPriority w:val="0"/>
    <w:pPr>
      <w:widowControl/>
      <w:spacing w:after="160" w:line="240" w:lineRule="exact"/>
      <w:jc w:val="left"/>
    </w:pPr>
    <w:rPr>
      <w:rFonts w:ascii="Calibri" w:hAnsi="Calibri"/>
      <w:kern w:val="2"/>
      <w:sz w:val="21"/>
      <w:szCs w:val="24"/>
    </w:rPr>
  </w:style>
  <w:style w:type="paragraph" w:customStyle="1" w:styleId="232">
    <w:name w:val="范本目录"/>
    <w:basedOn w:val="1"/>
    <w:qFormat/>
    <w:uiPriority w:val="0"/>
    <w:pPr>
      <w:adjustRightInd w:val="0"/>
      <w:snapToGrid w:val="0"/>
      <w:spacing w:beforeLines="20" w:afterLines="20" w:line="540" w:lineRule="exact"/>
      <w:jc w:val="center"/>
    </w:pPr>
    <w:rPr>
      <w:rFonts w:hAnsi="宋体"/>
      <w:b/>
      <w:bCs/>
      <w:sz w:val="36"/>
      <w:szCs w:val="24"/>
    </w:rPr>
  </w:style>
  <w:style w:type="paragraph" w:customStyle="1" w:styleId="23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234">
    <w:name w:val="TOC 标题1"/>
    <w:basedOn w:val="2"/>
    <w:next w:val="1"/>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5">
    <w:name w:val="xl31"/>
    <w:basedOn w:val="1"/>
    <w:qFormat/>
    <w:uiPriority w:val="0"/>
    <w:pPr>
      <w:widowControl/>
      <w:spacing w:before="100" w:beforeAutospacing="1" w:after="100" w:afterAutospacing="1"/>
      <w:jc w:val="center"/>
    </w:pPr>
    <w:rPr>
      <w:rFonts w:hAnsi="宋体"/>
      <w:b/>
      <w:bCs/>
      <w:sz w:val="28"/>
      <w:szCs w:val="28"/>
    </w:rPr>
  </w:style>
  <w:style w:type="paragraph" w:customStyle="1" w:styleId="236">
    <w:name w:val="Char Char Char Char Char"/>
    <w:basedOn w:val="1"/>
    <w:qFormat/>
    <w:uiPriority w:val="0"/>
    <w:rPr>
      <w:rFonts w:ascii="Tahoma" w:hAnsi="Tahoma"/>
      <w:kern w:val="2"/>
    </w:rPr>
  </w:style>
  <w:style w:type="paragraph" w:customStyle="1" w:styleId="237">
    <w:name w:val="二级标题"/>
    <w:basedOn w:val="1"/>
    <w:next w:val="238"/>
    <w:qFormat/>
    <w:uiPriority w:val="0"/>
    <w:pPr>
      <w:tabs>
        <w:tab w:val="left" w:pos="992"/>
      </w:tabs>
      <w:ind w:left="992" w:hanging="567"/>
      <w:outlineLvl w:val="1"/>
    </w:pPr>
    <w:rPr>
      <w:rFonts w:ascii="黑体" w:eastAsia="黑体"/>
      <w:sz w:val="28"/>
      <w:szCs w:val="24"/>
    </w:rPr>
  </w:style>
  <w:style w:type="paragraph" w:customStyle="1" w:styleId="23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9">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0">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1">
    <w:name w:val="xl42"/>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42">
    <w:name w:val="Char Char Char Char Char Char Char Char Char1 Char Char Char1 Char Char Char Char Char Char"/>
    <w:basedOn w:val="1"/>
    <w:qFormat/>
    <w:uiPriority w:val="0"/>
    <w:pPr>
      <w:spacing w:line="360" w:lineRule="auto"/>
      <w:ind w:firstLine="200" w:firstLineChars="200"/>
    </w:pPr>
    <w:rPr>
      <w:rFonts w:ascii="Times New Roman"/>
      <w:kern w:val="2"/>
      <w:sz w:val="21"/>
      <w:szCs w:val="24"/>
    </w:rPr>
  </w:style>
  <w:style w:type="paragraph" w:customStyle="1" w:styleId="243">
    <w:name w:val="Char Char Char Char"/>
    <w:basedOn w:val="1"/>
    <w:qFormat/>
    <w:uiPriority w:val="0"/>
    <w:pPr>
      <w:widowControl/>
      <w:spacing w:after="160" w:line="240" w:lineRule="exact"/>
      <w:jc w:val="left"/>
    </w:pPr>
    <w:rPr>
      <w:rFonts w:ascii="Verdana" w:hAnsi="Verdana" w:eastAsia="Times New Roman"/>
      <w:sz w:val="20"/>
      <w:lang w:eastAsia="en-US"/>
    </w:rPr>
  </w:style>
  <w:style w:type="paragraph" w:customStyle="1" w:styleId="2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5">
    <w:name w:val="样式3"/>
    <w:basedOn w:val="1"/>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6">
    <w:name w:val="内文正文"/>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7">
    <w:name w:val="xl45"/>
    <w:basedOn w:val="1"/>
    <w:qFormat/>
    <w:uiPriority w:val="0"/>
    <w:pPr>
      <w:widowControl/>
      <w:spacing w:before="100" w:beforeAutospacing="1" w:after="100" w:afterAutospacing="1"/>
      <w:jc w:val="left"/>
      <w:textAlignment w:val="top"/>
    </w:pPr>
    <w:rPr>
      <w:rFonts w:hAnsi="宋体"/>
      <w:szCs w:val="24"/>
    </w:rPr>
  </w:style>
  <w:style w:type="paragraph" w:customStyle="1" w:styleId="248">
    <w:name w:val="正文无缩进"/>
    <w:basedOn w:val="1"/>
    <w:qFormat/>
    <w:uiPriority w:val="0"/>
    <w:pPr>
      <w:spacing w:line="600" w:lineRule="exact"/>
    </w:pPr>
    <w:rPr>
      <w:rFonts w:ascii="仿宋_GB2312" w:hAnsi="宋体" w:eastAsia="仿宋_GB2312"/>
      <w:kern w:val="2"/>
      <w:sz w:val="31"/>
      <w:szCs w:val="28"/>
    </w:rPr>
  </w:style>
  <w:style w:type="paragraph" w:customStyle="1" w:styleId="249">
    <w:name w:val="Char Char Char Char Char Char1"/>
    <w:basedOn w:val="1"/>
    <w:qFormat/>
    <w:uiPriority w:val="0"/>
    <w:rPr>
      <w:rFonts w:ascii="Tahoma" w:hAnsi="Tahoma"/>
      <w:kern w:val="2"/>
    </w:rPr>
  </w:style>
  <w:style w:type="paragraph" w:customStyle="1" w:styleId="250">
    <w:name w:val="样式 标题 3 + (中文) 黑体 小四 非加粗 段前: 7.8 磅 段后: 0 磅 行距: 固定值 20 磅"/>
    <w:basedOn w:val="4"/>
    <w:qFormat/>
    <w:uiPriority w:val="0"/>
    <w:pPr>
      <w:spacing w:line="400" w:lineRule="exact"/>
      <w:jc w:val="both"/>
    </w:pPr>
    <w:rPr>
      <w:rFonts w:ascii="Calibri" w:hAnsi="Calibri" w:eastAsia="黑体" w:cs="宋体"/>
      <w:b w:val="0"/>
      <w:bCs w:val="0"/>
      <w:szCs w:val="20"/>
    </w:rPr>
  </w:style>
  <w:style w:type="paragraph" w:customStyle="1" w:styleId="251">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2">
    <w:name w:val="Char Char Char Char1"/>
    <w:basedOn w:val="1"/>
    <w:qFormat/>
    <w:uiPriority w:val="0"/>
    <w:pPr>
      <w:snapToGrid w:val="0"/>
      <w:spacing w:line="360" w:lineRule="auto"/>
      <w:ind w:firstLine="200" w:firstLineChars="200"/>
    </w:pPr>
    <w:rPr>
      <w:rFonts w:ascii="Calibri" w:hAnsi="Calibri" w:eastAsia="仿宋_GB2312"/>
      <w:kern w:val="2"/>
      <w:szCs w:val="22"/>
    </w:rPr>
  </w:style>
  <w:style w:type="paragraph" w:customStyle="1" w:styleId="253">
    <w:name w:val="段落1 Char"/>
    <w:basedOn w:val="32"/>
    <w:qFormat/>
    <w:uiPriority w:val="0"/>
    <w:pPr>
      <w:spacing w:line="360" w:lineRule="auto"/>
    </w:pPr>
    <w:rPr>
      <w:rFonts w:ascii="Times New Roman" w:hAnsi="Times New Roman" w:cs="Courier New"/>
      <w:sz w:val="24"/>
      <w:szCs w:val="21"/>
    </w:rPr>
  </w:style>
  <w:style w:type="paragraph" w:customStyle="1" w:styleId="25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5">
    <w:name w:val="Char1"/>
    <w:basedOn w:val="1"/>
    <w:next w:val="1"/>
    <w:qFormat/>
    <w:uiPriority w:val="0"/>
    <w:pPr>
      <w:widowControl/>
      <w:spacing w:line="360" w:lineRule="auto"/>
      <w:jc w:val="left"/>
    </w:pPr>
    <w:rPr>
      <w:lang w:eastAsia="en-US"/>
    </w:rPr>
  </w:style>
  <w:style w:type="paragraph" w:customStyle="1" w:styleId="256">
    <w:name w:val="MsoNormal"/>
    <w:basedOn w:val="185"/>
    <w:qFormat/>
    <w:uiPriority w:val="0"/>
    <w:rPr>
      <w:rFonts w:ascii="Calibri" w:hAnsi="Calibri" w:eastAsia="Calibri"/>
      <w:sz w:val="21"/>
    </w:rPr>
  </w:style>
  <w:style w:type="paragraph" w:customStyle="1" w:styleId="257">
    <w:name w:val="Table Paragraph"/>
    <w:basedOn w:val="1"/>
    <w:qFormat/>
    <w:uiPriority w:val="1"/>
    <w:pPr>
      <w:jc w:val="left"/>
    </w:pPr>
    <w:rPr>
      <w:rFonts w:ascii="Calibri" w:hAnsi="Calibri"/>
      <w:sz w:val="22"/>
      <w:lang w:eastAsia="en-US"/>
    </w:rPr>
  </w:style>
  <w:style w:type="paragraph" w:customStyle="1" w:styleId="258">
    <w:name w:val="xl44"/>
    <w:basedOn w:val="1"/>
    <w:qFormat/>
    <w:uiPriority w:val="0"/>
    <w:pPr>
      <w:widowControl/>
      <w:spacing w:before="100" w:beforeAutospacing="1" w:after="100" w:afterAutospacing="1"/>
      <w:jc w:val="center"/>
      <w:textAlignment w:val="center"/>
    </w:pPr>
    <w:rPr>
      <w:rFonts w:hAnsi="宋体"/>
      <w:b/>
      <w:bCs/>
      <w:sz w:val="32"/>
      <w:szCs w:val="32"/>
    </w:rPr>
  </w:style>
  <w:style w:type="paragraph" w:customStyle="1" w:styleId="259">
    <w:name w:val="首行缩进"/>
    <w:basedOn w:val="1"/>
    <w:qFormat/>
    <w:uiPriority w:val="99"/>
    <w:pPr>
      <w:ind w:firstLine="480" w:firstLineChars="200"/>
    </w:pPr>
    <w:rPr>
      <w:rFonts w:ascii="Calibri" w:hAnsi="Calibri" w:cs="Calibri"/>
      <w:kern w:val="2"/>
      <w:sz w:val="21"/>
      <w:szCs w:val="21"/>
      <w:lang w:val="zh-CN"/>
    </w:rPr>
  </w:style>
  <w:style w:type="paragraph" w:customStyle="1" w:styleId="26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1">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2">
    <w:name w:val="基本文字 Char"/>
    <w:basedOn w:val="1"/>
    <w:qFormat/>
    <w:uiPriority w:val="0"/>
    <w:pPr>
      <w:spacing w:before="156" w:line="400" w:lineRule="atLeast"/>
      <w:ind w:firstLine="540" w:firstLineChars="225"/>
    </w:pPr>
  </w:style>
  <w:style w:type="paragraph" w:customStyle="1" w:styleId="26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4">
    <w:name w:val="目录文字"/>
    <w:basedOn w:val="1"/>
    <w:qFormat/>
    <w:uiPriority w:val="0"/>
    <w:pPr>
      <w:widowControl/>
      <w:spacing w:line="480" w:lineRule="auto"/>
      <w:jc w:val="left"/>
    </w:pPr>
    <w:rPr>
      <w:rFonts w:hAnsi="宋体"/>
    </w:rPr>
  </w:style>
  <w:style w:type="paragraph" w:customStyle="1" w:styleId="265">
    <w:name w:val="普通 (Web)"/>
    <w:basedOn w:val="1"/>
    <w:qFormat/>
    <w:uiPriority w:val="0"/>
    <w:pPr>
      <w:widowControl/>
      <w:spacing w:before="100" w:beforeAutospacing="1" w:after="100" w:afterAutospacing="1"/>
      <w:jc w:val="left"/>
    </w:pPr>
    <w:rPr>
      <w:rFonts w:hAnsi="宋体"/>
      <w:szCs w:val="24"/>
    </w:rPr>
  </w:style>
  <w:style w:type="paragraph" w:customStyle="1" w:styleId="266">
    <w:name w:val="一级标题"/>
    <w:basedOn w:val="1"/>
    <w:next w:val="237"/>
    <w:qFormat/>
    <w:uiPriority w:val="0"/>
    <w:pPr>
      <w:tabs>
        <w:tab w:val="left" w:pos="425"/>
      </w:tabs>
      <w:spacing w:afterLines="100"/>
      <w:ind w:left="850" w:hanging="425"/>
      <w:outlineLvl w:val="0"/>
    </w:pPr>
    <w:rPr>
      <w:rFonts w:ascii="黑体" w:eastAsia="黑体"/>
      <w:sz w:val="30"/>
      <w:szCs w:val="28"/>
    </w:rPr>
  </w:style>
  <w:style w:type="paragraph" w:customStyle="1" w:styleId="26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8">
    <w:name w:val="Char Char Char Char Char1"/>
    <w:basedOn w:val="1"/>
    <w:qFormat/>
    <w:uiPriority w:val="0"/>
    <w:rPr>
      <w:rFonts w:ascii="Tahoma" w:hAnsi="Tahoma"/>
    </w:rPr>
  </w:style>
  <w:style w:type="paragraph" w:customStyle="1" w:styleId="26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70">
    <w:name w:val="段落2"/>
    <w:basedOn w:val="1"/>
    <w:qFormat/>
    <w:uiPriority w:val="0"/>
    <w:pPr>
      <w:spacing w:line="360" w:lineRule="auto"/>
      <w:ind w:firstLine="480" w:firstLineChars="200"/>
    </w:pPr>
    <w:rPr>
      <w:rFonts w:ascii="Calibri" w:hAnsi="Calibri" w:cs="Courier New"/>
      <w:kern w:val="2"/>
      <w:szCs w:val="21"/>
    </w:rPr>
  </w:style>
  <w:style w:type="paragraph" w:customStyle="1" w:styleId="271">
    <w:name w:val="Normal_3"/>
    <w:qFormat/>
    <w:uiPriority w:val="0"/>
    <w:rPr>
      <w:rFonts w:ascii="Times New Roman" w:hAnsi="Times New Roman" w:eastAsia="Times New Roman" w:cs="Times New Roman"/>
      <w:sz w:val="24"/>
      <w:szCs w:val="24"/>
      <w:lang w:val="en-US" w:eastAsia="zh-CN" w:bidi="ar-SA"/>
    </w:rPr>
  </w:style>
  <w:style w:type="paragraph" w:customStyle="1" w:styleId="272">
    <w:name w:val="样式1"/>
    <w:basedOn w:val="1"/>
    <w:qFormat/>
    <w:uiPriority w:val="0"/>
    <w:pPr>
      <w:tabs>
        <w:tab w:val="left" w:pos="709"/>
      </w:tabs>
      <w:adjustRightInd w:val="0"/>
      <w:ind w:left="709" w:hanging="709"/>
      <w:textAlignment w:val="baseline"/>
    </w:pPr>
    <w:rPr>
      <w:rFonts w:hAnsi="宋体"/>
    </w:rPr>
  </w:style>
  <w:style w:type="paragraph" w:customStyle="1" w:styleId="27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5">
    <w:name w:val="Char10 Char Char Char Char Char Char Char Char Char1"/>
    <w:basedOn w:val="1"/>
    <w:next w:val="1"/>
    <w:qFormat/>
    <w:uiPriority w:val="0"/>
    <w:rPr>
      <w:rFonts w:ascii="Calibri" w:hAnsi="Calibri"/>
      <w:kern w:val="2"/>
      <w:sz w:val="21"/>
      <w:szCs w:val="22"/>
    </w:rPr>
  </w:style>
  <w:style w:type="paragraph" w:customStyle="1" w:styleId="27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7">
    <w:name w:val="目录"/>
    <w:basedOn w:val="1"/>
    <w:qFormat/>
    <w:uiPriority w:val="0"/>
    <w:pPr>
      <w:widowControl/>
      <w:jc w:val="center"/>
    </w:pPr>
    <w:rPr>
      <w:b/>
      <w:sz w:val="36"/>
    </w:rPr>
  </w:style>
  <w:style w:type="paragraph" w:customStyle="1" w:styleId="278">
    <w:name w:val="SUR-需求定义-第4级"/>
    <w:basedOn w:val="5"/>
    <w:next w:val="1"/>
    <w:qFormat/>
    <w:uiPriority w:val="0"/>
    <w:pPr>
      <w:tabs>
        <w:tab w:val="left" w:pos="1080"/>
      </w:tabs>
      <w:spacing w:before="0" w:after="0"/>
      <w:ind w:left="-283" w:firstLine="283"/>
      <w:jc w:val="left"/>
    </w:pPr>
    <w:rPr>
      <w:rFonts w:cs="Arial"/>
      <w:b w:val="0"/>
      <w:color w:val="0000FF"/>
      <w:sz w:val="24"/>
      <w:szCs w:val="24"/>
    </w:rPr>
  </w:style>
  <w:style w:type="character" w:customStyle="1" w:styleId="279">
    <w:name w:val="日期 字符"/>
    <w:qFormat/>
    <w:locked/>
    <w:uiPriority w:val="0"/>
    <w:rPr>
      <w:rFonts w:eastAsia="宋体"/>
      <w:b/>
      <w:kern w:val="2"/>
      <w:sz w:val="28"/>
      <w:lang w:val="en-US" w:eastAsia="zh-CN" w:bidi="ar-SA"/>
    </w:rPr>
  </w:style>
  <w:style w:type="character" w:customStyle="1" w:styleId="280">
    <w:name w:val="页眉 字符"/>
    <w:qFormat/>
    <w:uiPriority w:val="0"/>
    <w:rPr>
      <w:kern w:val="2"/>
      <w:sz w:val="18"/>
      <w:szCs w:val="18"/>
    </w:rPr>
  </w:style>
  <w:style w:type="character" w:customStyle="1" w:styleId="281">
    <w:name w:val="正文文本 (2) + 粗体"/>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2">
    <w:name w:val="样式 标题 2 + 宋体 五号 行距: 单倍行距"/>
    <w:basedOn w:val="3"/>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4">
    <w:name w:val="xl65"/>
    <w:basedOn w:val="1"/>
    <w:qFormat/>
    <w:uiPriority w:val="0"/>
    <w:pPr>
      <w:widowControl/>
      <w:spacing w:before="100" w:beforeAutospacing="1" w:after="100" w:afterAutospacing="1"/>
      <w:jc w:val="center"/>
    </w:pPr>
    <w:rPr>
      <w:rFonts w:hAnsi="宋体" w:cs="宋体"/>
      <w:szCs w:val="24"/>
    </w:rPr>
  </w:style>
  <w:style w:type="paragraph" w:customStyle="1" w:styleId="2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9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1">
    <w:name w:val="font51"/>
    <w:basedOn w:val="64"/>
    <w:qFormat/>
    <w:uiPriority w:val="0"/>
    <w:rPr>
      <w:rFonts w:hint="eastAsia" w:ascii="宋体" w:hAnsi="宋体" w:eastAsia="宋体" w:cs="宋体"/>
      <w:color w:val="000000"/>
      <w:sz w:val="20"/>
      <w:szCs w:val="20"/>
      <w:u w:val="none"/>
    </w:rPr>
  </w:style>
  <w:style w:type="character" w:customStyle="1" w:styleId="292">
    <w:name w:val="biggerthanmax"/>
    <w:basedOn w:val="64"/>
    <w:qFormat/>
    <w:uiPriority w:val="0"/>
    <w:rPr>
      <w:shd w:val="clear" w:fill="FFFF00"/>
    </w:rPr>
  </w:style>
  <w:style w:type="character" w:customStyle="1" w:styleId="293">
    <w:name w:val="design_class"/>
    <w:basedOn w:val="64"/>
    <w:qFormat/>
    <w:uiPriority w:val="0"/>
  </w:style>
  <w:style w:type="character" w:customStyle="1" w:styleId="294">
    <w:name w:val="hilite"/>
    <w:basedOn w:val="64"/>
    <w:qFormat/>
    <w:uiPriority w:val="0"/>
    <w:rPr>
      <w:color w:val="FFFFFF"/>
      <w:shd w:val="clear" w:fill="666666"/>
    </w:rPr>
  </w:style>
  <w:style w:type="character" w:customStyle="1" w:styleId="295">
    <w:name w:val="ico1653"/>
    <w:basedOn w:val="64"/>
    <w:qFormat/>
    <w:uiPriority w:val="0"/>
  </w:style>
  <w:style w:type="character" w:customStyle="1" w:styleId="296">
    <w:name w:val="ico1654"/>
    <w:basedOn w:val="64"/>
    <w:qFormat/>
    <w:uiPriority w:val="0"/>
  </w:style>
  <w:style w:type="character" w:customStyle="1" w:styleId="297">
    <w:name w:val="cdropleft"/>
    <w:basedOn w:val="64"/>
    <w:qFormat/>
    <w:uiPriority w:val="0"/>
  </w:style>
  <w:style w:type="character" w:customStyle="1" w:styleId="298">
    <w:name w:val="choosename"/>
    <w:basedOn w:val="64"/>
    <w:qFormat/>
    <w:uiPriority w:val="0"/>
  </w:style>
  <w:style w:type="character" w:customStyle="1" w:styleId="299">
    <w:name w:val="drapbtn"/>
    <w:basedOn w:val="64"/>
    <w:qFormat/>
    <w:uiPriority w:val="0"/>
  </w:style>
  <w:style w:type="character" w:customStyle="1" w:styleId="300">
    <w:name w:val="first-child"/>
    <w:basedOn w:val="64"/>
    <w:qFormat/>
    <w:uiPriority w:val="0"/>
  </w:style>
  <w:style w:type="character" w:customStyle="1" w:styleId="301">
    <w:name w:val="edit_class"/>
    <w:basedOn w:val="64"/>
    <w:qFormat/>
    <w:uiPriority w:val="0"/>
  </w:style>
  <w:style w:type="character" w:customStyle="1" w:styleId="302">
    <w:name w:val="layui-layer-tabnow"/>
    <w:basedOn w:val="64"/>
    <w:qFormat/>
    <w:uiPriority w:val="0"/>
    <w:rPr>
      <w:bdr w:val="single" w:color="CCCCCC" w:sz="6" w:space="0"/>
      <w:shd w:val="clear" w:fill="FFFFFF"/>
    </w:rPr>
  </w:style>
  <w:style w:type="character" w:customStyle="1" w:styleId="303">
    <w:name w:val="active"/>
    <w:basedOn w:val="64"/>
    <w:qFormat/>
    <w:uiPriority w:val="0"/>
    <w:rPr>
      <w:color w:val="00FF00"/>
      <w:shd w:val="clear" w:fill="111111"/>
    </w:rPr>
  </w:style>
  <w:style w:type="character" w:customStyle="1" w:styleId="304">
    <w:name w:val="after"/>
    <w:basedOn w:val="64"/>
    <w:qFormat/>
    <w:uiPriority w:val="0"/>
    <w:rPr>
      <w:sz w:val="0"/>
      <w:szCs w:val="0"/>
    </w:rPr>
  </w:style>
  <w:style w:type="character" w:customStyle="1" w:styleId="305">
    <w:name w:val="hover38"/>
    <w:basedOn w:val="64"/>
    <w:qFormat/>
    <w:uiPriority w:val="0"/>
    <w:rPr>
      <w:color w:val="FFFFFF"/>
    </w:rPr>
  </w:style>
  <w:style w:type="character" w:customStyle="1" w:styleId="306">
    <w:name w:val="tmpztreemove_arrow"/>
    <w:basedOn w:val="64"/>
    <w:qFormat/>
    <w:uiPriority w:val="0"/>
  </w:style>
  <w:style w:type="character" w:customStyle="1" w:styleId="307">
    <w:name w:val="pagechatarealistclose_box"/>
    <w:basedOn w:val="64"/>
    <w:qFormat/>
    <w:uiPriority w:val="0"/>
  </w:style>
  <w:style w:type="character" w:customStyle="1" w:styleId="308">
    <w:name w:val="pagechatarealistclose_box1"/>
    <w:basedOn w:val="64"/>
    <w:qFormat/>
    <w:uiPriority w:val="0"/>
  </w:style>
  <w:style w:type="character" w:customStyle="1" w:styleId="309">
    <w:name w:val="icontext2"/>
    <w:basedOn w:val="64"/>
    <w:qFormat/>
    <w:uiPriority w:val="0"/>
  </w:style>
  <w:style w:type="character" w:customStyle="1" w:styleId="310">
    <w:name w:val="cdropright"/>
    <w:basedOn w:val="64"/>
    <w:qFormat/>
    <w:uiPriority w:val="0"/>
  </w:style>
  <w:style w:type="character" w:customStyle="1" w:styleId="311">
    <w:name w:val="button4"/>
    <w:basedOn w:val="64"/>
    <w:qFormat/>
    <w:uiPriority w:val="0"/>
  </w:style>
  <w:style w:type="character" w:customStyle="1" w:styleId="312">
    <w:name w:val="icontext1"/>
    <w:basedOn w:val="64"/>
    <w:qFormat/>
    <w:uiPriority w:val="0"/>
  </w:style>
  <w:style w:type="character" w:customStyle="1" w:styleId="313">
    <w:name w:val="icontext11"/>
    <w:basedOn w:val="64"/>
    <w:qFormat/>
    <w:uiPriority w:val="0"/>
  </w:style>
  <w:style w:type="character" w:customStyle="1" w:styleId="314">
    <w:name w:val="icontext12"/>
    <w:basedOn w:val="64"/>
    <w:qFormat/>
    <w:uiPriority w:val="0"/>
  </w:style>
  <w:style w:type="character" w:customStyle="1" w:styleId="315">
    <w:name w:val="w32"/>
    <w:basedOn w:val="64"/>
    <w:qFormat/>
    <w:uiPriority w:val="0"/>
  </w:style>
  <w:style w:type="character" w:customStyle="1" w:styleId="316">
    <w:name w:val="xdrichtextbox2"/>
    <w:basedOn w:val="64"/>
    <w:qFormat/>
    <w:uiPriority w:val="0"/>
  </w:style>
  <w:style w:type="character" w:customStyle="1" w:styleId="317">
    <w:name w:val="browse_class&gt;span"/>
    <w:basedOn w:val="64"/>
    <w:qFormat/>
    <w:uiPriority w:val="0"/>
  </w:style>
  <w:style w:type="character" w:customStyle="1" w:styleId="318">
    <w:name w:val="associateddata"/>
    <w:basedOn w:val="64"/>
    <w:qFormat/>
    <w:uiPriority w:val="0"/>
    <w:rPr>
      <w:shd w:val="clear" w:fill="50A6F9"/>
    </w:rPr>
  </w:style>
  <w:style w:type="character" w:customStyle="1" w:styleId="319">
    <w:name w:val="cy"/>
    <w:basedOn w:val="64"/>
    <w:qFormat/>
    <w:uiPriority w:val="0"/>
  </w:style>
  <w:style w:type="character" w:customStyle="1" w:styleId="320">
    <w:name w:val="icontext3"/>
    <w:basedOn w:val="64"/>
    <w:qFormat/>
    <w:uiPriority w:val="0"/>
  </w:style>
  <w:style w:type="character" w:customStyle="1" w:styleId="321">
    <w:name w:val="iconline2"/>
    <w:basedOn w:val="64"/>
    <w:qFormat/>
    <w:uiPriority w:val="0"/>
  </w:style>
  <w:style w:type="character" w:customStyle="1" w:styleId="322">
    <w:name w:val="iconline21"/>
    <w:basedOn w:val="64"/>
    <w:qFormat/>
    <w:uiPriority w:val="0"/>
  </w:style>
  <w:style w:type="character" w:customStyle="1" w:styleId="323">
    <w:name w:val="hilite6"/>
    <w:basedOn w:val="64"/>
    <w:qFormat/>
    <w:uiPriority w:val="0"/>
    <w:rPr>
      <w:color w:val="FFFFFF"/>
      <w:shd w:val="clear" w:fill="666666"/>
    </w:rPr>
  </w:style>
  <w:style w:type="character" w:customStyle="1" w:styleId="324">
    <w:name w:val="active2"/>
    <w:basedOn w:val="64"/>
    <w:qFormat/>
    <w:uiPriority w:val="0"/>
    <w:rPr>
      <w:color w:val="00FF00"/>
      <w:shd w:val="clear" w:fill="111111"/>
    </w:rPr>
  </w:style>
  <w:style w:type="character" w:customStyle="1" w:styleId="325">
    <w:name w:val="ico1655"/>
    <w:basedOn w:val="64"/>
    <w:qFormat/>
    <w:uiPriority w:val="0"/>
  </w:style>
  <w:style w:type="character" w:customStyle="1" w:styleId="326">
    <w:name w:val="hover41"/>
    <w:basedOn w:val="64"/>
    <w:qFormat/>
    <w:uiPriority w:val="0"/>
    <w:rPr>
      <w:color w:val="FFFFFF"/>
    </w:rPr>
  </w:style>
  <w:style w:type="character" w:customStyle="1" w:styleId="327">
    <w:name w:val="active5"/>
    <w:basedOn w:val="64"/>
    <w:qFormat/>
    <w:uiPriority w:val="0"/>
    <w:rPr>
      <w:color w:val="00FF00"/>
      <w:shd w:val="clear" w:fill="111111"/>
    </w:rPr>
  </w:style>
  <w:style w:type="character" w:customStyle="1" w:styleId="328">
    <w:name w:val="active7"/>
    <w:basedOn w:val="64"/>
    <w:qFormat/>
    <w:uiPriority w:val="0"/>
    <w:rPr>
      <w:color w:val="00FF00"/>
      <w:shd w:val="clear" w:fill="111111"/>
    </w:rPr>
  </w:style>
  <w:style w:type="character" w:customStyle="1" w:styleId="329">
    <w:name w:val="xdrichtextbox"/>
    <w:basedOn w:val="64"/>
    <w:qFormat/>
    <w:uiPriority w:val="0"/>
    <w:rPr>
      <w:color w:val="auto"/>
      <w:sz w:val="18"/>
      <w:szCs w:val="18"/>
      <w:u w:val="none"/>
      <w:bdr w:val="single" w:color="DCDCDC" w:sz="8" w:space="0"/>
      <w:shd w:val="clear" w:fill="auto"/>
    </w:rPr>
  </w:style>
  <w:style w:type="character" w:customStyle="1" w:styleId="330">
    <w:name w:val="ico16"/>
    <w:basedOn w:val="64"/>
    <w:qFormat/>
    <w:uiPriority w:val="0"/>
  </w:style>
  <w:style w:type="character" w:customStyle="1" w:styleId="331">
    <w:name w:val="ico161"/>
    <w:basedOn w:val="64"/>
    <w:qFormat/>
    <w:uiPriority w:val="0"/>
  </w:style>
  <w:style w:type="character" w:customStyle="1" w:styleId="332">
    <w:name w:val="hover40"/>
    <w:basedOn w:val="64"/>
    <w:qFormat/>
    <w:uiPriority w:val="0"/>
    <w:rPr>
      <w:color w:val="FFFFFF"/>
    </w:rPr>
  </w:style>
  <w:style w:type="character" w:customStyle="1" w:styleId="333">
    <w:name w:val="active4"/>
    <w:basedOn w:val="64"/>
    <w:qFormat/>
    <w:uiPriority w:val="0"/>
    <w:rPr>
      <w:color w:val="00FF00"/>
      <w:shd w:val="clear" w:fill="111111"/>
    </w:rPr>
  </w:style>
  <w:style w:type="character" w:customStyle="1" w:styleId="334">
    <w:name w:val="active6"/>
    <w:basedOn w:val="64"/>
    <w:uiPriority w:val="0"/>
    <w:rPr>
      <w:color w:val="00FF00"/>
      <w:shd w:val="clear" w:fill="11111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2413EF-CFFD-4067-8B3E-DC68BB5CA43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21579</Words>
  <Characters>24121</Characters>
  <Lines>160</Lines>
  <Paragraphs>45</Paragraphs>
  <TotalTime>6</TotalTime>
  <ScaleCrop>false</ScaleCrop>
  <LinksUpToDate>false</LinksUpToDate>
  <CharactersWithSpaces>26537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2021-04-18T01:49:00Z</dcterms:created>
  <dc:creator>省直科</dc:creator>
  <cp:lastModifiedBy>Administrator</cp:lastModifiedBy>
  <cp:lastPrinted>2020-07-30T06:32:00Z</cp:lastPrinted>
  <dcterms:modified xsi:type="dcterms:W3CDTF">2022-10-24T01:10:31Z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94FAC37CEBBE42C593FA7CFE4E6E3310</vt:lpwstr>
  </property>
</Properties>
</file>