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项目名称：公用公司廉洁文化宣传片制作、媒体宣传服务</w:t>
      </w:r>
    </w:p>
    <w:p>
      <w:pPr>
        <w:autoSpaceDE w:val="0"/>
        <w:autoSpaceDN w:val="0"/>
        <w:adjustRightInd w:val="0"/>
        <w:ind w:firstLine="1166" w:firstLineChars="344"/>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项目编号：GYGSZB-20230</w:t>
      </w:r>
      <w:r>
        <w:rPr>
          <w:rFonts w:hint="eastAsia" w:hAnsi="DotumChe" w:cs="宋体"/>
          <w:b/>
          <w:color w:val="000000"/>
          <w:spacing w:val="20"/>
          <w:sz w:val="32"/>
          <w:szCs w:val="32"/>
          <w:highlight w:val="none"/>
          <w:lang w:val="en-US" w:eastAsia="zh-CN"/>
        </w:rPr>
        <w:t>28</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采购时间：2023年</w:t>
      </w:r>
      <w:r>
        <w:rPr>
          <w:rFonts w:hint="eastAsia" w:hAnsi="DotumChe" w:cs="宋体"/>
          <w:b/>
          <w:color w:val="000000"/>
          <w:spacing w:val="20"/>
          <w:sz w:val="32"/>
          <w:szCs w:val="32"/>
          <w:highlight w:val="none"/>
          <w:lang w:val="en-US" w:eastAsia="zh-CN"/>
        </w:rPr>
        <w:t>11</w:t>
      </w:r>
      <w:r>
        <w:rPr>
          <w:rFonts w:hint="eastAsia" w:hAnsi="DotumChe" w:cs="宋体"/>
          <w:b/>
          <w:color w:val="000000"/>
          <w:spacing w:val="20"/>
          <w:sz w:val="32"/>
          <w:szCs w:val="32"/>
          <w:highlight w:val="none"/>
        </w:rPr>
        <w:t>月</w:t>
      </w:r>
    </w:p>
    <w:p>
      <w:pPr>
        <w:pStyle w:val="24"/>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2"/>
          <w:color w:val="000000"/>
          <w:sz w:val="28"/>
          <w:szCs w:val="28"/>
          <w:highlight w:val="none"/>
          <w:u w:val="none"/>
        </w:rPr>
      </w:pPr>
      <w:bookmarkStart w:id="0" w:name="_Hlt519045295"/>
      <w:bookmarkEnd w:id="0"/>
      <w:bookmarkStart w:id="1" w:name="_Hlt533241375"/>
      <w:bookmarkEnd w:id="1"/>
      <w:bookmarkStart w:id="2" w:name="_Hlt526418134"/>
      <w:bookmarkEnd w:id="2"/>
      <w:r>
        <w:rPr>
          <w:rStyle w:val="72"/>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2"/>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2"/>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2"/>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2"/>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2"/>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2"/>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2"/>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2"/>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2"/>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2"/>
          <w:rFonts w:hint="eastAsia" w:hAnsi="宋体"/>
          <w:color w:val="000000"/>
          <w:sz w:val="28"/>
          <w:szCs w:val="28"/>
          <w:highlight w:val="none"/>
        </w:rPr>
        <w:t>四</w:t>
      </w:r>
      <w:r>
        <w:rPr>
          <w:rStyle w:val="72"/>
          <w:rFonts w:hAnsi="宋体"/>
          <w:color w:val="000000"/>
          <w:sz w:val="28"/>
          <w:szCs w:val="28"/>
          <w:highlight w:val="none"/>
        </w:rPr>
        <w:t>、</w:t>
      </w:r>
      <w:r>
        <w:rPr>
          <w:rStyle w:val="72"/>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2"/>
          <w:rFonts w:hint="eastAsia" w:hAnsi="宋体"/>
          <w:color w:val="000000"/>
          <w:sz w:val="28"/>
          <w:szCs w:val="28"/>
          <w:highlight w:val="none"/>
        </w:rPr>
        <w:t>五、采购</w:t>
      </w:r>
      <w:bookmarkStart w:id="3" w:name="_Hlt527617983"/>
      <w:bookmarkStart w:id="4" w:name="_Hlt527617982"/>
      <w:r>
        <w:rPr>
          <w:rStyle w:val="72"/>
          <w:rFonts w:hint="eastAsia" w:hAnsi="宋体"/>
          <w:color w:val="000000"/>
          <w:sz w:val="28"/>
          <w:szCs w:val="28"/>
          <w:highlight w:val="none"/>
        </w:rPr>
        <w:t>需</w:t>
      </w:r>
      <w:bookmarkEnd w:id="3"/>
      <w:bookmarkEnd w:id="4"/>
      <w:r>
        <w:rPr>
          <w:rStyle w:val="72"/>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2"/>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合肥经济技术开发区公用事业发展有限公司 （以下简称公用公司）</w:t>
      </w:r>
      <w:r>
        <w:rPr>
          <w:rFonts w:hint="eastAsia" w:hAnsi="宋体" w:cs="宋体"/>
          <w:color w:val="000000"/>
          <w:highlight w:val="none"/>
        </w:rPr>
        <w:t>“</w:t>
      </w:r>
      <w:r>
        <w:rPr>
          <w:rFonts w:hint="eastAsia" w:cs="Times New Roman"/>
          <w:szCs w:val="22"/>
          <w:lang w:val="en-US" w:eastAsia="zh-CN"/>
        </w:rPr>
        <w:t>公用公司廉洁文化宣传片制作、媒体宣传服务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1、项目编号： GYGSZB-</w:t>
      </w:r>
      <w:r>
        <w:rPr>
          <w:rFonts w:hint="eastAsia" w:hAnsi="宋体"/>
          <w:color w:val="000000"/>
          <w:szCs w:val="18"/>
          <w:highlight w:val="none"/>
          <w:lang w:eastAsia="zh-CN"/>
        </w:rPr>
        <w:t>2023028</w:t>
      </w:r>
    </w:p>
    <w:p>
      <w:pPr>
        <w:autoSpaceDE w:val="0"/>
        <w:autoSpaceDN w:val="0"/>
        <w:adjustRightInd w:val="0"/>
        <w:spacing w:line="360" w:lineRule="auto"/>
        <w:ind w:firstLine="438" w:firstLineChars="200"/>
        <w:jc w:val="left"/>
        <w:rPr>
          <w:rFonts w:hAnsi="宋体" w:cs="宋体"/>
          <w:b/>
          <w:color w:val="000000"/>
          <w:highlight w:val="none"/>
        </w:rPr>
      </w:pPr>
      <w:r>
        <w:rPr>
          <w:rFonts w:hint="eastAsia" w:hAnsi="宋体"/>
          <w:color w:val="000000"/>
          <w:szCs w:val="18"/>
          <w:highlight w:val="none"/>
        </w:rPr>
        <w:t>2、项目名称：</w:t>
      </w:r>
      <w:r>
        <w:rPr>
          <w:rFonts w:hint="eastAsia" w:cs="Times New Roman"/>
          <w:szCs w:val="22"/>
          <w:lang w:val="en-US" w:eastAsia="zh-CN"/>
        </w:rPr>
        <w:t>公用公司廉洁文化宣传片制作、媒体宣传服务</w:t>
      </w:r>
    </w:p>
    <w:p>
      <w:pPr>
        <w:autoSpaceDE w:val="0"/>
        <w:autoSpaceDN w:val="0"/>
        <w:adjustRightInd w:val="0"/>
        <w:spacing w:line="360" w:lineRule="auto"/>
        <w:ind w:firstLine="438" w:firstLineChars="200"/>
        <w:jc w:val="left"/>
        <w:rPr>
          <w:rFonts w:hint="eastAsia"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4、项目单位：合肥经济技术开发区公用事业发展有限公司 （以下简称公用公司）</w:t>
      </w:r>
    </w:p>
    <w:p>
      <w:pPr>
        <w:autoSpaceDE w:val="0"/>
        <w:autoSpaceDN w:val="0"/>
        <w:adjustRightInd w:val="0"/>
        <w:spacing w:line="360" w:lineRule="auto"/>
        <w:ind w:firstLine="438" w:firstLineChars="200"/>
        <w:jc w:val="left"/>
        <w:rPr>
          <w:rFonts w:hint="eastAsia" w:asciiTheme="minorEastAsia" w:hAnsiTheme="minorEastAsia" w:eastAsiaTheme="minorEastAsia"/>
          <w:szCs w:val="21"/>
        </w:rPr>
      </w:pPr>
      <w:r>
        <w:rPr>
          <w:rFonts w:hint="eastAsia" w:hAnsi="宋体"/>
          <w:color w:val="000000"/>
          <w:szCs w:val="18"/>
          <w:highlight w:val="none"/>
        </w:rPr>
        <w:t>5、项目概况：</w:t>
      </w:r>
      <w:r>
        <w:rPr>
          <w:rFonts w:hint="eastAsia" w:hAnsi="宋体"/>
          <w:color w:val="000000"/>
          <w:szCs w:val="18"/>
          <w:highlight w:val="none"/>
          <w:lang w:val="en-US" w:eastAsia="zh-CN"/>
        </w:rPr>
        <w:t>因工作需要，</w:t>
      </w:r>
      <w:r>
        <w:rPr>
          <w:rFonts w:hint="eastAsia" w:asciiTheme="minorEastAsia" w:hAnsiTheme="minorEastAsia" w:eastAsiaTheme="minorEastAsia"/>
          <w:szCs w:val="21"/>
        </w:rPr>
        <w:t>围绕廉洁文化结合公司业务，拍摄制作微视频和微动漫各一部，协助在市级及以上纸质媒体发布、刊登纪检宣传稿件4篇。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hint="eastAsia" w:hAnsi="宋体"/>
          <w:color w:val="000000"/>
          <w:szCs w:val="18"/>
          <w:highlight w:val="none"/>
          <w:lang w:val="en-US" w:eastAsia="zh-CN"/>
        </w:rPr>
        <w:t>6万元</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jc w:val="left"/>
        <w:rPr>
          <w:rFonts w:hint="eastAsia" w:hAnsi="宋体"/>
          <w:b w:val="0"/>
          <w:bCs w:val="0"/>
          <w:color w:val="000000"/>
          <w:szCs w:val="18"/>
          <w:highlight w:val="none"/>
          <w:lang w:eastAsia="zh-CN"/>
        </w:rPr>
      </w:pPr>
      <w:r>
        <w:rPr>
          <w:rFonts w:hint="eastAsia" w:hAnsi="宋体"/>
          <w:b w:val="0"/>
          <w:bCs w:val="0"/>
          <w:color w:val="000000"/>
          <w:szCs w:val="18"/>
          <w:highlight w:val="none"/>
          <w:lang w:eastAsia="zh-CN"/>
        </w:rPr>
        <w:t>1.符合《中华人民共和国政府采购法》第二十二条的规定；</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 xml:space="preserve">1、开标时间：2023年 </w:t>
      </w:r>
      <w:r>
        <w:rPr>
          <w:rFonts w:hint="eastAsia" w:hAnsi="宋体"/>
          <w:color w:val="000000"/>
          <w:szCs w:val="18"/>
          <w:highlight w:val="none"/>
          <w:lang w:val="en-US" w:eastAsia="zh-CN"/>
        </w:rPr>
        <w:t xml:space="preserve">11 </w:t>
      </w:r>
      <w:r>
        <w:rPr>
          <w:rFonts w:hint="eastAsia" w:hAnsi="宋体"/>
          <w:color w:val="000000"/>
          <w:szCs w:val="18"/>
          <w:highlight w:val="none"/>
        </w:rPr>
        <w:t>月</w:t>
      </w:r>
      <w:r>
        <w:rPr>
          <w:rFonts w:hint="eastAsia" w:hAnsi="宋体"/>
          <w:color w:val="000000"/>
          <w:szCs w:val="18"/>
          <w:highlight w:val="none"/>
          <w:lang w:val="en-US" w:eastAsia="zh-CN"/>
        </w:rPr>
        <w:t xml:space="preserve">   9 </w:t>
      </w:r>
      <w:r>
        <w:rPr>
          <w:rFonts w:hint="eastAsia" w:hAnsi="宋体"/>
          <w:color w:val="000000"/>
          <w:szCs w:val="18"/>
          <w:highlight w:val="none"/>
        </w:rPr>
        <w:t>日</w:t>
      </w:r>
      <w:r>
        <w:rPr>
          <w:rFonts w:hint="eastAsia" w:hAnsi="宋体"/>
          <w:color w:val="000000"/>
          <w:szCs w:val="18"/>
          <w:highlight w:val="none"/>
          <w:lang w:val="en-US" w:eastAsia="zh-CN"/>
        </w:rPr>
        <w:t>10</w:t>
      </w:r>
      <w:r>
        <w:rPr>
          <w:rFonts w:hint="eastAsia" w:hAnsi="宋体"/>
          <w:color w:val="000000"/>
          <w:szCs w:val="18"/>
          <w:highlight w:val="none"/>
        </w:rPr>
        <w:t xml:space="preserve">：00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2、开标地点：合肥经济技术开发区繁华大道266号合肥经济技术开发区公用事业发展有限公司314开标室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w:t>
      </w:r>
      <w:r>
        <w:rPr>
          <w:rFonts w:hint="eastAsia" w:hAnsi="宋体" w:cs="宋体"/>
          <w:highlight w:val="none"/>
          <w:lang w:val="en-US" w:eastAsia="zh-CN"/>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郑俊</w:t>
      </w:r>
      <w:r>
        <w:rPr>
          <w:rFonts w:hint="eastAsia" w:hAnsi="宋体" w:cs="宋体"/>
          <w:highlight w:val="none"/>
        </w:rPr>
        <w:t xml:space="preserve">  </w:t>
      </w:r>
      <w:r>
        <w:rPr>
          <w:rFonts w:hint="eastAsia" w:hAnsi="宋体" w:cs="宋体"/>
          <w:highlight w:val="none"/>
          <w:lang w:val="en-US" w:eastAsia="zh-CN"/>
        </w:rPr>
        <w:t xml:space="preserve">    </w:t>
      </w:r>
      <w:r>
        <w:rPr>
          <w:rFonts w:hint="eastAsia" w:hAnsi="宋体" w:cs="宋体"/>
          <w:highlight w:val="none"/>
        </w:rPr>
        <w:t>电话：0551-</w:t>
      </w:r>
      <w:r>
        <w:rPr>
          <w:rFonts w:hint="eastAsia" w:hAnsi="宋体" w:cs="宋体"/>
          <w:highlight w:val="none"/>
          <w:lang w:val="en-US" w:eastAsia="zh-CN"/>
        </w:rPr>
        <w:t>63812345</w:t>
      </w:r>
      <w:r>
        <w:rPr>
          <w:rFonts w:hint="eastAsia" w:hAnsi="宋体" w:cs="宋体"/>
          <w:color w:val="000000"/>
          <w:szCs w:val="21"/>
          <w:highlight w:val="none"/>
        </w:rPr>
        <w:t xml:space="preserve">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4"/>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4"/>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cs="Times New Roman"/>
                <w:szCs w:val="22"/>
                <w:lang w:val="en-US" w:eastAsia="zh-CN"/>
              </w:rPr>
              <w:t>合经区公用公司廉洁文化宣传片制作、媒体宣传服务</w:t>
            </w:r>
            <w:r>
              <w:rPr>
                <w:rFonts w:hint="eastAsia" w:hAnsi="宋体"/>
                <w:color w:val="000000"/>
                <w:szCs w:val="18"/>
                <w:highlight w:val="none"/>
                <w:lang w:val="en-US" w:eastAsia="zh-CN"/>
              </w:rPr>
              <w:t xml:space="preserve"> </w:t>
            </w:r>
            <w:r>
              <w:rPr>
                <w:rFonts w:hint="eastAsia"/>
                <w:b w:val="0"/>
                <w:bCs w:val="0"/>
                <w:color w:val="000000"/>
                <w:sz w:val="24"/>
                <w:szCs w:val="18"/>
                <w:highlight w:val="none"/>
              </w:rPr>
              <w:t>GYGSZB-</w:t>
            </w:r>
            <w:r>
              <w:rPr>
                <w:rFonts w:hint="eastAsia" w:hAnsi="宋体"/>
                <w:color w:val="000000"/>
                <w:szCs w:val="18"/>
                <w:highlight w:val="none"/>
                <w:lang w:eastAsia="zh-CN"/>
              </w:rPr>
              <w:t>2023028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highlight w:val="none"/>
              </w:rPr>
            </w:pPr>
            <w:r>
              <w:rPr>
                <w:rFonts w:hint="eastAsia" w:hAnsi="宋体"/>
                <w:highlight w:val="none"/>
              </w:rPr>
              <w:t>供应商资格</w:t>
            </w:r>
          </w:p>
        </w:tc>
        <w:tc>
          <w:tcPr>
            <w:tcW w:w="7223" w:type="dxa"/>
            <w:vAlign w:val="center"/>
          </w:tcPr>
          <w:p>
            <w:pPr>
              <w:autoSpaceDE w:val="0"/>
              <w:autoSpaceDN w:val="0"/>
              <w:adjustRightInd w:val="0"/>
              <w:spacing w:line="360" w:lineRule="auto"/>
              <w:jc w:val="left"/>
              <w:rPr>
                <w:b/>
                <w:bCs/>
                <w:color w:val="000000"/>
                <w:szCs w:val="24"/>
                <w:highlight w:val="none"/>
              </w:rPr>
            </w:pPr>
            <w:r>
              <w:rPr>
                <w:rFonts w:hint="eastAsia" w:hAnsi="宋体"/>
                <w:b w:val="0"/>
                <w:bCs w:val="0"/>
                <w:color w:val="000000"/>
                <w:szCs w:val="18"/>
                <w:highlight w:val="none"/>
                <w:lang w:eastAsia="zh-CN"/>
              </w:rPr>
              <w:t>1.符合《中华人民共和国政府采购法》第二十二条的规定；</w:t>
            </w:r>
            <w:bookmarkStart w:id="204" w:name="_GoBack"/>
            <w:bookmarkEnd w:id="2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4"/>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pStyle w:val="222"/>
              <w:spacing w:line="500" w:lineRule="exact"/>
              <w:rPr>
                <w:rFonts w:hAnsi="宋体" w:cs="宋体"/>
                <w:color w:val="000000"/>
                <w:szCs w:val="21"/>
                <w:highlight w:val="none"/>
              </w:rPr>
            </w:pPr>
            <w:r>
              <w:rPr>
                <w:rFonts w:hint="eastAsia"/>
                <w:color w:val="000000"/>
                <w:sz w:val="21"/>
                <w:szCs w:val="21"/>
              </w:rPr>
              <w:t>宣传片拍摄制作完成经审核验收通过后 30日内支付委托费用的80%，宣传稿件刊全部刊登完成后付清余款。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pStyle w:val="185"/>
              <w:spacing w:line="360" w:lineRule="auto"/>
              <w:ind w:firstLine="0" w:firstLineChars="0"/>
              <w:rPr>
                <w:rFonts w:hint="default" w:cs="宋体" w:asciiTheme="minorEastAsia" w:hAnsiTheme="minorEastAsia" w:eastAsiaTheme="minorEastAsia"/>
                <w:color w:val="000000"/>
                <w:sz w:val="24"/>
                <w:szCs w:val="24"/>
                <w:highlight w:val="none"/>
                <w:lang w:val="en-US" w:eastAsia="zh-CN"/>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w:t>
            </w:r>
            <w:r>
              <w:rPr>
                <w:rFonts w:hint="eastAsia"/>
                <w:color w:val="000000"/>
                <w:sz w:val="21"/>
                <w:szCs w:val="21"/>
              </w:rPr>
              <w:t>自合同签订之日起至宣传稿件刊全部刊登完成日止。</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color w:val="FF0000"/>
                <w:szCs w:val="24"/>
                <w:highlight w:val="none"/>
                <w:u w:val="single"/>
              </w:rPr>
              <w:t>0</w:t>
            </w:r>
            <w:r>
              <w:rPr>
                <w:rFonts w:hint="eastAsia" w:hAnsi="宋体" w:cs="宋体"/>
                <w:b/>
                <w:color w:val="000000"/>
                <w:szCs w:val="24"/>
                <w:highlight w:val="none"/>
              </w:rPr>
              <w:t>元</w:t>
            </w:r>
            <w:r>
              <w:rPr>
                <w:rFonts w:hint="eastAsia" w:hAnsi="宋体"/>
                <w:b/>
                <w:color w:val="000000"/>
                <w:szCs w:val="28"/>
                <w:highlight w:val="none"/>
              </w:rPr>
              <w:t>。</w:t>
            </w:r>
            <w:r>
              <w:rPr>
                <w:rFonts w:hint="eastAsia" w:hAnsi="宋体"/>
                <w:color w:val="000000"/>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2023年</w:t>
            </w:r>
            <w:r>
              <w:rPr>
                <w:rFonts w:hint="eastAsia" w:hAnsi="宋体"/>
                <w:b/>
                <w:bCs/>
                <w:color w:val="000000"/>
                <w:highlight w:val="none"/>
                <w:lang w:val="en-US" w:eastAsia="zh-CN"/>
              </w:rPr>
              <w:t>11</w:t>
            </w:r>
            <w:r>
              <w:rPr>
                <w:rFonts w:hint="eastAsia" w:hAnsi="宋体"/>
                <w:b/>
                <w:bCs/>
                <w:color w:val="000000"/>
                <w:highlight w:val="none"/>
              </w:rPr>
              <w:t xml:space="preserve"> 月 </w:t>
            </w:r>
            <w:r>
              <w:rPr>
                <w:rFonts w:hint="eastAsia" w:hAnsi="宋体"/>
                <w:b/>
                <w:bCs/>
                <w:color w:val="000000"/>
                <w:highlight w:val="none"/>
                <w:lang w:val="en-US" w:eastAsia="zh-CN"/>
              </w:rPr>
              <w:t xml:space="preserve"> 8 </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default" w:hAnsi="宋体" w:eastAsia="宋体"/>
                <w:color w:val="000000"/>
                <w:highlight w:val="none"/>
                <w:lang w:val="en-US" w:eastAsia="zh-CN"/>
              </w:rPr>
            </w:pPr>
            <w:r>
              <w:rPr>
                <w:rFonts w:hint="eastAsia" w:hAnsi="宋体"/>
                <w:color w:val="000000"/>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0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w:t>
            </w:r>
            <w:r>
              <w:rPr>
                <w:rFonts w:hint="eastAsia" w:hAnsi="宋体"/>
                <w:color w:val="000000"/>
                <w:highlight w:val="none"/>
              </w:rPr>
              <w:sym w:font="Wingdings 2" w:char="00A3"/>
            </w:r>
            <w:r>
              <w:rPr>
                <w:rFonts w:hint="eastAsia" w:hAnsi="宋体"/>
                <w:color w:val="000000"/>
                <w:highlight w:val="none"/>
              </w:rPr>
              <w:t>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rFonts w:hint="default" w:eastAsia="宋体"/>
                <w:color w:val="000000"/>
                <w:highlight w:val="none"/>
                <w:lang w:val="en-US" w:eastAsia="zh-CN"/>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50126"/>
      <w:bookmarkEnd w:id="11"/>
      <w:bookmarkStart w:id="12" w:name="_Hlt509649722"/>
      <w:bookmarkEnd w:id="12"/>
      <w:bookmarkStart w:id="13" w:name="_Hlt526418143"/>
      <w:bookmarkEnd w:id="13"/>
      <w:bookmarkStart w:id="14" w:name="_Hlt509650955"/>
      <w:bookmarkEnd w:id="14"/>
      <w:bookmarkStart w:id="15" w:name="_Hlt509649998"/>
      <w:bookmarkEnd w:id="15"/>
      <w:bookmarkStart w:id="16" w:name="_Hlt50965068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333"/>
      <w:bookmarkEnd w:id="18"/>
      <w:bookmarkStart w:id="19" w:name="_Hlt509649330"/>
      <w:bookmarkEnd w:id="19"/>
      <w:bookmarkStart w:id="20" w:name="_Hlt509650103"/>
      <w:bookmarkEnd w:id="20"/>
      <w:bookmarkStart w:id="21" w:name="_Hlt509649795"/>
      <w:bookmarkEnd w:id="21"/>
      <w:bookmarkStart w:id="22" w:name="_Hlt509650961"/>
      <w:bookmarkEnd w:id="22"/>
      <w:bookmarkStart w:id="23" w:name="_Hlt509650116"/>
      <w:bookmarkEnd w:id="23"/>
      <w:bookmarkStart w:id="24" w:name="_Hlt526418153"/>
      <w:bookmarkEnd w:id="24"/>
      <w:bookmarkStart w:id="25" w:name="_Hlt509650929"/>
      <w:bookmarkEnd w:id="25"/>
      <w:bookmarkStart w:id="26" w:name="_Hlt509649669"/>
      <w:bookmarkEnd w:id="26"/>
      <w:bookmarkStart w:id="27" w:name="_Hlt509650690"/>
      <w:bookmarkEnd w:id="27"/>
      <w:bookmarkStart w:id="28" w:name="_Hlt509650936"/>
      <w:bookmarkEnd w:id="28"/>
      <w:bookmarkStart w:id="29" w:name="_Hlt509649645"/>
      <w:bookmarkEnd w:id="29"/>
      <w:bookmarkStart w:id="30" w:name="_Hlt509649678"/>
      <w:bookmarkEnd w:id="30"/>
      <w:bookmarkStart w:id="31" w:name="_Hlt509650932"/>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2.1采购监督管理部门：合肥经济技术开发区公用事业发展有限公司。</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11.1与本次采购活动相关的信息，将在合肥经济技术开发区公用事业发展有限公司网站(</w:t>
      </w:r>
      <w:r>
        <w:rPr>
          <w:highlight w:val="none"/>
        </w:rPr>
        <w:fldChar w:fldCharType="begin"/>
      </w:r>
      <w:r>
        <w:rPr>
          <w:highlight w:val="none"/>
        </w:rPr>
        <w:instrText xml:space="preserve"> HYPERLINK "http://www.hfpudc.com/" </w:instrText>
      </w:r>
      <w:r>
        <w:rPr>
          <w:highlight w:val="none"/>
        </w:rPr>
        <w:fldChar w:fldCharType="separate"/>
      </w:r>
      <w:r>
        <w:rPr>
          <w:rStyle w:val="72"/>
          <w:rFonts w:hAnsi="宋体"/>
          <w:szCs w:val="24"/>
          <w:highlight w:val="none"/>
        </w:rPr>
        <w:t>http://www.hfpudc.com/</w:t>
      </w:r>
      <w:r>
        <w:rPr>
          <w:rStyle w:val="72"/>
          <w:rFonts w:hAnsi="宋体"/>
          <w:szCs w:val="24"/>
          <w:highlight w:val="none"/>
        </w:rPr>
        <w:fldChar w:fldCharType="end"/>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12.1.7合肥经济技术开发区公用事业发展有限公司发布的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w:t>
      </w:r>
      <w:r>
        <w:rPr>
          <w:rFonts w:hAnsi="宋体"/>
          <w:color w:val="000000"/>
          <w:szCs w:val="24"/>
          <w:highlight w:val="none"/>
        </w:rPr>
        <w:t>）</w:t>
      </w:r>
      <w:r>
        <w:rPr>
          <w:rFonts w:hint="eastAsia" w:hAnsi="宋体"/>
          <w:color w:val="000000"/>
          <w:szCs w:val="24"/>
          <w:highlight w:val="none"/>
        </w:rPr>
        <w:t>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7"/>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10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0" w:name="_Hlt509649724"/>
      <w:bookmarkEnd w:id="50"/>
      <w:bookmarkStart w:id="51" w:name="_Hlt509650697"/>
      <w:bookmarkEnd w:id="51"/>
      <w:bookmarkStart w:id="52" w:name="_Hlt510342861"/>
      <w:bookmarkEnd w:id="52"/>
      <w:bookmarkStart w:id="53" w:name="_Toc527117258"/>
      <w:bookmarkStart w:id="54" w:name="_Toc527131323"/>
      <w:r>
        <w:rPr>
          <w:rFonts w:hint="eastAsia" w:hAnsi="宋体"/>
          <w:b/>
          <w:color w:val="000000"/>
          <w:sz w:val="30"/>
          <w:szCs w:val="30"/>
          <w:highlight w:val="none"/>
        </w:rPr>
        <w:t>四、采购合同</w:t>
      </w:r>
    </w:p>
    <w:p>
      <w:pPr>
        <w:pStyle w:val="3"/>
        <w:spacing w:before="0" w:after="120" w:line="360" w:lineRule="auto"/>
        <w:ind w:firstLine="3588" w:firstLineChars="1200"/>
        <w:jc w:val="both"/>
        <w:rPr>
          <w:rFonts w:hint="eastAsia" w:ascii="宋体" w:hAnsi="宋体" w:eastAsia="宋体"/>
          <w:color w:val="000000"/>
        </w:rPr>
      </w:pPr>
      <w:bookmarkStart w:id="55" w:name="_Toc121411234"/>
      <w:r>
        <w:rPr>
          <w:rFonts w:hint="eastAsia" w:ascii="宋体" w:hAnsi="宋体" w:eastAsia="宋体"/>
          <w:color w:val="000000"/>
        </w:rPr>
        <w:t>第六章</w:t>
      </w:r>
      <w:bookmarkStart w:id="56" w:name="_Toc220232392"/>
      <w:r>
        <w:rPr>
          <w:rFonts w:hint="eastAsia" w:ascii="宋体" w:hAnsi="宋体" w:eastAsia="宋体"/>
          <w:color w:val="000000"/>
        </w:rPr>
        <w:t xml:space="preserve"> </w:t>
      </w:r>
      <w:r>
        <w:rPr>
          <w:rFonts w:ascii="宋体" w:hAnsi="宋体" w:eastAsia="宋体"/>
          <w:color w:val="000000"/>
        </w:rPr>
        <w:t>合同</w:t>
      </w:r>
      <w:bookmarkEnd w:id="55"/>
      <w:bookmarkEnd w:id="56"/>
    </w:p>
    <w:p>
      <w:pPr>
        <w:spacing w:line="480" w:lineRule="auto"/>
        <w:jc w:val="center"/>
        <w:rPr>
          <w:rFonts w:ascii="宋体" w:hAnsi="宋体" w:cs="@仿宋_GB2312"/>
          <w:b/>
          <w:color w:val="000000"/>
          <w:sz w:val="28"/>
          <w:szCs w:val="28"/>
        </w:rPr>
      </w:pPr>
      <w:r>
        <w:rPr>
          <w:rFonts w:hint="eastAsia" w:ascii="宋体" w:hAnsi="宋体" w:cs="@仿宋_GB2312"/>
          <w:b/>
          <w:color w:val="000000"/>
          <w:sz w:val="28"/>
          <w:szCs w:val="28"/>
        </w:rPr>
        <w:t>合同参考范本</w:t>
      </w:r>
    </w:p>
    <w:p>
      <w:pPr>
        <w:spacing w:line="480" w:lineRule="auto"/>
        <w:jc w:val="center"/>
        <w:rPr>
          <w:rFonts w:ascii="宋体" w:hAnsi="宋体" w:cs="@仿宋_GB2312"/>
          <w:b/>
          <w:color w:val="000000"/>
          <w:sz w:val="24"/>
          <w:szCs w:val="24"/>
        </w:rPr>
      </w:pPr>
      <w:r>
        <w:rPr>
          <w:rFonts w:hint="eastAsia" w:ascii="宋体" w:hAnsi="宋体" w:cs="@仿宋_GB2312"/>
          <w:b/>
          <w:color w:val="000000"/>
          <w:sz w:val="24"/>
          <w:szCs w:val="24"/>
        </w:rPr>
        <w:t>（服务类）</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hAnsi="宋体" w:cs="@仿宋_GB2312"/>
          <w:color w:val="000000"/>
          <w:sz w:val="24"/>
          <w:szCs w:val="24"/>
          <w:u w:val="single"/>
          <w:lang w:val="en-US" w:eastAsia="zh-CN"/>
        </w:rPr>
        <w:t xml:space="preserve">                          </w:t>
      </w:r>
    </w:p>
    <w:p>
      <w:pPr>
        <w:spacing w:before="120" w:line="480" w:lineRule="auto"/>
        <w:ind w:left="960"/>
        <w:rPr>
          <w:rFonts w:hint="eastAsia"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hAnsi="宋体" w:cs="@仿宋_GB2312"/>
          <w:color w:val="000000"/>
          <w:sz w:val="24"/>
          <w:szCs w:val="24"/>
          <w:u w:val="none"/>
          <w:lang w:val="en-US" w:eastAsia="zh-CN"/>
        </w:rPr>
        <w:t xml:space="preserve">   </w:t>
      </w:r>
      <w:r>
        <w:rPr>
          <w:rFonts w:hint="eastAsia"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u w:val="single"/>
          <w:lang w:val="en-US" w:eastAsia="zh-CN"/>
        </w:rPr>
        <w:t>公用事业发展有限公司</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以下简称：甲方</w:t>
      </w:r>
      <w:r>
        <w:rPr>
          <w:rFonts w:hint="eastAsia" w:ascii="宋体" w:hAnsi="宋体" w:cs="@仿宋_GB2312"/>
          <w:color w:val="000000"/>
          <w:sz w:val="24"/>
          <w:szCs w:val="24"/>
        </w:rPr>
        <w:t>）通过招标活动，经</w:t>
      </w:r>
      <w:r>
        <w:rPr>
          <w:rFonts w:hint="eastAsia" w:ascii="宋体" w:hAnsi="宋体" w:cs="@仿宋_GB2312"/>
          <w:color w:val="000000"/>
          <w:sz w:val="24"/>
          <w:szCs w:val="24"/>
          <w:u w:val="single"/>
          <w:lang w:val="en-US" w:eastAsia="zh-CN"/>
        </w:rPr>
        <w:t>评审</w:t>
      </w:r>
      <w:r>
        <w:rPr>
          <w:rFonts w:hint="eastAsia" w:ascii="宋体" w:hAnsi="宋体" w:cs="@仿宋_GB2312"/>
          <w:color w:val="000000"/>
          <w:sz w:val="24"/>
          <w:szCs w:val="24"/>
          <w:u w:val="single"/>
        </w:rPr>
        <w:t>小组</w:t>
      </w:r>
      <w:r>
        <w:rPr>
          <w:rFonts w:hint="eastAsia" w:ascii="宋体" w:hAnsi="宋体" w:cs="@仿宋_GB2312"/>
          <w:color w:val="000000"/>
          <w:sz w:val="24"/>
          <w:szCs w:val="24"/>
        </w:rPr>
        <w:t>评定，</w:t>
      </w:r>
      <w:r>
        <w:rPr>
          <w:rFonts w:hint="eastAsia" w:ascii="宋体" w:hAnsi="宋体" w:cs="@仿宋_GB2312"/>
          <w:i/>
          <w:iCs/>
          <w:color w:val="000000"/>
          <w:sz w:val="24"/>
          <w:szCs w:val="24"/>
          <w:u w:val="single"/>
        </w:rPr>
        <w:t>（中标人名称）</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以下简称：乙方</w:t>
      </w:r>
      <w:r>
        <w:rPr>
          <w:rFonts w:hint="eastAsia" w:hAnsi="宋体" w:cs="@仿宋_GB2312"/>
          <w:color w:val="000000"/>
          <w:sz w:val="24"/>
          <w:szCs w:val="24"/>
          <w:lang w:val="en-US" w:eastAsia="zh-CN"/>
        </w:rPr>
        <w:t xml:space="preserve">   </w:t>
      </w:r>
      <w:r>
        <w:rPr>
          <w:rFonts w:hint="eastAsia" w:hAnsi="宋体" w:cs="@仿宋_GB2312"/>
          <w:color w:val="000000"/>
          <w:sz w:val="24"/>
          <w:szCs w:val="24"/>
          <w:u w:val="single"/>
          <w:lang w:val="en-US" w:eastAsia="zh-CN"/>
        </w:rPr>
        <w:t xml:space="preserve">           </w:t>
      </w:r>
      <w:r>
        <w:rPr>
          <w:rFonts w:hint="eastAsia" w:ascii="宋体" w:hAnsi="宋体" w:cs="@仿宋_GB2312"/>
          <w:color w:val="000000"/>
          <w:sz w:val="24"/>
          <w:szCs w:val="24"/>
        </w:rPr>
        <w:t>）为本项目中标人，现按照招标文件确定的事项签订本合同。</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7" w:name="_Toc24059"/>
      <w:bookmarkStart w:id="58" w:name="_Toc3029"/>
      <w:bookmarkStart w:id="59" w:name="_Toc2232"/>
      <w:r>
        <w:rPr>
          <w:rFonts w:hint="eastAsia" w:ascii="宋体" w:hAnsi="宋体" w:cs="@仿宋_GB2312"/>
          <w:b/>
          <w:bCs/>
          <w:color w:val="000000"/>
          <w:sz w:val="24"/>
          <w:szCs w:val="24"/>
          <w:lang w:val="zh-CN"/>
        </w:rPr>
        <w:t>1.1 合同组成部分</w:t>
      </w:r>
      <w:bookmarkEnd w:id="57"/>
      <w:bookmarkEnd w:id="58"/>
      <w:bookmarkEnd w:id="59"/>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0" w:name="_Toc2918"/>
      <w:bookmarkStart w:id="61" w:name="_Toc18585"/>
      <w:bookmarkStart w:id="62" w:name="_Toc6773"/>
      <w:bookmarkStart w:id="63" w:name="_Toc6311"/>
      <w:bookmarkStart w:id="64" w:name="_Toc22185"/>
      <w:r>
        <w:rPr>
          <w:rFonts w:hint="eastAsia" w:ascii="宋体" w:hAnsi="宋体" w:cs="@仿宋_GB2312"/>
          <w:b/>
          <w:bCs/>
          <w:color w:val="000000"/>
          <w:sz w:val="24"/>
          <w:szCs w:val="24"/>
          <w:lang w:val="zh-CN"/>
        </w:rPr>
        <w:t xml:space="preserve">1.2 </w:t>
      </w:r>
      <w:bookmarkEnd w:id="60"/>
      <w:bookmarkEnd w:id="61"/>
      <w:bookmarkEnd w:id="62"/>
      <w:bookmarkEnd w:id="63"/>
      <w:bookmarkEnd w:id="64"/>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5" w:name="_Toc21631"/>
      <w:bookmarkStart w:id="66" w:name="_Toc23292"/>
      <w:bookmarkStart w:id="67" w:name="_Toc21551"/>
      <w:r>
        <w:rPr>
          <w:rFonts w:hint="eastAsia" w:ascii="宋体" w:hAnsi="宋体" w:cs="@仿宋_GB2312"/>
          <w:b/>
          <w:bCs/>
          <w:color w:val="000000"/>
          <w:sz w:val="24"/>
          <w:szCs w:val="24"/>
          <w:lang w:val="zh-CN"/>
        </w:rPr>
        <w:t>1.3 价款</w:t>
      </w:r>
      <w:bookmarkEnd w:id="65"/>
      <w:bookmarkEnd w:id="66"/>
      <w:bookmarkEnd w:id="6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68" w:name="_Toc22618"/>
      <w:bookmarkStart w:id="69" w:name="_Toc1814"/>
      <w:bookmarkStart w:id="70" w:name="_Toc10340"/>
      <w:r>
        <w:rPr>
          <w:rFonts w:hint="eastAsia" w:ascii="宋体" w:hAnsi="宋体" w:cs="@仿宋_GB2312"/>
          <w:b/>
          <w:bCs/>
          <w:color w:val="000000"/>
          <w:sz w:val="24"/>
          <w:szCs w:val="24"/>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1" w:name="_Toc2846"/>
      <w:bookmarkStart w:id="72" w:name="_Toc19304"/>
      <w:bookmarkStart w:id="73" w:name="_Toc32071"/>
      <w:r>
        <w:rPr>
          <w:rFonts w:hint="eastAsia" w:ascii="宋体" w:hAnsi="宋体" w:cs="@仿宋_GB2312"/>
          <w:b/>
          <w:bCs/>
          <w:color w:val="000000"/>
          <w:sz w:val="24"/>
          <w:szCs w:val="24"/>
          <w:lang w:val="zh-CN"/>
        </w:rPr>
        <w:t>1.5 服务期限、地点和方式</w:t>
      </w:r>
      <w:bookmarkEnd w:id="71"/>
      <w:bookmarkEnd w:id="72"/>
      <w:bookmarkEnd w:id="73"/>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4" w:name="_Toc27250"/>
      <w:bookmarkStart w:id="75" w:name="_Toc19554"/>
      <w:bookmarkStart w:id="76" w:name="_Toc21423"/>
      <w:r>
        <w:rPr>
          <w:rFonts w:hint="eastAsia" w:ascii="宋体" w:hAnsi="宋体" w:cs="@仿宋_GB2312"/>
          <w:b/>
          <w:bCs/>
          <w:color w:val="000000"/>
          <w:sz w:val="24"/>
          <w:szCs w:val="24"/>
          <w:lang w:val="zh-CN"/>
        </w:rPr>
        <w:t>1.6 违约责任</w:t>
      </w:r>
      <w:bookmarkEnd w:id="74"/>
      <w:bookmarkEnd w:id="75"/>
      <w:bookmarkEnd w:id="7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7" w:name="_Toc16021"/>
      <w:bookmarkStart w:id="78" w:name="_Toc15583"/>
      <w:bookmarkStart w:id="79" w:name="_Toc28375"/>
      <w:r>
        <w:rPr>
          <w:rFonts w:hint="eastAsia" w:ascii="宋体" w:hAnsi="宋体" w:cs="@仿宋_GB2312"/>
          <w:b/>
          <w:bCs/>
          <w:color w:val="000000"/>
          <w:sz w:val="24"/>
          <w:szCs w:val="24"/>
          <w:lang w:val="zh-CN"/>
        </w:rPr>
        <w:t>1.7 合同争议的解决</w:t>
      </w:r>
      <w:bookmarkEnd w:id="77"/>
      <w:bookmarkEnd w:id="78"/>
      <w:bookmarkEnd w:id="7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0" w:name="_Toc11173"/>
      <w:bookmarkStart w:id="81" w:name="_Toc7245"/>
      <w:bookmarkStart w:id="82" w:name="_Toc15322"/>
      <w:r>
        <w:rPr>
          <w:rFonts w:hint="eastAsia" w:ascii="宋体" w:hAnsi="宋体" w:cs="@仿宋_GB2312"/>
          <w:b/>
          <w:bCs/>
          <w:color w:val="000000"/>
          <w:sz w:val="24"/>
          <w:szCs w:val="24"/>
          <w:lang w:val="zh-CN"/>
        </w:rPr>
        <w:t>1.8 合同生效</w:t>
      </w:r>
      <w:bookmarkEnd w:id="80"/>
      <w:bookmarkEnd w:id="81"/>
      <w:bookmarkEnd w:id="8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3"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hint="eastAsia"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3"/>
    </w:p>
    <w:p>
      <w:pPr>
        <w:spacing w:line="360" w:lineRule="auto"/>
        <w:ind w:firstLine="437"/>
        <w:outlineLvl w:val="3"/>
        <w:rPr>
          <w:rFonts w:ascii="宋体" w:hAnsi="宋体" w:cs="@仿宋_GB2312"/>
          <w:b/>
          <w:bCs/>
          <w:color w:val="000000"/>
          <w:sz w:val="24"/>
          <w:szCs w:val="24"/>
          <w:lang w:val="zh-CN"/>
        </w:rPr>
      </w:pPr>
      <w:bookmarkStart w:id="84" w:name="_Toc487900349"/>
      <w:bookmarkStart w:id="85" w:name="_Ref467379225"/>
      <w:bookmarkStart w:id="86" w:name="_Toc279701240"/>
      <w:bookmarkStart w:id="87" w:name="_Ref467378404"/>
      <w:bookmarkStart w:id="88" w:name="_Toc259093669"/>
      <w:bookmarkStart w:id="89" w:name="_Ref467379214"/>
      <w:bookmarkStart w:id="90" w:name="_Toc28763"/>
      <w:bookmarkStart w:id="91" w:name="_Toc16917"/>
      <w:bookmarkStart w:id="92" w:name="_Ref467378463"/>
      <w:bookmarkStart w:id="93" w:name="_Ref467379101"/>
      <w:bookmarkStart w:id="94" w:name="_Ref467379109"/>
      <w:bookmarkStart w:id="95" w:name="_Ref467378499"/>
      <w:bookmarkStart w:id="96" w:name="_Ref467379205"/>
      <w:bookmarkStart w:id="97" w:name="_Ref467379094"/>
      <w:bookmarkStart w:id="98" w:name="_Ref467379195"/>
      <w:bookmarkStart w:id="99" w:name="_Toc19614"/>
      <w:r>
        <w:rPr>
          <w:rFonts w:hint="eastAsia" w:ascii="宋体" w:hAnsi="宋体" w:cs="@仿宋_GB2312"/>
          <w:b/>
          <w:bCs/>
          <w:color w:val="000000"/>
          <w:sz w:val="24"/>
          <w:szCs w:val="24"/>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0" w:name="_Ref467378840"/>
      <w:r>
        <w:rPr>
          <w:rFonts w:hint="eastAsia" w:ascii="宋体" w:hAnsi="宋体" w:cs="@仿宋_GB2312"/>
          <w:color w:val="000000"/>
          <w:sz w:val="24"/>
          <w:szCs w:val="24"/>
        </w:rPr>
        <w:t>2.1.4“甲方”系指与中标人签署合同的招标人</w:t>
      </w:r>
      <w:bookmarkEnd w:id="100"/>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1" w:name="_Ref467379400"/>
      <w:r>
        <w:rPr>
          <w:rFonts w:hint="eastAsia" w:ascii="宋体" w:hAnsi="宋体" w:cs="@仿宋_GB2312"/>
          <w:color w:val="000000"/>
          <w:sz w:val="24"/>
          <w:szCs w:val="24"/>
        </w:rPr>
        <w:t>2.1.5“乙方”系指根据合同约定提供服务的中标人</w:t>
      </w:r>
      <w:bookmarkEnd w:id="101"/>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2" w:name="_Ref467379436"/>
      <w:r>
        <w:rPr>
          <w:rFonts w:hint="eastAsia" w:ascii="宋体" w:hAnsi="宋体" w:cs="@仿宋_GB2312"/>
          <w:color w:val="000000"/>
          <w:sz w:val="24"/>
          <w:szCs w:val="24"/>
        </w:rPr>
        <w:t>2.1.6“现场”系指合同约定提供服务的地点。</w:t>
      </w:r>
      <w:bookmarkEnd w:id="102"/>
    </w:p>
    <w:p>
      <w:pPr>
        <w:spacing w:line="360" w:lineRule="auto"/>
        <w:ind w:firstLine="437"/>
        <w:outlineLvl w:val="3"/>
        <w:rPr>
          <w:rFonts w:ascii="宋体" w:hAnsi="宋体" w:cs="@仿宋_GB2312"/>
          <w:b/>
          <w:bCs/>
          <w:color w:val="000000"/>
          <w:sz w:val="24"/>
          <w:szCs w:val="24"/>
          <w:lang w:val="zh-CN"/>
        </w:rPr>
      </w:pPr>
      <w:bookmarkStart w:id="103" w:name="_Toc32504"/>
      <w:bookmarkStart w:id="104" w:name="_Toc27635"/>
      <w:bookmarkStart w:id="105" w:name="_Toc487900350"/>
      <w:bookmarkStart w:id="106" w:name="_Toc259093670"/>
      <w:bookmarkStart w:id="107" w:name="_Toc13336"/>
      <w:bookmarkStart w:id="108" w:name="_Toc279701241"/>
      <w:r>
        <w:rPr>
          <w:rFonts w:hint="eastAsia" w:ascii="宋体" w:hAnsi="宋体" w:cs="@仿宋_GB2312"/>
          <w:b/>
          <w:bCs/>
          <w:color w:val="000000"/>
          <w:sz w:val="24"/>
          <w:szCs w:val="24"/>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09" w:name="_Toc259093671"/>
      <w:bookmarkStart w:id="110" w:name="_Toc487900351"/>
      <w:bookmarkStart w:id="111" w:name="_Toc31634"/>
      <w:bookmarkStart w:id="112" w:name="_Toc9829"/>
      <w:bookmarkStart w:id="113" w:name="_Toc27853"/>
      <w:bookmarkStart w:id="114" w:name="_Toc279701242"/>
      <w:r>
        <w:rPr>
          <w:rFonts w:hint="eastAsia" w:ascii="宋体" w:hAnsi="宋体" w:cs="@仿宋_GB2312"/>
          <w:b/>
          <w:bCs/>
          <w:color w:val="000000"/>
          <w:sz w:val="24"/>
          <w:szCs w:val="24"/>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5" w:name="_Toc487900354"/>
      <w:bookmarkStart w:id="116" w:name="_Ref467379536"/>
      <w:bookmarkStart w:id="117" w:name="_Ref467378541"/>
      <w:bookmarkStart w:id="118" w:name="_Toc259093674"/>
      <w:bookmarkStart w:id="119" w:name="_Ref467378591"/>
      <w:bookmarkStart w:id="120" w:name="_Ref467379527"/>
      <w:bookmarkStart w:id="121" w:name="_Toc279701245"/>
      <w:bookmarkStart w:id="122" w:name="_Ref467379542"/>
      <w:bookmarkStart w:id="123" w:name="_Toc26182"/>
      <w:bookmarkStart w:id="124" w:name="_Toc19074"/>
      <w:bookmarkStart w:id="125" w:name="_Toc30272"/>
      <w:r>
        <w:rPr>
          <w:rFonts w:hint="eastAsia" w:ascii="宋体" w:hAnsi="宋体" w:cs="@仿宋_GB2312"/>
          <w:b/>
          <w:bCs/>
          <w:color w:val="000000"/>
          <w:sz w:val="24"/>
          <w:szCs w:val="24"/>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lang w:val="zh-CN"/>
        </w:rPr>
        <w:t>4 履约检查和问题反馈</w:t>
      </w:r>
      <w:bookmarkEnd w:id="123"/>
      <w:bookmarkEnd w:id="124"/>
      <w:bookmarkEnd w:id="125"/>
    </w:p>
    <w:p>
      <w:pPr>
        <w:spacing w:line="360" w:lineRule="auto"/>
        <w:ind w:firstLine="435"/>
        <w:rPr>
          <w:rFonts w:ascii="宋体" w:hAnsi="宋体" w:cs="@仿宋_GB2312"/>
          <w:color w:val="000000"/>
          <w:sz w:val="24"/>
          <w:szCs w:val="24"/>
        </w:rPr>
      </w:pPr>
      <w:bookmarkStart w:id="126" w:name="_Toc186431854"/>
      <w:bookmarkStart w:id="127" w:name="_Ref467379793"/>
      <w:bookmarkStart w:id="128" w:name="_Toc487900357"/>
      <w:bookmarkStart w:id="129" w:name="_Toc259093676"/>
      <w:bookmarkStart w:id="130" w:name="_Toc279701247"/>
      <w:bookmarkStart w:id="131" w:name="_Ref467379807"/>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rPr>
        <w:t>。</w:t>
      </w:r>
    </w:p>
    <w:bookmarkEnd w:id="132"/>
    <w:p>
      <w:pPr>
        <w:spacing w:line="360" w:lineRule="auto"/>
        <w:ind w:firstLine="437"/>
        <w:outlineLvl w:val="3"/>
        <w:rPr>
          <w:rFonts w:ascii="宋体" w:hAnsi="宋体" w:cs="@仿宋_GB2312"/>
          <w:b/>
          <w:bCs/>
          <w:color w:val="000000"/>
          <w:sz w:val="24"/>
          <w:szCs w:val="24"/>
          <w:lang w:val="zh-CN"/>
        </w:rPr>
      </w:pPr>
      <w:bookmarkStart w:id="133" w:name="_Toc7836"/>
      <w:bookmarkStart w:id="134" w:name="_Toc19219"/>
      <w:bookmarkStart w:id="135" w:name="_Toc28451"/>
      <w:r>
        <w:rPr>
          <w:rFonts w:hint="eastAsia" w:ascii="宋体" w:hAnsi="宋体" w:cs="@仿宋_GB2312"/>
          <w:b/>
          <w:bCs/>
          <w:color w:val="000000"/>
          <w:sz w:val="24"/>
          <w:szCs w:val="24"/>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6" w:name="_Toc259093677"/>
      <w:bookmarkStart w:id="137" w:name="_Ref467379923"/>
      <w:bookmarkStart w:id="138" w:name="_Toc487900358"/>
      <w:bookmarkStart w:id="139" w:name="_Ref467379852"/>
      <w:bookmarkStart w:id="140" w:name="_Ref467379863"/>
      <w:bookmarkStart w:id="141" w:name="_Toc279701248"/>
      <w:bookmarkStart w:id="142" w:name="_Toc774"/>
      <w:bookmarkStart w:id="143" w:name="_Toc16110"/>
      <w:bookmarkStart w:id="144" w:name="_Toc3225"/>
      <w:r>
        <w:rPr>
          <w:rFonts w:hint="eastAsia" w:ascii="宋体" w:hAnsi="宋体" w:cs="@仿宋_GB2312"/>
          <w:b/>
          <w:bCs/>
          <w:color w:val="000000"/>
          <w:sz w:val="24"/>
          <w:szCs w:val="24"/>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lang w:val="zh-CN"/>
        </w:rPr>
        <w:t>和保密义务</w:t>
      </w:r>
      <w:bookmarkEnd w:id="142"/>
      <w:bookmarkEnd w:id="143"/>
      <w:bookmarkEnd w:id="14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5" w:name="_Toc7860"/>
      <w:r>
        <w:rPr>
          <w:rFonts w:hint="eastAsia" w:ascii="宋体" w:hAnsi="宋体" w:cs="@仿宋_GB2312"/>
          <w:b/>
          <w:bCs/>
          <w:color w:val="000000"/>
          <w:sz w:val="24"/>
          <w:szCs w:val="24"/>
          <w:lang w:val="zh-CN"/>
        </w:rPr>
        <w:t>2.7 质量保证</w:t>
      </w:r>
      <w:bookmarkEnd w:id="14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6" w:name="_Toc22267"/>
      <w:r>
        <w:rPr>
          <w:rFonts w:hint="eastAsia" w:ascii="宋体" w:hAnsi="宋体" w:cs="@仿宋_GB2312"/>
          <w:b/>
          <w:color w:val="000000"/>
          <w:sz w:val="24"/>
          <w:szCs w:val="24"/>
        </w:rPr>
        <w:t>2.8 延迟履行</w:t>
      </w:r>
      <w:bookmarkEnd w:id="14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7" w:name="_Toc7502"/>
      <w:bookmarkStart w:id="148" w:name="_Toc279701254"/>
      <w:bookmarkStart w:id="149" w:name="_Toc259093683"/>
      <w:bookmarkStart w:id="150" w:name="_Toc487900364"/>
      <w:bookmarkStart w:id="151" w:name="_Ref467378121"/>
      <w:r>
        <w:rPr>
          <w:rFonts w:hint="eastAsia" w:ascii="宋体" w:hAnsi="宋体" w:cs="@仿宋_GB2312"/>
          <w:b/>
          <w:bCs/>
          <w:color w:val="000000"/>
          <w:sz w:val="24"/>
          <w:szCs w:val="24"/>
          <w:lang w:val="zh-CN"/>
        </w:rPr>
        <w:t>2.9 合同变更</w:t>
      </w:r>
      <w:bookmarkEnd w:id="14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59093688"/>
      <w:bookmarkStart w:id="154" w:name="_Toc279701259"/>
    </w:p>
    <w:p>
      <w:pPr>
        <w:spacing w:line="360" w:lineRule="auto"/>
        <w:ind w:firstLine="437"/>
        <w:outlineLvl w:val="3"/>
        <w:rPr>
          <w:rFonts w:ascii="宋体" w:hAnsi="宋体" w:cs="@仿宋_GB2312"/>
          <w:b/>
          <w:bCs/>
          <w:color w:val="000000"/>
          <w:sz w:val="24"/>
          <w:szCs w:val="24"/>
          <w:lang w:val="zh-CN"/>
        </w:rPr>
      </w:pPr>
      <w:bookmarkStart w:id="155" w:name="_Toc15237"/>
      <w:bookmarkStart w:id="156" w:name="_Toc22955"/>
      <w:bookmarkStart w:id="157" w:name="_Toc10366"/>
      <w:r>
        <w:rPr>
          <w:rFonts w:hint="eastAsia" w:ascii="宋体" w:hAnsi="宋体" w:cs="@仿宋_GB2312"/>
          <w:b/>
          <w:bCs/>
          <w:color w:val="000000"/>
          <w:sz w:val="24"/>
          <w:szCs w:val="24"/>
          <w:lang w:val="zh-CN"/>
        </w:rPr>
        <w:t>2.10 合同转让</w:t>
      </w:r>
      <w:bookmarkEnd w:id="152"/>
      <w:bookmarkEnd w:id="153"/>
      <w:bookmarkEnd w:id="154"/>
      <w:r>
        <w:rPr>
          <w:rFonts w:hint="eastAsia" w:ascii="宋体" w:hAnsi="宋体" w:cs="@仿宋_GB2312"/>
          <w:b/>
          <w:bCs/>
          <w:color w:val="000000"/>
          <w:sz w:val="24"/>
          <w:szCs w:val="24"/>
          <w:lang w:val="zh-CN"/>
        </w:rPr>
        <w:t>和分包</w:t>
      </w:r>
      <w:bookmarkEnd w:id="155"/>
      <w:bookmarkEnd w:id="156"/>
      <w:bookmarkEnd w:id="15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58" w:name="_Toc14066"/>
      <w:bookmarkStart w:id="159" w:name="_Toc13566"/>
      <w:bookmarkStart w:id="160" w:name="_Toc16508"/>
      <w:r>
        <w:rPr>
          <w:rFonts w:hint="eastAsia" w:ascii="宋体" w:hAnsi="宋体" w:cs="@仿宋_GB2312"/>
          <w:b/>
          <w:bCs/>
          <w:color w:val="000000"/>
          <w:sz w:val="24"/>
          <w:szCs w:val="24"/>
          <w:lang w:val="zh-CN"/>
        </w:rPr>
        <w:t>2.11 不可抗力</w:t>
      </w:r>
      <w:bookmarkEnd w:id="158"/>
      <w:bookmarkEnd w:id="159"/>
      <w:bookmarkEnd w:id="16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1" w:name="_Toc259093684"/>
      <w:bookmarkStart w:id="162" w:name="_Toc30676"/>
      <w:bookmarkStart w:id="163" w:name="_Toc6969"/>
      <w:bookmarkStart w:id="164" w:name="_Toc487900365"/>
      <w:bookmarkStart w:id="165" w:name="_Toc279701255"/>
      <w:bookmarkStart w:id="166" w:name="_Toc689"/>
      <w:r>
        <w:rPr>
          <w:rFonts w:hint="eastAsia" w:ascii="宋体" w:hAnsi="宋体" w:cs="@仿宋_GB2312"/>
          <w:b/>
          <w:bCs/>
          <w:color w:val="000000"/>
          <w:sz w:val="24"/>
          <w:szCs w:val="24"/>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7" w:name="_Toc8298"/>
      <w:bookmarkStart w:id="168" w:name="_Toc259093687"/>
      <w:bookmarkStart w:id="169" w:name="_Toc16959"/>
      <w:bookmarkStart w:id="170" w:name="_Toc7102"/>
      <w:bookmarkStart w:id="171" w:name="_Toc487900368"/>
      <w:bookmarkStart w:id="172" w:name="_Toc279701258"/>
      <w:r>
        <w:rPr>
          <w:rFonts w:hint="eastAsia" w:ascii="宋体" w:hAnsi="宋体" w:cs="@仿宋_GB2312"/>
          <w:b/>
          <w:bCs/>
          <w:color w:val="000000"/>
          <w:sz w:val="24"/>
          <w:szCs w:val="24"/>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3" w:name="_Toc29333"/>
      <w:bookmarkStart w:id="174" w:name="_Toc6134"/>
      <w:bookmarkStart w:id="175" w:name="_Toc15387"/>
      <w:r>
        <w:rPr>
          <w:rFonts w:hint="eastAsia" w:ascii="宋体" w:hAnsi="宋体" w:cs="@仿宋_GB2312"/>
          <w:b/>
          <w:bCs/>
          <w:color w:val="000000"/>
          <w:sz w:val="24"/>
          <w:szCs w:val="24"/>
          <w:lang w:val="zh-CN"/>
        </w:rPr>
        <w:t>2.14 合同中止、终止</w:t>
      </w:r>
      <w:bookmarkEnd w:id="173"/>
      <w:bookmarkEnd w:id="174"/>
      <w:bookmarkEnd w:id="17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6" w:name="_Toc1125"/>
      <w:bookmarkStart w:id="177" w:name="_Toc6596"/>
      <w:bookmarkStart w:id="178" w:name="_Toc14563"/>
      <w:r>
        <w:rPr>
          <w:rFonts w:hint="eastAsia" w:ascii="宋体" w:hAnsi="宋体" w:cs="@仿宋_GB2312"/>
          <w:b/>
          <w:bCs/>
          <w:color w:val="000000"/>
          <w:sz w:val="24"/>
          <w:szCs w:val="24"/>
          <w:lang w:val="zh-CN"/>
        </w:rPr>
        <w:t>2.15 检验和验收</w:t>
      </w:r>
      <w:bookmarkEnd w:id="176"/>
      <w:bookmarkEnd w:id="177"/>
      <w:bookmarkEnd w:id="17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rPr>
      </w:pPr>
      <w:bookmarkStart w:id="179" w:name="_Toc259093692"/>
      <w:bookmarkStart w:id="180" w:name="_Toc487900373"/>
      <w:bookmarkStart w:id="181" w:name="_Toc12773"/>
      <w:bookmarkStart w:id="182" w:name="_Toc18567"/>
      <w:bookmarkStart w:id="183" w:name="_Toc10330"/>
      <w:bookmarkStart w:id="184" w:name="_Toc279701263"/>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5" w:name="_Toc279701264"/>
      <w:bookmarkStart w:id="186" w:name="_Toc16673"/>
      <w:bookmarkStart w:id="187" w:name="_Toc12004"/>
      <w:bookmarkStart w:id="188" w:name="_Toc259093693"/>
      <w:bookmarkStart w:id="189" w:name="_Toc3148"/>
      <w:bookmarkStart w:id="190" w:name="_Toc487900374"/>
      <w:r>
        <w:rPr>
          <w:rFonts w:hint="eastAsia" w:ascii="宋体" w:hAnsi="宋体" w:cs="@仿宋_GB2312"/>
          <w:b/>
          <w:bCs/>
          <w:color w:val="000000"/>
          <w:sz w:val="24"/>
          <w:szCs w:val="24"/>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rPr>
      </w:pPr>
      <w:bookmarkStart w:id="191" w:name="_Toc14001"/>
      <w:bookmarkStart w:id="192" w:name="_Toc19890"/>
      <w:bookmarkStart w:id="193" w:name="_Toc6885"/>
      <w:r>
        <w:rPr>
          <w:rFonts w:hint="eastAsia" w:ascii="宋体" w:hAnsi="宋体" w:cs="@仿宋_GB2312"/>
          <w:b/>
          <w:bCs/>
          <w:color w:val="000000"/>
          <w:sz w:val="24"/>
          <w:szCs w:val="24"/>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jc w:val="center"/>
        <w:outlineLvl w:val="2"/>
        <w:rPr>
          <w:rFonts w:ascii="宋体" w:hAnsi="宋体" w:cs="@仿宋_GB2312"/>
          <w:b/>
          <w:color w:val="000000"/>
          <w:sz w:val="24"/>
          <w:szCs w:val="24"/>
        </w:rPr>
      </w:pPr>
      <w:bookmarkStart w:id="194" w:name="_Toc331685784"/>
      <w:r>
        <w:rPr>
          <w:rFonts w:hint="eastAsia" w:ascii="宋体" w:hAnsi="宋体" w:cs="@仿宋_GB2312"/>
          <w:b/>
          <w:color w:val="000000"/>
          <w:sz w:val="24"/>
          <w:szCs w:val="24"/>
        </w:rPr>
        <w:t>第三部分 合同专用条款</w:t>
      </w:r>
      <w:bookmarkEnd w:id="19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2"/>
        <w:numPr>
          <w:ilvl w:val="0"/>
          <w:numId w:val="2"/>
        </w:numPr>
        <w:spacing w:before="260" w:after="260"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w:t>
      </w:r>
      <w:bookmarkEnd w:id="53"/>
      <w:bookmarkEnd w:id="54"/>
    </w:p>
    <w:p>
      <w:pPr>
        <w:pStyle w:val="59"/>
        <w:widowControl/>
        <w:spacing w:before="0" w:beforeAutospacing="0" w:after="0" w:afterAutospacing="0" w:line="360" w:lineRule="auto"/>
        <w:jc w:val="both"/>
        <w:rPr>
          <w:rFonts w:ascii="黑体" w:hAnsi="黑体" w:eastAsia="黑体"/>
          <w:color w:val="000000"/>
          <w:sz w:val="28"/>
          <w:szCs w:val="28"/>
        </w:rPr>
      </w:pPr>
      <w:bookmarkStart w:id="195" w:name="_Toc527131324"/>
      <w:r>
        <w:rPr>
          <w:rFonts w:hint="eastAsia" w:cs="宋体"/>
          <w:sz w:val="24"/>
          <w:szCs w:val="24"/>
          <w:lang w:val="en-US" w:eastAsia="zh-CN" w:bidi="ar-SA"/>
        </w:rPr>
        <w:t>一</w:t>
      </w:r>
      <w:r>
        <w:rPr>
          <w:rFonts w:hint="eastAsia" w:ascii="黑体" w:hAnsi="黑体" w:eastAsia="黑体"/>
          <w:color w:val="000000"/>
          <w:sz w:val="28"/>
          <w:szCs w:val="28"/>
        </w:rPr>
        <w:t>、服务需求</w:t>
      </w:r>
    </w:p>
    <w:p>
      <w:pPr>
        <w:ind w:firstLine="438" w:firstLineChars="200"/>
        <w:rPr>
          <w:rFonts w:ascii="宋体" w:hAnsi="宋体"/>
        </w:rPr>
      </w:pPr>
      <w:r>
        <w:rPr>
          <w:rFonts w:hint="eastAsia" w:ascii="宋体" w:hAnsi="宋体"/>
        </w:rPr>
        <w:t>1</w:t>
      </w:r>
      <w:r>
        <w:rPr>
          <w:rFonts w:ascii="宋体" w:hAnsi="宋体"/>
        </w:rPr>
        <w:t>.</w:t>
      </w:r>
      <w:r>
        <w:rPr>
          <w:rFonts w:hint="eastAsia" w:ascii="宋体" w:hAnsi="宋体"/>
        </w:rPr>
        <w:t>本次拟通过采购确定</w:t>
      </w:r>
      <w:r>
        <w:rPr>
          <w:rFonts w:hint="eastAsia" w:ascii="宋体" w:hAnsi="宋体"/>
          <w:u w:val="single"/>
        </w:rPr>
        <w:t>1</w:t>
      </w:r>
      <w:r>
        <w:rPr>
          <w:rFonts w:hint="eastAsia" w:ascii="宋体" w:hAnsi="宋体"/>
        </w:rPr>
        <w:t>家单位，</w:t>
      </w:r>
      <w:r>
        <w:t>遵循小切口、大情怀、正能量的原则，紧扣清廉主题，结合公司业务</w:t>
      </w:r>
      <w:r>
        <w:rPr>
          <w:rFonts w:hint="eastAsia"/>
        </w:rPr>
        <w:t>，拍摄制作廉洁宣传片，包括</w:t>
      </w:r>
      <w:r>
        <w:t>微视频</w:t>
      </w:r>
      <w:r>
        <w:rPr>
          <w:rFonts w:hint="eastAsia"/>
        </w:rPr>
        <w:t>（时长3分钟左右）、</w:t>
      </w:r>
      <w:r>
        <w:t>微动漫</w:t>
      </w:r>
      <w:r>
        <w:rPr>
          <w:rFonts w:hint="eastAsia"/>
        </w:rPr>
        <w:t>（时长1分钟左右）</w:t>
      </w:r>
      <w:r>
        <w:t>各一部</w:t>
      </w:r>
      <w:r>
        <w:rPr>
          <w:rFonts w:hint="eastAsia"/>
        </w:rPr>
        <w:t>，</w:t>
      </w:r>
      <w:r>
        <w:t>并协助</w:t>
      </w:r>
      <w:r>
        <w:rPr>
          <w:rFonts w:hint="eastAsia"/>
        </w:rPr>
        <w:t>、</w:t>
      </w:r>
      <w:r>
        <w:t>指导在市级及以上纸质媒体刊登</w:t>
      </w:r>
      <w:r>
        <w:rPr>
          <w:rFonts w:hint="eastAsia"/>
        </w:rPr>
        <w:t>300字左右宣传</w:t>
      </w:r>
      <w:r>
        <w:t>稿件</w:t>
      </w:r>
      <w:r>
        <w:rPr>
          <w:rFonts w:hint="eastAsia"/>
        </w:rPr>
        <w:t>4篇</w:t>
      </w:r>
      <w:r>
        <w:rPr>
          <w:rFonts w:hint="eastAsia" w:ascii="宋体" w:hAnsi="宋体"/>
        </w:rPr>
        <w:t>。</w:t>
      </w:r>
    </w:p>
    <w:p>
      <w:pPr>
        <w:ind w:firstLine="438" w:firstLineChars="200"/>
        <w:rPr>
          <w:rFonts w:ascii="宋体" w:hAnsi="宋体"/>
        </w:rPr>
      </w:pPr>
      <w:r>
        <w:rPr>
          <w:rFonts w:hint="eastAsia" w:ascii="宋体" w:hAnsi="宋体"/>
        </w:rPr>
        <w:t>2</w:t>
      </w:r>
      <w:r>
        <w:rPr>
          <w:rFonts w:ascii="宋体" w:hAnsi="宋体"/>
        </w:rPr>
        <w:t>.拟定2023</w:t>
      </w:r>
      <w:r>
        <w:rPr>
          <w:rFonts w:hint="eastAsia" w:ascii="宋体" w:hAnsi="宋体"/>
        </w:rPr>
        <w:t>年</w:t>
      </w:r>
      <w:r>
        <w:rPr>
          <w:rFonts w:hint="eastAsia" w:ascii="宋体" w:hAnsi="宋体"/>
          <w:u w:val="single"/>
        </w:rPr>
        <w:t>11</w:t>
      </w:r>
      <w:r>
        <w:rPr>
          <w:rFonts w:hint="eastAsia" w:ascii="宋体" w:hAnsi="宋体"/>
        </w:rPr>
        <w:t>月进场，进场后三周内（节假日顺延）完成微视频、微动漫制作，4篇稿件根据招标人需求按季度刊登。</w:t>
      </w:r>
    </w:p>
    <w:p>
      <w:pPr>
        <w:ind w:firstLine="438" w:firstLineChars="200"/>
        <w:rPr>
          <w:rFonts w:ascii="宋体" w:hAnsi="宋体"/>
        </w:rPr>
      </w:pPr>
      <w:r>
        <w:rPr>
          <w:rFonts w:hint="eastAsia" w:ascii="宋体" w:hAnsi="宋体"/>
        </w:rPr>
        <w:t>3.宣传片</w:t>
      </w:r>
      <w:r>
        <w:t>要求不涉及国家秘密、工作秘密，不含有色情、暴力、种族与宗教歧视、封建迷信等国家法律法规明令禁止的内容。如作品画面、音乐等含有非原创内容，必须于片尾字幕标明来源。</w:t>
      </w:r>
    </w:p>
    <w:p>
      <w:pPr>
        <w:rPr>
          <w:rFonts w:ascii="黑体" w:hAnsi="黑体" w:eastAsia="黑体" w:cs="宋体"/>
          <w:sz w:val="28"/>
          <w:szCs w:val="28"/>
        </w:rPr>
      </w:pPr>
      <w:r>
        <w:rPr>
          <w:rFonts w:hint="eastAsia" w:ascii="黑体" w:hAnsi="黑体" w:eastAsia="黑体" w:cs="宋体"/>
          <w:sz w:val="28"/>
          <w:szCs w:val="28"/>
          <w:lang w:val="en-US" w:eastAsia="zh-CN"/>
        </w:rPr>
        <w:t>二</w:t>
      </w:r>
      <w:r>
        <w:rPr>
          <w:rFonts w:hint="eastAsia" w:ascii="黑体" w:hAnsi="黑体" w:eastAsia="黑体" w:cs="宋体"/>
          <w:sz w:val="28"/>
          <w:szCs w:val="28"/>
        </w:rPr>
        <w:t>、评分方法</w:t>
      </w:r>
    </w:p>
    <w:p>
      <w:pPr>
        <w:rPr>
          <w:rFonts w:ascii="宋体" w:hAnsi="宋体"/>
        </w:rPr>
      </w:pPr>
      <w:r>
        <w:rPr>
          <w:rFonts w:hint="eastAsia" w:ascii="宋体" w:hAnsi="宋体"/>
        </w:rPr>
        <w:t>本项目综合评分满分为</w:t>
      </w:r>
      <w:r>
        <w:rPr>
          <w:rFonts w:hint="eastAsia" w:ascii="宋体" w:hAnsi="宋体"/>
          <w:u w:val="single"/>
        </w:rPr>
        <w:t xml:space="preserve"> 100 </w:t>
      </w:r>
      <w:r>
        <w:rPr>
          <w:rFonts w:hint="eastAsia" w:ascii="宋体" w:hAnsi="宋体"/>
        </w:rPr>
        <w:t>分，其中：技术资信分值占总分值的权重为</w:t>
      </w:r>
      <w:r>
        <w:rPr>
          <w:rFonts w:hint="eastAsia" w:ascii="宋体" w:hAnsi="宋体"/>
          <w:u w:val="single"/>
        </w:rPr>
        <w:t xml:space="preserve"> 90 </w:t>
      </w:r>
      <w:r>
        <w:rPr>
          <w:rFonts w:hint="eastAsia" w:ascii="宋体" w:hAnsi="宋体"/>
        </w:rPr>
        <w:t xml:space="preserve">%，价格分值占总分值的权重为 </w:t>
      </w:r>
      <w:r>
        <w:rPr>
          <w:rFonts w:hint="eastAsia" w:ascii="宋体" w:hAnsi="宋体"/>
          <w:u w:val="single"/>
        </w:rPr>
        <w:t xml:space="preserve"> 10 </w:t>
      </w:r>
      <w:r>
        <w:rPr>
          <w:rFonts w:hint="eastAsia" w:ascii="宋体" w:hAnsi="宋体"/>
        </w:rPr>
        <w:t>%。具体评分细则如下：</w:t>
      </w:r>
    </w:p>
    <w:tbl>
      <w:tblPr>
        <w:tblStyle w:val="66"/>
        <w:tblpPr w:leftFromText="180" w:rightFromText="180" w:vertAnchor="text" w:horzAnchor="page" w:tblpX="1320" w:tblpY="318"/>
        <w:tblOverlap w:val="never"/>
        <w:tblW w:w="917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74"/>
        <w:gridCol w:w="1122"/>
        <w:gridCol w:w="5495"/>
        <w:gridCol w:w="11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tcBorders>
              <w:top w:val="single" w:color="auto" w:sz="4" w:space="0"/>
            </w:tcBorders>
            <w:vAlign w:val="center"/>
          </w:tcPr>
          <w:p>
            <w:pPr>
              <w:spacing w:line="440" w:lineRule="exact"/>
              <w:jc w:val="center"/>
              <w:rPr>
                <w:b/>
              </w:rPr>
            </w:pPr>
            <w:r>
              <w:rPr>
                <w:rFonts w:hint="eastAsia"/>
                <w:b/>
              </w:rPr>
              <w:t>类别</w:t>
            </w:r>
          </w:p>
        </w:tc>
        <w:tc>
          <w:tcPr>
            <w:tcW w:w="1122" w:type="dxa"/>
            <w:tcBorders>
              <w:top w:val="single" w:color="auto" w:sz="4" w:space="0"/>
            </w:tcBorders>
            <w:vAlign w:val="center"/>
          </w:tcPr>
          <w:p>
            <w:pPr>
              <w:spacing w:line="440" w:lineRule="exact"/>
              <w:jc w:val="center"/>
              <w:rPr>
                <w:b/>
              </w:rPr>
            </w:pPr>
            <w:r>
              <w:rPr>
                <w:rFonts w:hint="eastAsia"/>
                <w:b/>
              </w:rPr>
              <w:t>评分</w:t>
            </w:r>
          </w:p>
          <w:p>
            <w:pPr>
              <w:spacing w:line="440" w:lineRule="exact"/>
              <w:jc w:val="center"/>
              <w:rPr>
                <w:b/>
              </w:rPr>
            </w:pPr>
            <w:r>
              <w:rPr>
                <w:rFonts w:hint="eastAsia"/>
                <w:b/>
              </w:rPr>
              <w:t>内容</w:t>
            </w:r>
          </w:p>
        </w:tc>
        <w:tc>
          <w:tcPr>
            <w:tcW w:w="5495" w:type="dxa"/>
            <w:tcBorders>
              <w:top w:val="single" w:color="auto" w:sz="4" w:space="0"/>
            </w:tcBorders>
            <w:vAlign w:val="center"/>
          </w:tcPr>
          <w:p>
            <w:pPr>
              <w:spacing w:line="440" w:lineRule="exact"/>
              <w:jc w:val="center"/>
              <w:rPr>
                <w:b/>
              </w:rPr>
            </w:pPr>
            <w:r>
              <w:rPr>
                <w:rFonts w:hint="eastAsia"/>
                <w:b/>
              </w:rPr>
              <w:t>评分标准</w:t>
            </w:r>
          </w:p>
        </w:tc>
        <w:tc>
          <w:tcPr>
            <w:tcW w:w="1188" w:type="dxa"/>
            <w:tcBorders>
              <w:top w:val="single" w:color="auto" w:sz="4" w:space="0"/>
            </w:tcBorders>
            <w:vAlign w:val="center"/>
          </w:tcPr>
          <w:p>
            <w:pPr>
              <w:spacing w:line="440" w:lineRule="exact"/>
              <w:jc w:val="center"/>
              <w:rPr>
                <w:b/>
              </w:rPr>
            </w:pPr>
            <w:r>
              <w:rPr>
                <w:rFonts w:hint="eastAsia"/>
                <w:b/>
              </w:rPr>
              <w:t>分值</w:t>
            </w:r>
          </w:p>
          <w:p>
            <w:pPr>
              <w:spacing w:line="440" w:lineRule="exact"/>
              <w:jc w:val="center"/>
              <w:rPr>
                <w:b/>
              </w:rPr>
            </w:pPr>
            <w:r>
              <w:rPr>
                <w:rFonts w:hint="eastAsia"/>
                <w:b/>
              </w:rPr>
              <w:t>范围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restart"/>
            <w:vAlign w:val="center"/>
          </w:tcPr>
          <w:p>
            <w:pPr>
              <w:spacing w:line="440" w:lineRule="exact"/>
            </w:pPr>
            <w:r>
              <w:t>技术资信分(90分)</w:t>
            </w:r>
          </w:p>
        </w:tc>
        <w:tc>
          <w:tcPr>
            <w:tcW w:w="1122" w:type="dxa"/>
            <w:vMerge w:val="restart"/>
            <w:vAlign w:val="center"/>
          </w:tcPr>
          <w:p>
            <w:pPr>
              <w:jc w:val="center"/>
            </w:pPr>
            <w:r>
              <w:t>项目创意方案</w:t>
            </w:r>
          </w:p>
        </w:tc>
        <w:tc>
          <w:tcPr>
            <w:tcW w:w="5495" w:type="dxa"/>
          </w:tcPr>
          <w:p>
            <w:r>
              <w:t>1.方案的完整性</w:t>
            </w:r>
          </w:p>
          <w:p>
            <w:r>
              <w:t>（1）方案内容全面，能够完整准确展现公用公司</w:t>
            </w:r>
            <w:r>
              <w:rPr>
                <w:rFonts w:hint="eastAsia"/>
              </w:rPr>
              <w:t>员工</w:t>
            </w:r>
            <w:r>
              <w:t xml:space="preserve">廉洁从业品质，得 </w:t>
            </w:r>
            <w:r>
              <w:rPr>
                <w:rFonts w:hint="eastAsia"/>
              </w:rPr>
              <w:t>8</w:t>
            </w:r>
            <w:r>
              <w:t xml:space="preserve"> 分；</w:t>
            </w:r>
          </w:p>
          <w:p>
            <w:r>
              <w:t>（2）方案内容比较全面，能够基本展现公用公司</w:t>
            </w:r>
            <w:r>
              <w:rPr>
                <w:rFonts w:hint="eastAsia"/>
              </w:rPr>
              <w:t>员工</w:t>
            </w:r>
            <w:r>
              <w:t xml:space="preserve">廉洁从业品质，得 </w:t>
            </w:r>
            <w:r>
              <w:rPr>
                <w:rFonts w:hint="eastAsia"/>
              </w:rPr>
              <w:t>5</w:t>
            </w:r>
            <w:r>
              <w:t xml:space="preserve"> 分</w:t>
            </w:r>
            <w:r>
              <w:rPr>
                <w:rFonts w:hint="eastAsia"/>
              </w:rPr>
              <w:t>；</w:t>
            </w:r>
          </w:p>
          <w:p>
            <w:r>
              <w:t>（3）方案内容完整性有待进一步提升完善的，得 2 分</w:t>
            </w:r>
            <w:r>
              <w:rPr>
                <w:rFonts w:hint="eastAsia"/>
              </w:rPr>
              <w:t>；</w:t>
            </w:r>
          </w:p>
          <w:p>
            <w:pPr>
              <w:spacing w:line="440" w:lineRule="exact"/>
            </w:pPr>
            <w:r>
              <w:t>（4）未提供方案或未体现相关内容的</w:t>
            </w:r>
            <w:r>
              <w:rPr>
                <w:rFonts w:hint="eastAsia"/>
              </w:rPr>
              <w:t>，</w:t>
            </w:r>
            <w:r>
              <w:t>不得分。</w:t>
            </w:r>
          </w:p>
        </w:tc>
        <w:tc>
          <w:tcPr>
            <w:tcW w:w="1188" w:type="dxa"/>
            <w:vAlign w:val="center"/>
          </w:tcPr>
          <w:p>
            <w:pPr>
              <w:pStyle w:val="256"/>
              <w:spacing w:line="279" w:lineRule="exact"/>
              <w:jc w:val="center"/>
            </w:pPr>
            <w:r>
              <w:rPr>
                <w:rFonts w:ascii="Times New Roman" w:hAnsi="Times New Roman" w:eastAsia="宋体" w:cs="Times New Roman"/>
                <w:kern w:val="2"/>
                <w:sz w:val="21"/>
                <w:szCs w:val="20"/>
                <w:lang w:eastAsia="zh-CN"/>
              </w:rPr>
              <w:t>0-</w:t>
            </w:r>
            <w:r>
              <w:rPr>
                <w:rFonts w:hint="eastAsia" w:ascii="Times New Roman" w:hAnsi="Times New Roman" w:eastAsia="宋体" w:cs="Times New Roman"/>
                <w:kern w:val="2"/>
                <w:sz w:val="21"/>
                <w:szCs w:val="20"/>
                <w:lang w:eastAsia="zh-CN"/>
              </w:rPr>
              <w:t>8</w:t>
            </w:r>
            <w:r>
              <w:rPr>
                <w:rFonts w:ascii="Times New Roman" w:hAnsi="Times New Roman" w:eastAsia="宋体" w:cs="Times New Roman"/>
                <w:kern w:val="2"/>
                <w:sz w:val="21"/>
                <w:szCs w:val="20"/>
                <w:lang w:eastAsia="zh-CN"/>
              </w:rPr>
              <w:t xml:space="preserve">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vMerge w:val="continue"/>
            <w:vAlign w:val="center"/>
          </w:tcPr>
          <w:p/>
        </w:tc>
        <w:tc>
          <w:tcPr>
            <w:tcW w:w="5495" w:type="dxa"/>
          </w:tcPr>
          <w:p>
            <w:r>
              <w:t>2.方案的可执行性</w:t>
            </w:r>
          </w:p>
          <w:p>
            <w:r>
              <w:t xml:space="preserve">（1）方案设计科学合理，具有很强的执行性，能够完全达到招标人视频宣传要求的，得 </w:t>
            </w:r>
            <w:r>
              <w:rPr>
                <w:rFonts w:hint="eastAsia"/>
              </w:rPr>
              <w:t>8</w:t>
            </w:r>
            <w:r>
              <w:t xml:space="preserve"> 分；</w:t>
            </w:r>
          </w:p>
          <w:p>
            <w:r>
              <w:t xml:space="preserve">（2）方案设计比较科学合理，具有一定的执行性，能够基本达到招标人视频宣传要求的，得 </w:t>
            </w:r>
            <w:r>
              <w:rPr>
                <w:rFonts w:hint="eastAsia"/>
              </w:rPr>
              <w:t>5</w:t>
            </w:r>
            <w:r>
              <w:t xml:space="preserve"> 分；</w:t>
            </w:r>
          </w:p>
          <w:p>
            <w:r>
              <w:t>（3）方案内容可执行性有待进一步提升完善的，得 2 分；</w:t>
            </w:r>
          </w:p>
          <w:p>
            <w:r>
              <w:t>（4）未提供方案或未体现相关内容的</w:t>
            </w:r>
            <w:r>
              <w:rPr>
                <w:rFonts w:hint="eastAsia"/>
              </w:rPr>
              <w:t>，</w:t>
            </w:r>
            <w:r>
              <w:t>不得分。</w:t>
            </w:r>
          </w:p>
        </w:tc>
        <w:tc>
          <w:tcPr>
            <w:tcW w:w="1188" w:type="dxa"/>
            <w:vAlign w:val="center"/>
          </w:tcPr>
          <w:p>
            <w:pPr>
              <w:jc w:val="center"/>
            </w:pPr>
            <w:r>
              <w:t>0-</w:t>
            </w:r>
            <w:r>
              <w:rPr>
                <w:rFonts w:hint="eastAsia"/>
              </w:rPr>
              <w:t>8</w:t>
            </w:r>
            <w:r>
              <w:t xml:space="preserve">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vMerge w:val="continue"/>
            <w:vAlign w:val="center"/>
          </w:tcPr>
          <w:p/>
        </w:tc>
        <w:tc>
          <w:tcPr>
            <w:tcW w:w="5495" w:type="dxa"/>
          </w:tcPr>
          <w:p>
            <w:r>
              <w:t>3.方案的新颖性</w:t>
            </w:r>
          </w:p>
          <w:p>
            <w:r>
              <w:t xml:space="preserve">（1）方案设计视角新颖独特，具有新时代思维，得 </w:t>
            </w:r>
            <w:r>
              <w:rPr>
                <w:rFonts w:hint="eastAsia"/>
              </w:rPr>
              <w:t>8</w:t>
            </w:r>
            <w:r>
              <w:t xml:space="preserve"> 分；</w:t>
            </w:r>
          </w:p>
          <w:p>
            <w:r>
              <w:t xml:space="preserve">（2）方案设计视角比较新颖独特，具有一定的新时代思维，得 </w:t>
            </w:r>
            <w:r>
              <w:rPr>
                <w:rFonts w:hint="eastAsia"/>
              </w:rPr>
              <w:t>5</w:t>
            </w:r>
            <w:r>
              <w:t>分；</w:t>
            </w:r>
          </w:p>
          <w:p>
            <w:r>
              <w:t>（3）方案的新颖性有待进一步提升完善的，得 2 分；</w:t>
            </w:r>
          </w:p>
          <w:p>
            <w:r>
              <w:t>（4）未提供方案或未体现相关内容的</w:t>
            </w:r>
            <w:r>
              <w:rPr>
                <w:rFonts w:hint="eastAsia"/>
              </w:rPr>
              <w:t>，</w:t>
            </w:r>
            <w:r>
              <w:t>不得分。</w:t>
            </w:r>
          </w:p>
        </w:tc>
        <w:tc>
          <w:tcPr>
            <w:tcW w:w="1188" w:type="dxa"/>
            <w:vAlign w:val="center"/>
          </w:tcPr>
          <w:p>
            <w:pPr>
              <w:jc w:val="center"/>
            </w:pPr>
            <w:r>
              <w:t>0-</w:t>
            </w:r>
            <w:r>
              <w:rPr>
                <w:rFonts w:hint="eastAsia"/>
              </w:rPr>
              <w:t>8</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tcPr>
          <w:p/>
          <w:p>
            <w:pPr>
              <w:jc w:val="center"/>
            </w:pPr>
            <w:r>
              <w:t>人员配备方案</w:t>
            </w:r>
          </w:p>
        </w:tc>
        <w:tc>
          <w:tcPr>
            <w:tcW w:w="5495" w:type="dxa"/>
          </w:tcPr>
          <w:p>
            <w:r>
              <w:t>磋商小组根据供应商为本项目配备的策划、执行、摄影、设计、剪辑等人员配备方案进行综合评分，内容包含但不限于人员配备的数量、质量和分工等:</w:t>
            </w:r>
          </w:p>
          <w:p>
            <w:r>
              <w:t>1.人员配备</w:t>
            </w:r>
          </w:p>
          <w:p>
            <w:r>
              <w:t xml:space="preserve">（1）人员配备充足，均具有相关工作经验，完全满足项目需求的，得 </w:t>
            </w:r>
            <w:r>
              <w:rPr>
                <w:rFonts w:hint="eastAsia"/>
              </w:rPr>
              <w:t>5</w:t>
            </w:r>
            <w:r>
              <w:t xml:space="preserve"> 分；</w:t>
            </w:r>
          </w:p>
          <w:p>
            <w:r>
              <w:t xml:space="preserve">（2）人员配备较为充足，大部分具有相关工作经验，基本满足项目需求的，得 </w:t>
            </w:r>
            <w:r>
              <w:rPr>
                <w:rFonts w:hint="eastAsia"/>
              </w:rPr>
              <w:t>3</w:t>
            </w:r>
            <w:r>
              <w:t>分;</w:t>
            </w:r>
          </w:p>
          <w:p>
            <w:r>
              <w:t>（3）人员配备的数量和质量有待完善的，得 2 分;</w:t>
            </w:r>
          </w:p>
          <w:p>
            <w:r>
              <w:t>（4）差或未提供的，不得分。</w:t>
            </w:r>
          </w:p>
          <w:p>
            <w:r>
              <w:t>2.人员分工</w:t>
            </w:r>
          </w:p>
          <w:p>
            <w:r>
              <w:t xml:space="preserve">（1）人员分工科学，结构合理，完全符合项目要求的，得 </w:t>
            </w:r>
            <w:r>
              <w:rPr>
                <w:rFonts w:hint="eastAsia"/>
              </w:rPr>
              <w:t>5</w:t>
            </w:r>
            <w:r>
              <w:t xml:space="preserve"> 分；</w:t>
            </w:r>
          </w:p>
          <w:p>
            <w:r>
              <w:t xml:space="preserve">（2）人员分工较为科学，结构较为合理，基本符合项目要求的，得 </w:t>
            </w:r>
            <w:r>
              <w:rPr>
                <w:rFonts w:hint="eastAsia"/>
              </w:rPr>
              <w:t>3</w:t>
            </w:r>
            <w:r>
              <w:t xml:space="preserve"> 分；</w:t>
            </w:r>
          </w:p>
          <w:p>
            <w:r>
              <w:t>（3）人员分工有待进一步提升完善的得 2 分;</w:t>
            </w:r>
          </w:p>
          <w:p>
            <w:r>
              <w:t>（4）差或未提供的，不得分。</w:t>
            </w:r>
          </w:p>
          <w:p>
            <w:pPr>
              <w:rPr>
                <w:b/>
              </w:rPr>
            </w:pPr>
            <w:r>
              <w:rPr>
                <w:b/>
              </w:rPr>
              <w:t>注: 响应文件中提供团队人员名单和简历，简历内容包含但不限于学历、工作经验、资格或职称证书扫描件等。</w:t>
            </w:r>
          </w:p>
        </w:tc>
        <w:tc>
          <w:tcPr>
            <w:tcW w:w="1188" w:type="dxa"/>
            <w:vAlign w:val="center"/>
          </w:tcPr>
          <w:p>
            <w:pPr>
              <w:jc w:val="center"/>
            </w:pPr>
            <w:r>
              <w:t>0-</w:t>
            </w:r>
            <w:r>
              <w:rPr>
                <w:rFonts w:hint="eastAsia"/>
              </w:rPr>
              <w:t>10</w:t>
            </w:r>
            <w:r>
              <w:t xml:space="preserve">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Align w:val="center"/>
          </w:tcPr>
          <w:p>
            <w:pPr>
              <w:jc w:val="center"/>
            </w:pPr>
            <w:r>
              <w:t>设备配备方案</w:t>
            </w:r>
          </w:p>
        </w:tc>
        <w:tc>
          <w:tcPr>
            <w:tcW w:w="5495" w:type="dxa"/>
          </w:tcPr>
          <w:p>
            <w:r>
              <w:t>供应商需要为本项目配备专业的设备，包括但不限于摄影机、航拍无人机、灯光、轨道、录音设备、后期剪辑设备、后期包装设备、后期调色设备及车辆等，由磋商小组从以下两个方面进行评审:</w:t>
            </w:r>
          </w:p>
          <w:p>
            <w:r>
              <w:t>1.设备配备的全面性</w:t>
            </w:r>
          </w:p>
          <w:p>
            <w:r>
              <w:t>（1）设备配备齐全，能够完全满足本项目的实际需求，得 5 分；</w:t>
            </w:r>
          </w:p>
          <w:p>
            <w:r>
              <w:t>（2）设备配备比较齐全，能够基本满足本项目的实际需求，得 3 分；</w:t>
            </w:r>
          </w:p>
          <w:p>
            <w:r>
              <w:t>（3）设备配备有待进一步提升完善的得 1 分。</w:t>
            </w:r>
          </w:p>
          <w:p>
            <w:r>
              <w:t>2.设备配备的技术先进性</w:t>
            </w:r>
          </w:p>
          <w:p>
            <w:r>
              <w:t>（1）设备配备技术先进，能够充分保障本项目需求的实现，得 5 分；</w:t>
            </w:r>
          </w:p>
          <w:p>
            <w:r>
              <w:t>（2）设备配备技术比较先进，能够基本保障本项目需求的实现，得 3 分;</w:t>
            </w:r>
          </w:p>
          <w:p>
            <w:r>
              <w:t>（3）设备配备技术先进性有待进一步提升完善的，得 1 分。</w:t>
            </w:r>
          </w:p>
          <w:p>
            <w:r>
              <w:t>未提供相关内容的，不得分。</w:t>
            </w:r>
          </w:p>
          <w:p>
            <w:pPr>
              <w:rPr>
                <w:b/>
              </w:rPr>
            </w:pPr>
            <w:r>
              <w:rPr>
                <w:b/>
              </w:rPr>
              <w:t>注：（1）自有或租赁的设备均予以认可，由供应商在响应文件中自行说明，招标人将在开展服务前进行核查；（2）响应文件中提供设备清单及产品技术说明。</w:t>
            </w:r>
          </w:p>
        </w:tc>
        <w:tc>
          <w:tcPr>
            <w:tcW w:w="1188" w:type="dxa"/>
            <w:vAlign w:val="center"/>
          </w:tcPr>
          <w:p>
            <w:pPr>
              <w:jc w:val="center"/>
            </w:pPr>
            <w:r>
              <w:t>0-10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Align w:val="center"/>
          </w:tcPr>
          <w:p>
            <w:pPr>
              <w:jc w:val="center"/>
            </w:pPr>
            <w:r>
              <w:t>供应商</w:t>
            </w:r>
          </w:p>
          <w:p>
            <w:pPr>
              <w:jc w:val="center"/>
            </w:pPr>
            <w:r>
              <w:t>荣誉</w:t>
            </w:r>
          </w:p>
        </w:tc>
        <w:tc>
          <w:tcPr>
            <w:tcW w:w="5495" w:type="dxa"/>
          </w:tcPr>
          <w:p>
            <w:r>
              <w:t>供应商(或其所属人员)获得市级及以上党政机关或依法登记注册成立的行业协会颁发的与视频制作相关的荣誉奖项，每提供一个奖项得 5 分，满分为10 分</w:t>
            </w:r>
            <w:r>
              <w:rPr>
                <w:rFonts w:hint="eastAsia"/>
              </w:rPr>
              <w:t>。</w:t>
            </w:r>
          </w:p>
          <w:p>
            <w:pPr>
              <w:rPr>
                <w:b/>
              </w:rPr>
            </w:pPr>
          </w:p>
          <w:p>
            <w:pPr>
              <w:rPr>
                <w:b/>
              </w:rPr>
            </w:pPr>
            <w:r>
              <w:rPr>
                <w:b/>
              </w:rPr>
              <w:t>注:（1）本项“党机关”包含党的机关、人大机关、政协机关、政府机关、检查机关、审判机关、群团组织(如共青团、妇联、总工会等)及所属事业单位；（2）响应文件中提供获奖证书、批复、颁奖单位颁奖文件、网上公示截图(具有其中之一即可) 等证明材料。以上材料提供扫描件，须能体现供应商名称(或所属人员信息)，如无法体现，须另附颁奖单位的相关证明材料，未提供或提供不全的不得分；（3）“国内依法登记注册”以全国社会组织信用信息公示平台查询结果为准。响应文件中需提供该协会在全国组织信用信息公示平台查询结果截图。民政部公布的“离岸社团”、“山寨社团”颁发的荣誉、奖励均无效。</w:t>
            </w:r>
          </w:p>
        </w:tc>
        <w:tc>
          <w:tcPr>
            <w:tcW w:w="1188" w:type="dxa"/>
            <w:vAlign w:val="center"/>
          </w:tcPr>
          <w:p>
            <w:pPr>
              <w:jc w:val="center"/>
            </w:pPr>
            <w:r>
              <w:rPr>
                <w:rFonts w:hint="eastAsia"/>
              </w:rPr>
              <w:t>0</w:t>
            </w:r>
            <w:r>
              <w:t>-10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Align w:val="center"/>
          </w:tcPr>
          <w:p>
            <w:pPr>
              <w:jc w:val="center"/>
            </w:pPr>
            <w:r>
              <w:t>供应商</w:t>
            </w:r>
          </w:p>
          <w:p>
            <w:pPr>
              <w:jc w:val="center"/>
            </w:pPr>
            <w:r>
              <w:t>业绩</w:t>
            </w:r>
          </w:p>
        </w:tc>
        <w:tc>
          <w:tcPr>
            <w:tcW w:w="5495" w:type="dxa"/>
          </w:tcPr>
          <w:p>
            <w:r>
              <w:rPr>
                <w:rFonts w:hint="eastAsia"/>
              </w:rPr>
              <w:t>投标供应商提供 2020 年 1 月 1 日以来（以合同签订时间为准），为党政机关或国有企业提供视频拍摄制作的业绩。每提供 1 个，得 5 分，满分为 15 分。</w:t>
            </w:r>
          </w:p>
          <w:p>
            <w:r>
              <w:rPr>
                <w:rFonts w:hint="eastAsia"/>
              </w:rPr>
              <w:t>备注：</w:t>
            </w:r>
          </w:p>
          <w:p>
            <w:r>
              <w:rPr>
                <w:rFonts w:hint="eastAsia"/>
              </w:rPr>
              <w:t>（1）含正在履约中的项目业绩。</w:t>
            </w:r>
          </w:p>
          <w:p>
            <w:r>
              <w:rPr>
                <w:rFonts w:hint="eastAsia"/>
              </w:rPr>
              <w:t>（2）本项目“党政机关”包含党的机关、人大机关、政协机关、政府机关、检察机关、审判机关、群团组织（如共青团、妇联、总工会等）及所属事业单位。</w:t>
            </w:r>
          </w:p>
          <w:p>
            <w:r>
              <w:rPr>
                <w:rFonts w:hint="eastAsia"/>
              </w:rPr>
              <w:t>（3）提供相关业绩合同的扫描件或影印件；如合同中无法体现业绩内容、合同签订时间等评审要素，须另附业主单位加盖公章的证明材料扫描件，且证明材料须获得磋商小组认可，否则不得分。</w:t>
            </w:r>
          </w:p>
        </w:tc>
        <w:tc>
          <w:tcPr>
            <w:tcW w:w="1188" w:type="dxa"/>
            <w:vAlign w:val="center"/>
          </w:tcPr>
          <w:p>
            <w:r>
              <w:t>0-</w:t>
            </w:r>
            <w:r>
              <w:rPr>
                <w:rFonts w:hint="eastAsia"/>
              </w:rPr>
              <w:t>15</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Merge w:val="restart"/>
            <w:vAlign w:val="center"/>
          </w:tcPr>
          <w:p>
            <w:pPr>
              <w:jc w:val="center"/>
            </w:pPr>
            <w:r>
              <w:t>售后服务方案</w:t>
            </w:r>
          </w:p>
        </w:tc>
        <w:tc>
          <w:tcPr>
            <w:tcW w:w="5495" w:type="dxa"/>
          </w:tcPr>
          <w:p>
            <w:r>
              <w:t>1.售后服务内容全面性</w:t>
            </w:r>
          </w:p>
          <w:p>
            <w:r>
              <w:t>（1）售后服务内容全面，服务保障措施科学合理可行，能够完全满足招标人要求的，得 5 分；</w:t>
            </w:r>
          </w:p>
          <w:p>
            <w:r>
              <w:t>（2）售后服务内容比较全面，服务保障措施比较科学合理，能够基本满足招标人要求的，得 3 分；</w:t>
            </w:r>
          </w:p>
          <w:p>
            <w:r>
              <w:t>（3）售后服务内容全面性有待进一步提升完善的，得 1 分；</w:t>
            </w:r>
          </w:p>
          <w:p>
            <w:pPr>
              <w:rPr>
                <w:szCs w:val="21"/>
              </w:rPr>
            </w:pPr>
            <w:r>
              <w:t>（4）未提供方案或未体现相关内容的不得分。</w:t>
            </w:r>
          </w:p>
        </w:tc>
        <w:tc>
          <w:tcPr>
            <w:tcW w:w="1188" w:type="dxa"/>
            <w:vAlign w:val="center"/>
          </w:tcPr>
          <w:p>
            <w:pPr>
              <w:jc w:val="center"/>
            </w:pPr>
            <w:r>
              <w:t>0-5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Merge w:val="continue"/>
          </w:tcPr>
          <w:p/>
        </w:tc>
        <w:tc>
          <w:tcPr>
            <w:tcW w:w="5495" w:type="dxa"/>
          </w:tcPr>
          <w:p>
            <w:r>
              <w:t>2.售后服务响应的时效性</w:t>
            </w:r>
          </w:p>
          <w:p>
            <w:r>
              <w:t>（1）售后服务时间安排科学合理，能够完全满足招标人需求的，得 5 分；</w:t>
            </w:r>
          </w:p>
          <w:p>
            <w:r>
              <w:t>（2）售后服务时间安排比较科学合理能够基本满足招标人需求的，得 3 分；</w:t>
            </w:r>
          </w:p>
          <w:p>
            <w:r>
              <w:t>（3）售后服务时间安排合理性有待进一步提升完善的，得 1 分；</w:t>
            </w:r>
          </w:p>
          <w:p>
            <w:r>
              <w:t>（4）未提供方案或未体现相关内容的</w:t>
            </w:r>
            <w:r>
              <w:rPr>
                <w:rFonts w:hint="eastAsia"/>
              </w:rPr>
              <w:t>，</w:t>
            </w:r>
            <w:r>
              <w:t>不得分。</w:t>
            </w:r>
          </w:p>
        </w:tc>
        <w:tc>
          <w:tcPr>
            <w:tcW w:w="1188" w:type="dxa"/>
            <w:vAlign w:val="center"/>
          </w:tcPr>
          <w:p>
            <w:pPr>
              <w:jc w:val="center"/>
            </w:pPr>
            <w:r>
              <w:t>0-5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Merge w:val="continue"/>
          </w:tcPr>
          <w:p/>
        </w:tc>
        <w:tc>
          <w:tcPr>
            <w:tcW w:w="5495" w:type="dxa"/>
          </w:tcPr>
          <w:p>
            <w:r>
              <w:t>3.售后服务的创新举措</w:t>
            </w:r>
          </w:p>
          <w:p>
            <w:r>
              <w:t>（1）基于本项目视频拍摄制作需求，能够提出创新性安排，为招标人提供额外的增值服务、特色服务，且有很强的预期效果的，得 5 分；</w:t>
            </w:r>
          </w:p>
          <w:p>
            <w:r>
              <w:t>（2）售后服务的创新举措具有一定可行性的，得 3 分；</w:t>
            </w:r>
          </w:p>
          <w:p>
            <w:r>
              <w:t>（3）售后服务的创新举措有待进一步提升完善的，得 1 分；</w:t>
            </w:r>
          </w:p>
          <w:p>
            <w:r>
              <w:t>（4）未提供方案或未体现相关内容的不得分。</w:t>
            </w:r>
          </w:p>
        </w:tc>
        <w:tc>
          <w:tcPr>
            <w:tcW w:w="1188" w:type="dxa"/>
            <w:vAlign w:val="center"/>
          </w:tcPr>
          <w:p>
            <w:pPr>
              <w:jc w:val="center"/>
            </w:pPr>
            <w:r>
              <w:t>0-5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Align w:val="center"/>
          </w:tcPr>
          <w:p>
            <w:r>
              <w:rPr>
                <w:rFonts w:hint="eastAsia"/>
              </w:rPr>
              <w:t>服务承诺</w:t>
            </w:r>
          </w:p>
        </w:tc>
        <w:tc>
          <w:tcPr>
            <w:tcW w:w="5495" w:type="dxa"/>
          </w:tcPr>
          <w:p>
            <w:pPr>
              <w:spacing w:line="320" w:lineRule="exact"/>
            </w:pPr>
            <w:r>
              <w:rPr>
                <w:rFonts w:hint="eastAsia"/>
              </w:rPr>
              <w:t>1.投标供应商在响应文件中作出承诺 20个工作日内完成宣传片制作的，得 3分，否则此项不得分；</w:t>
            </w:r>
          </w:p>
          <w:p>
            <w:pPr>
              <w:spacing w:line="320" w:lineRule="exact"/>
            </w:pPr>
            <w:r>
              <w:rPr>
                <w:rFonts w:hint="eastAsia"/>
              </w:rPr>
              <w:t>2.投标供应商在响应文件中作出承诺协助、指导招标人在安徽日报、合肥日报等省、市级纸质媒体上刊登4篇满足宣传需求的新闻稿件的，得 3分，否则此项不得分。</w:t>
            </w:r>
          </w:p>
        </w:tc>
        <w:tc>
          <w:tcPr>
            <w:tcW w:w="1188" w:type="dxa"/>
            <w:vAlign w:val="center"/>
          </w:tcPr>
          <w:p>
            <w:pPr>
              <w:jc w:val="center"/>
            </w:pPr>
            <w:r>
              <w:rPr>
                <w:rFonts w:hint="eastAsia"/>
              </w:rPr>
              <w:t>0-6分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0" w:hRule="atLeast"/>
        </w:trPr>
        <w:tc>
          <w:tcPr>
            <w:tcW w:w="1374" w:type="dxa"/>
            <w:vAlign w:val="center"/>
          </w:tcPr>
          <w:p>
            <w:r>
              <w:t>价格分</w:t>
            </w:r>
          </w:p>
          <w:p>
            <w:r>
              <w:t>(10分)</w:t>
            </w:r>
          </w:p>
        </w:tc>
        <w:tc>
          <w:tcPr>
            <w:tcW w:w="7805" w:type="dxa"/>
            <w:gridSpan w:val="3"/>
          </w:tcPr>
          <w:p>
            <w:r>
              <w:rPr>
                <w:rFonts w:hint="eastAsia"/>
              </w:rPr>
              <w:t>价格分统一采用低价优先法，即满足磋商文件要求且价格最低的</w:t>
            </w:r>
          </w:p>
          <w:p>
            <w:r>
              <w:rPr>
                <w:rFonts w:hint="eastAsia"/>
              </w:rPr>
              <w:t>最后报价为评标基准价，其价格分为满分 10 分。其他供应商的</w:t>
            </w:r>
          </w:p>
          <w:p>
            <w:r>
              <w:rPr>
                <w:rFonts w:hint="eastAsia"/>
              </w:rPr>
              <w:t xml:space="preserve">价格分统一按照下列公式计算： </w:t>
            </w:r>
          </w:p>
          <w:p>
            <w:r>
              <w:rPr>
                <w:rFonts w:hint="eastAsia"/>
              </w:rPr>
              <w:t>最后报价得分＝（评标基准价/最后报价）× 10 ％×100</w:t>
            </w:r>
          </w:p>
        </w:tc>
      </w:tr>
    </w:tbl>
    <w:p>
      <w:pPr>
        <w:spacing w:line="360" w:lineRule="auto"/>
        <w:rPr>
          <w:sz w:val="10"/>
          <w:szCs w:val="10"/>
        </w:rPr>
      </w:pPr>
    </w:p>
    <w:p>
      <w:pPr>
        <w:pStyle w:val="2"/>
        <w:spacing w:before="480" w:after="260" w:line="500" w:lineRule="exact"/>
        <w:rPr>
          <w:rFonts w:hAnsi="宋体"/>
          <w:b/>
          <w:color w:val="000000"/>
          <w:sz w:val="72"/>
          <w:szCs w:val="24"/>
          <w:highlight w:val="none"/>
        </w:rPr>
      </w:pPr>
      <w:r>
        <w:rPr>
          <w:rFonts w:hint="eastAsia" w:hAnsi="宋体"/>
          <w:color w:val="000000"/>
          <w:highlight w:val="none"/>
          <w:lang w:val="en-US" w:eastAsia="zh-CN"/>
        </w:rPr>
        <w:t>六</w:t>
      </w:r>
      <w:r>
        <w:rPr>
          <w:rFonts w:hint="eastAsia" w:hAnsi="宋体"/>
          <w:color w:val="000000"/>
          <w:highlight w:val="none"/>
        </w:rPr>
        <w:t>、响应文件格式</w:t>
      </w:r>
      <w:bookmarkEnd w:id="195"/>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line="500" w:lineRule="exact"/>
        <w:jc w:val="center"/>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196"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197" w:name="_Toc461056631"/>
      <w:bookmarkStart w:id="198" w:name="_Toc461053086"/>
      <w:bookmarkStart w:id="199" w:name="_Toc2774249"/>
      <w:r>
        <w:rPr>
          <w:rFonts w:hint="eastAsia" w:ascii="宋体" w:hAnsi="宋体" w:eastAsia="宋体"/>
          <w:bCs w:val="0"/>
          <w:color w:val="000000"/>
          <w:sz w:val="24"/>
          <w:szCs w:val="24"/>
          <w:highlight w:val="none"/>
        </w:rPr>
        <w:t>附件一</w:t>
      </w:r>
      <w:bookmarkEnd w:id="197"/>
      <w:bookmarkEnd w:id="198"/>
      <w:bookmarkEnd w:id="199"/>
    </w:p>
    <w:p>
      <w:pPr>
        <w:spacing w:before="156" w:beforeLines="50" w:after="156"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156" w:beforeLines="50" w:after="156"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156"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438" w:firstLineChars="200"/>
              <w:rPr>
                <w:rFonts w:hint="default" w:hAnsi="宋体" w:eastAsia="宋体"/>
                <w:bCs/>
                <w:color w:val="000000"/>
                <w:highlight w:val="none"/>
                <w:u w:val="single"/>
                <w:lang w:val="en-US" w:eastAsia="zh-CN"/>
              </w:rPr>
            </w:pPr>
            <w:r>
              <w:rPr>
                <w:rFonts w:hint="eastAsia" w:hAnsi="宋体"/>
                <w:bCs/>
                <w:color w:val="000000"/>
                <w:highlight w:val="none"/>
                <w:lang w:val="en-US" w:eastAsia="zh-CN"/>
              </w:rPr>
              <w:t>金额</w:t>
            </w:r>
            <w:r>
              <w:rPr>
                <w:rFonts w:hint="eastAsia" w:hAnsi="宋体"/>
                <w:bCs/>
                <w:color w:val="000000"/>
                <w:highlight w:val="none"/>
              </w:rPr>
              <w:t>：</w:t>
            </w:r>
            <w:r>
              <w:rPr>
                <w:rFonts w:hint="eastAsia" w:hAnsi="宋体"/>
                <w:bCs/>
                <w:color w:val="000000"/>
                <w:highlight w:val="none"/>
                <w:u w:val="single"/>
              </w:rPr>
              <w:t xml:space="preserve"> </w:t>
            </w:r>
            <w:r>
              <w:rPr>
                <w:rFonts w:hint="eastAsia" w:hAnsi="宋体"/>
                <w:bCs/>
                <w:color w:val="000000"/>
                <w:highlight w:val="none"/>
                <w:u w:val="single"/>
                <w:lang w:val="en-US" w:eastAsia="zh-CN"/>
              </w:rPr>
              <w:t xml:space="preserve">        元</w:t>
            </w:r>
          </w:p>
          <w:p>
            <w:pPr>
              <w:snapToGrid w:val="0"/>
              <w:spacing w:line="360" w:lineRule="auto"/>
              <w:ind w:firstLine="1971" w:firstLineChars="900"/>
              <w:rPr>
                <w:rFonts w:hAnsi="宋体"/>
                <w:bCs/>
                <w:color w:val="000000"/>
                <w:highlight w:val="none"/>
              </w:rPr>
            </w:pPr>
            <w:r>
              <w:rPr>
                <w:rFonts w:hAnsi="宋体"/>
                <w:bCs/>
                <w:color w:val="000000"/>
                <w:highlight w:val="none"/>
              </w:rPr>
              <w:t xml:space="preserve">         </w:t>
            </w:r>
          </w:p>
          <w:p>
            <w:pPr>
              <w:snapToGrid w:val="0"/>
              <w:spacing w:line="360" w:lineRule="auto"/>
              <w:ind w:firstLine="1617" w:firstLineChars="738"/>
              <w:rPr>
                <w:rFonts w:hAnsi="宋体"/>
                <w:b/>
                <w:color w:val="000000"/>
                <w:highlight w:val="none"/>
              </w:rPr>
            </w:pPr>
            <w:r>
              <w:rPr>
                <w:rFonts w:hint="eastAsia" w:hAnsi="宋体"/>
                <w:bCs/>
                <w:color w:val="00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int="default" w:hAnsi="宋体" w:eastAsia="宋体"/>
                <w:b/>
                <w:color w:val="000000"/>
                <w:highlight w:val="none"/>
                <w:lang w:val="en-US" w:eastAsia="zh-CN"/>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bookmarkEnd w:id="196"/>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jc w:val="center"/>
        <w:rPr>
          <w:rFonts w:hint="eastAsia"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00" w:name="_Toc438648620"/>
      <w:r>
        <w:rPr>
          <w:rFonts w:hint="eastAsia" w:hAnsi="宋体" w:cs="宋体"/>
          <w:b/>
          <w:color w:val="000000"/>
          <w:szCs w:val="24"/>
          <w:highlight w:val="none"/>
        </w:rPr>
        <w:br w:type="page"/>
      </w:r>
      <w:bookmarkEnd w:id="200"/>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27"/>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201"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5"/>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5"/>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5"/>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5"/>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201"/>
      <w:bookmarkStart w:id="202" w:name="_Toc438648630"/>
      <w:bookmarkStart w:id="203" w:name="_Toc433835936"/>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202"/>
    <w:bookmarkEnd w:id="203"/>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jc w:val="center"/>
        <w:rPr>
          <w:rFonts w:hAnsi="宋体" w:cs="宋体"/>
          <w:b/>
          <w:color w:val="000000"/>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0"/>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40"/>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合肥经济技术开发区公用事业</w:t>
    </w:r>
    <w:r>
      <w:rPr>
        <w:rFonts w:hint="eastAsia"/>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D3F80"/>
    <w:multiLevelType w:val="singleLevel"/>
    <w:tmpl w:val="EC8D3F80"/>
    <w:lvl w:ilvl="0" w:tentative="0">
      <w:start w:val="5"/>
      <w:numFmt w:val="chineseCounting"/>
      <w:suff w:val="nothing"/>
      <w:lvlText w:val="%1、"/>
      <w:lvlJc w:val="left"/>
      <w:rPr>
        <w:rFonts w:hint="eastAsia"/>
      </w:rPr>
    </w:lvl>
  </w:abstractNum>
  <w:abstractNum w:abstractNumId="1">
    <w:nsid w:val="4B13CB8D"/>
    <w:multiLevelType w:val="singleLevel"/>
    <w:tmpl w:val="4B13CB8D"/>
    <w:lvl w:ilvl="0" w:tentative="0">
      <w:start w:val="1"/>
      <w:numFmt w:val="decimal"/>
      <w:pStyle w:val="13"/>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jhjNmE2YmUyNzZmZDRkMmFiYmExNzEyZjM4NWY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1551588"/>
    <w:rsid w:val="02486FA3"/>
    <w:rsid w:val="03BF5149"/>
    <w:rsid w:val="041E18D4"/>
    <w:rsid w:val="04E01777"/>
    <w:rsid w:val="055167AC"/>
    <w:rsid w:val="05665D07"/>
    <w:rsid w:val="05905DF7"/>
    <w:rsid w:val="05A63A8C"/>
    <w:rsid w:val="073308E6"/>
    <w:rsid w:val="08B86E03"/>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467B6E"/>
    <w:rsid w:val="11E85BC4"/>
    <w:rsid w:val="128727B8"/>
    <w:rsid w:val="13571F9E"/>
    <w:rsid w:val="13B0220C"/>
    <w:rsid w:val="13BD10E1"/>
    <w:rsid w:val="14420D88"/>
    <w:rsid w:val="15B12C0B"/>
    <w:rsid w:val="15CC6AEE"/>
    <w:rsid w:val="167A7DAC"/>
    <w:rsid w:val="17726828"/>
    <w:rsid w:val="184247A3"/>
    <w:rsid w:val="18465535"/>
    <w:rsid w:val="198B5630"/>
    <w:rsid w:val="19EC6CCB"/>
    <w:rsid w:val="1AEC4059"/>
    <w:rsid w:val="1B023953"/>
    <w:rsid w:val="1CCE4908"/>
    <w:rsid w:val="1E212D2C"/>
    <w:rsid w:val="1FAF6052"/>
    <w:rsid w:val="220F56F1"/>
    <w:rsid w:val="247C01A4"/>
    <w:rsid w:val="24F075EF"/>
    <w:rsid w:val="25235D17"/>
    <w:rsid w:val="257D4325"/>
    <w:rsid w:val="25863B04"/>
    <w:rsid w:val="26797B39"/>
    <w:rsid w:val="267F7783"/>
    <w:rsid w:val="26D0546D"/>
    <w:rsid w:val="26E95C38"/>
    <w:rsid w:val="26F8146C"/>
    <w:rsid w:val="286363CC"/>
    <w:rsid w:val="28A424D8"/>
    <w:rsid w:val="2A401170"/>
    <w:rsid w:val="2A87709E"/>
    <w:rsid w:val="2ACB2345"/>
    <w:rsid w:val="2B071E91"/>
    <w:rsid w:val="2C2B2708"/>
    <w:rsid w:val="2D003CDA"/>
    <w:rsid w:val="2D005F49"/>
    <w:rsid w:val="2D180B16"/>
    <w:rsid w:val="2D3C2090"/>
    <w:rsid w:val="2D642EDA"/>
    <w:rsid w:val="2E243225"/>
    <w:rsid w:val="2E3B16F7"/>
    <w:rsid w:val="2F124AB0"/>
    <w:rsid w:val="30172FC7"/>
    <w:rsid w:val="305A2C48"/>
    <w:rsid w:val="30790F68"/>
    <w:rsid w:val="31892A9F"/>
    <w:rsid w:val="31CD41A8"/>
    <w:rsid w:val="31DA308D"/>
    <w:rsid w:val="32AC4DF2"/>
    <w:rsid w:val="32CC4C19"/>
    <w:rsid w:val="32DF6E6C"/>
    <w:rsid w:val="32EA53D2"/>
    <w:rsid w:val="333D17B4"/>
    <w:rsid w:val="33610BC3"/>
    <w:rsid w:val="33D07626"/>
    <w:rsid w:val="3426478E"/>
    <w:rsid w:val="34FB0156"/>
    <w:rsid w:val="350A2D03"/>
    <w:rsid w:val="3740068C"/>
    <w:rsid w:val="37A46854"/>
    <w:rsid w:val="381F7139"/>
    <w:rsid w:val="3A064448"/>
    <w:rsid w:val="3ADB63A2"/>
    <w:rsid w:val="3B461731"/>
    <w:rsid w:val="3B607653"/>
    <w:rsid w:val="3B856732"/>
    <w:rsid w:val="3BA537DF"/>
    <w:rsid w:val="3D1B1DE9"/>
    <w:rsid w:val="3E0C652E"/>
    <w:rsid w:val="3E503843"/>
    <w:rsid w:val="3ED23298"/>
    <w:rsid w:val="3F4F1107"/>
    <w:rsid w:val="40466FDB"/>
    <w:rsid w:val="40773F96"/>
    <w:rsid w:val="408C373D"/>
    <w:rsid w:val="40C50DE9"/>
    <w:rsid w:val="411D29D5"/>
    <w:rsid w:val="41E62125"/>
    <w:rsid w:val="421808D3"/>
    <w:rsid w:val="42441329"/>
    <w:rsid w:val="42827FAD"/>
    <w:rsid w:val="435F0738"/>
    <w:rsid w:val="43D65DBF"/>
    <w:rsid w:val="441377A8"/>
    <w:rsid w:val="45D13C93"/>
    <w:rsid w:val="45F5412F"/>
    <w:rsid w:val="465042E3"/>
    <w:rsid w:val="473138EC"/>
    <w:rsid w:val="4755784C"/>
    <w:rsid w:val="47771AC7"/>
    <w:rsid w:val="48AF480F"/>
    <w:rsid w:val="49100CD7"/>
    <w:rsid w:val="4A9B6FBB"/>
    <w:rsid w:val="4B7904A6"/>
    <w:rsid w:val="4BBB11F2"/>
    <w:rsid w:val="4CFD02CC"/>
    <w:rsid w:val="4D856B3F"/>
    <w:rsid w:val="4E5A0389"/>
    <w:rsid w:val="4E867B2E"/>
    <w:rsid w:val="4F9E443B"/>
    <w:rsid w:val="503D1CD1"/>
    <w:rsid w:val="50595446"/>
    <w:rsid w:val="50EB7180"/>
    <w:rsid w:val="51075C5A"/>
    <w:rsid w:val="51076E80"/>
    <w:rsid w:val="525F1ECA"/>
    <w:rsid w:val="52F12FDC"/>
    <w:rsid w:val="52F77142"/>
    <w:rsid w:val="53112AB6"/>
    <w:rsid w:val="537D5B1F"/>
    <w:rsid w:val="53885680"/>
    <w:rsid w:val="57A82F18"/>
    <w:rsid w:val="59503A2E"/>
    <w:rsid w:val="59771907"/>
    <w:rsid w:val="599F2EC1"/>
    <w:rsid w:val="59E5547D"/>
    <w:rsid w:val="5A246F8E"/>
    <w:rsid w:val="5B4D74F0"/>
    <w:rsid w:val="5E661FE6"/>
    <w:rsid w:val="5EA96802"/>
    <w:rsid w:val="5ED72AC2"/>
    <w:rsid w:val="5EDA1941"/>
    <w:rsid w:val="5F9C06A7"/>
    <w:rsid w:val="612A4F36"/>
    <w:rsid w:val="62A819D0"/>
    <w:rsid w:val="62C124BF"/>
    <w:rsid w:val="62EC7940"/>
    <w:rsid w:val="638C1840"/>
    <w:rsid w:val="643F2933"/>
    <w:rsid w:val="648C501F"/>
    <w:rsid w:val="64D65719"/>
    <w:rsid w:val="677102A6"/>
    <w:rsid w:val="6A462692"/>
    <w:rsid w:val="6A6E367C"/>
    <w:rsid w:val="6AEE527B"/>
    <w:rsid w:val="6B431148"/>
    <w:rsid w:val="6C0C505C"/>
    <w:rsid w:val="6CAB69A8"/>
    <w:rsid w:val="6CBE1293"/>
    <w:rsid w:val="6D0464DC"/>
    <w:rsid w:val="6D102A04"/>
    <w:rsid w:val="6E146DCC"/>
    <w:rsid w:val="6E252855"/>
    <w:rsid w:val="6E2D073C"/>
    <w:rsid w:val="6F45735D"/>
    <w:rsid w:val="72A6388B"/>
    <w:rsid w:val="7525795F"/>
    <w:rsid w:val="77737045"/>
    <w:rsid w:val="7A193B34"/>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8"/>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3"/>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2"/>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0"/>
    <w:qFormat/>
    <w:uiPriority w:val="0"/>
    <w:pPr>
      <w:keepNext/>
      <w:outlineLvl w:val="4"/>
    </w:pPr>
    <w:rPr>
      <w:rFonts w:hAnsi="Arial"/>
      <w:bCs/>
      <w:kern w:val="2"/>
      <w:sz w:val="28"/>
    </w:rPr>
  </w:style>
  <w:style w:type="paragraph" w:styleId="7">
    <w:name w:val="heading 6"/>
    <w:basedOn w:val="1"/>
    <w:next w:val="1"/>
    <w:link w:val="125"/>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2"/>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7"/>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4"/>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List Number 2"/>
    <w:basedOn w:val="1"/>
    <w:semiHidden/>
    <w:unhideWhenUsed/>
    <w:qFormat/>
    <w:uiPriority w:val="99"/>
    <w:pPr>
      <w:numPr>
        <w:ilvl w:val="0"/>
        <w:numId w:val="1"/>
      </w:numPr>
    </w:pPr>
  </w:style>
  <w:style w:type="paragraph" w:styleId="14">
    <w:name w:val="table of authorities"/>
    <w:basedOn w:val="1"/>
    <w:next w:val="1"/>
    <w:qFormat/>
    <w:uiPriority w:val="0"/>
    <w:pPr>
      <w:ind w:left="420" w:leftChars="200"/>
    </w:pPr>
  </w:style>
  <w:style w:type="paragraph" w:styleId="15">
    <w:name w:val="index 8"/>
    <w:basedOn w:val="1"/>
    <w:next w:val="1"/>
    <w:qFormat/>
    <w:uiPriority w:val="0"/>
    <w:pPr>
      <w:ind w:left="1400" w:leftChars="1400"/>
    </w:pPr>
  </w:style>
  <w:style w:type="paragraph" w:styleId="16">
    <w:name w:val="Normal Indent"/>
    <w:basedOn w:val="1"/>
    <w:qFormat/>
    <w:uiPriority w:val="0"/>
    <w:pPr>
      <w:ind w:firstLine="420" w:firstLineChars="200"/>
    </w:pPr>
    <w:rPr>
      <w:szCs w:val="24"/>
    </w:rPr>
  </w:style>
  <w:style w:type="paragraph" w:styleId="17">
    <w:name w:val="caption"/>
    <w:basedOn w:val="1"/>
    <w:next w:val="1"/>
    <w:qFormat/>
    <w:uiPriority w:val="0"/>
    <w:pPr>
      <w:spacing w:before="152" w:after="160"/>
    </w:pPr>
    <w:rPr>
      <w:rFonts w:ascii="Arial" w:hAnsi="Arial" w:eastAsia="黑体" w:cs="Arial"/>
      <w:kern w:val="2"/>
      <w:sz w:val="20"/>
    </w:rPr>
  </w:style>
  <w:style w:type="paragraph" w:styleId="18">
    <w:name w:val="index 5"/>
    <w:basedOn w:val="1"/>
    <w:next w:val="1"/>
    <w:qFormat/>
    <w:uiPriority w:val="0"/>
    <w:pPr>
      <w:ind w:left="800" w:leftChars="800"/>
    </w:pPr>
  </w:style>
  <w:style w:type="paragraph" w:styleId="19">
    <w:name w:val="Document Map"/>
    <w:basedOn w:val="1"/>
    <w:link w:val="121"/>
    <w:qFormat/>
    <w:uiPriority w:val="0"/>
    <w:pPr>
      <w:shd w:val="clear" w:color="auto" w:fill="000080"/>
    </w:pPr>
    <w:rPr>
      <w:rFonts w:ascii="Times New Roman"/>
      <w:kern w:val="2"/>
      <w:sz w:val="21"/>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29"/>
    <w:qFormat/>
    <w:uiPriority w:val="99"/>
    <w:pPr>
      <w:jc w:val="left"/>
    </w:pPr>
    <w:rPr>
      <w:rFonts w:ascii="Times New Roman"/>
      <w:kern w:val="2"/>
      <w:sz w:val="21"/>
    </w:rPr>
  </w:style>
  <w:style w:type="paragraph" w:styleId="22">
    <w:name w:val="index 6"/>
    <w:basedOn w:val="1"/>
    <w:next w:val="1"/>
    <w:qFormat/>
    <w:uiPriority w:val="0"/>
    <w:pPr>
      <w:ind w:left="1000" w:leftChars="1000"/>
    </w:pPr>
  </w:style>
  <w:style w:type="paragraph" w:styleId="23">
    <w:name w:val="Salutation"/>
    <w:basedOn w:val="1"/>
    <w:next w:val="1"/>
    <w:link w:val="123"/>
    <w:qFormat/>
    <w:uiPriority w:val="0"/>
    <w:rPr>
      <w:rFonts w:ascii="仿宋_GB2312" w:eastAsia="仿宋_GB2312"/>
      <w:sz w:val="28"/>
    </w:rPr>
  </w:style>
  <w:style w:type="paragraph" w:styleId="24">
    <w:name w:val="Body Text 3"/>
    <w:basedOn w:val="1"/>
    <w:link w:val="128"/>
    <w:qFormat/>
    <w:uiPriority w:val="0"/>
    <w:rPr>
      <w:rFonts w:ascii="黑体" w:hAnsi="Arial" w:eastAsia="黑体"/>
      <w:b/>
      <w:sz w:val="28"/>
    </w:rPr>
  </w:style>
  <w:style w:type="paragraph" w:styleId="25">
    <w:name w:val="Body Text"/>
    <w:basedOn w:val="1"/>
    <w:next w:val="26"/>
    <w:link w:val="173"/>
    <w:qFormat/>
    <w:uiPriority w:val="0"/>
    <w:rPr>
      <w:rFonts w:hAnsi="Arial"/>
      <w:kern w:val="2"/>
      <w:sz w:val="28"/>
    </w:rPr>
  </w:style>
  <w:style w:type="paragraph" w:styleId="26">
    <w:name w:val="Date"/>
    <w:basedOn w:val="1"/>
    <w:next w:val="1"/>
    <w:link w:val="92"/>
    <w:qFormat/>
    <w:uiPriority w:val="0"/>
    <w:rPr>
      <w:rFonts w:ascii="Times New Roman"/>
      <w:b/>
      <w:kern w:val="2"/>
      <w:sz w:val="28"/>
    </w:rPr>
  </w:style>
  <w:style w:type="paragraph" w:styleId="27">
    <w:name w:val="Body Text Indent"/>
    <w:basedOn w:val="1"/>
    <w:next w:val="28"/>
    <w:link w:val="74"/>
    <w:qFormat/>
    <w:uiPriority w:val="0"/>
    <w:pPr>
      <w:ind w:firstLine="645"/>
    </w:pPr>
    <w:rPr>
      <w:rFonts w:ascii="楷体_GB2312" w:eastAsia="楷体_GB2312"/>
      <w:kern w:val="2"/>
      <w:sz w:val="32"/>
    </w:rPr>
  </w:style>
  <w:style w:type="paragraph" w:styleId="28">
    <w:name w:val="envelope return"/>
    <w:basedOn w:val="1"/>
    <w:qFormat/>
    <w:uiPriority w:val="0"/>
    <w:pPr>
      <w:snapToGrid w:val="0"/>
    </w:pPr>
    <w:rPr>
      <w:rFonts w:ascii="Arial" w:hAnsi="Arial" w:cs="Arial"/>
      <w:szCs w:val="24"/>
    </w:rPr>
  </w:style>
  <w:style w:type="paragraph" w:styleId="29">
    <w:name w:val="List 2"/>
    <w:basedOn w:val="1"/>
    <w:qFormat/>
    <w:uiPriority w:val="0"/>
    <w:pPr>
      <w:ind w:left="100" w:leftChars="200" w:hanging="200" w:hangingChars="200"/>
    </w:pPr>
    <w:rPr>
      <w:szCs w:val="24"/>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spacing w:after="120"/>
      <w:ind w:left="1440" w:leftChars="700" w:right="1440" w:rightChars="700"/>
    </w:pPr>
    <w:rPr>
      <w:szCs w:val="24"/>
    </w:rPr>
  </w:style>
  <w:style w:type="paragraph" w:styleId="32">
    <w:name w:val="index 4"/>
    <w:basedOn w:val="1"/>
    <w:next w:val="1"/>
    <w:qFormat/>
    <w:uiPriority w:val="0"/>
    <w:pPr>
      <w:ind w:left="600" w:leftChars="600"/>
    </w:pPr>
  </w:style>
  <w:style w:type="paragraph" w:styleId="33">
    <w:name w:val="toc 5"/>
    <w:basedOn w:val="1"/>
    <w:next w:val="1"/>
    <w:qFormat/>
    <w:uiPriority w:val="39"/>
    <w:pPr>
      <w:ind w:left="840"/>
      <w:jc w:val="left"/>
    </w:pPr>
    <w:rPr>
      <w:szCs w:val="21"/>
    </w:rPr>
  </w:style>
  <w:style w:type="paragraph" w:styleId="34">
    <w:name w:val="toc 3"/>
    <w:basedOn w:val="1"/>
    <w:next w:val="1"/>
    <w:qFormat/>
    <w:uiPriority w:val="39"/>
    <w:pPr>
      <w:ind w:left="420"/>
      <w:jc w:val="left"/>
    </w:pPr>
    <w:rPr>
      <w:i/>
      <w:iCs/>
      <w:szCs w:val="24"/>
    </w:rPr>
  </w:style>
  <w:style w:type="paragraph" w:styleId="35">
    <w:name w:val="Plain Text"/>
    <w:basedOn w:val="1"/>
    <w:link w:val="160"/>
    <w:qFormat/>
    <w:uiPriority w:val="0"/>
    <w:rPr>
      <w:rFonts w:hAnsi="Courier New"/>
      <w:kern w:val="2"/>
      <w:sz w:val="21"/>
    </w:rPr>
  </w:style>
  <w:style w:type="paragraph" w:styleId="36">
    <w:name w:val="toc 8"/>
    <w:basedOn w:val="1"/>
    <w:next w:val="1"/>
    <w:qFormat/>
    <w:uiPriority w:val="39"/>
    <w:pPr>
      <w:ind w:left="1470"/>
      <w:jc w:val="left"/>
    </w:pPr>
    <w:rPr>
      <w:szCs w:val="21"/>
    </w:rPr>
  </w:style>
  <w:style w:type="paragraph" w:styleId="37">
    <w:name w:val="index 3"/>
    <w:basedOn w:val="1"/>
    <w:next w:val="1"/>
    <w:qFormat/>
    <w:uiPriority w:val="0"/>
    <w:pPr>
      <w:ind w:left="400" w:leftChars="400"/>
    </w:pPr>
  </w:style>
  <w:style w:type="paragraph" w:styleId="38">
    <w:name w:val="Body Text Indent 2"/>
    <w:basedOn w:val="1"/>
    <w:link w:val="176"/>
    <w:qFormat/>
    <w:uiPriority w:val="0"/>
    <w:pPr>
      <w:ind w:left="630" w:firstLine="645"/>
    </w:pPr>
    <w:rPr>
      <w:rFonts w:ascii="Arial" w:hAnsi="Arial" w:eastAsia="仿宋_GB2312"/>
      <w:sz w:val="32"/>
    </w:rPr>
  </w:style>
  <w:style w:type="paragraph" w:styleId="39">
    <w:name w:val="Balloon Text"/>
    <w:basedOn w:val="1"/>
    <w:link w:val="85"/>
    <w:qFormat/>
    <w:uiPriority w:val="99"/>
    <w:rPr>
      <w:sz w:val="18"/>
      <w:szCs w:val="18"/>
    </w:rPr>
  </w:style>
  <w:style w:type="paragraph" w:styleId="40">
    <w:name w:val="footer"/>
    <w:basedOn w:val="1"/>
    <w:link w:val="182"/>
    <w:qFormat/>
    <w:uiPriority w:val="99"/>
    <w:pPr>
      <w:tabs>
        <w:tab w:val="center" w:pos="4153"/>
        <w:tab w:val="right" w:pos="8306"/>
      </w:tabs>
      <w:snapToGrid w:val="0"/>
      <w:jc w:val="left"/>
    </w:pPr>
    <w:rPr>
      <w:rFonts w:ascii="Times New Roman"/>
      <w:kern w:val="2"/>
      <w:sz w:val="18"/>
    </w:rPr>
  </w:style>
  <w:style w:type="paragraph" w:styleId="41">
    <w:name w:val="header"/>
    <w:basedOn w:val="1"/>
    <w:link w:val="102"/>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kern w:val="2"/>
      <w:sz w:val="21"/>
      <w:szCs w:val="22"/>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style>
  <w:style w:type="paragraph" w:styleId="46">
    <w:name w:val="index 1"/>
    <w:basedOn w:val="1"/>
    <w:next w:val="1"/>
    <w:qFormat/>
    <w:uiPriority w:val="0"/>
    <w:pPr>
      <w:spacing w:line="300" w:lineRule="exact"/>
    </w:pPr>
    <w:rPr>
      <w:rFonts w:hAnsi="宋体"/>
      <w:b/>
      <w:bCs/>
      <w:szCs w:val="21"/>
    </w:rPr>
  </w:style>
  <w:style w:type="paragraph" w:styleId="47">
    <w:name w:val="Subtitle"/>
    <w:basedOn w:val="1"/>
    <w:link w:val="75"/>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qFormat/>
    <w:uiPriority w:val="0"/>
    <w:pPr>
      <w:ind w:left="200" w:hanging="200" w:hangingChars="200"/>
    </w:pPr>
    <w:rPr>
      <w:szCs w:val="24"/>
    </w:rPr>
  </w:style>
  <w:style w:type="paragraph" w:styleId="49">
    <w:name w:val="footnote text"/>
    <w:basedOn w:val="1"/>
    <w:link w:val="167"/>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qFormat/>
    <w:uiPriority w:val="39"/>
    <w:pPr>
      <w:ind w:left="1050"/>
      <w:jc w:val="left"/>
    </w:pPr>
    <w:rPr>
      <w:szCs w:val="21"/>
    </w:rPr>
  </w:style>
  <w:style w:type="paragraph" w:styleId="51">
    <w:name w:val="Body Text Indent 3"/>
    <w:basedOn w:val="1"/>
    <w:link w:val="156"/>
    <w:qFormat/>
    <w:uiPriority w:val="0"/>
    <w:pPr>
      <w:ind w:firstLine="645"/>
    </w:pPr>
    <w:rPr>
      <w:rFonts w:ascii="仿宋_GB2312" w:hAnsi="Arial" w:eastAsia="仿宋_GB2312"/>
      <w:color w:val="000000"/>
      <w:sz w:val="30"/>
    </w:rPr>
  </w:style>
  <w:style w:type="paragraph" w:styleId="52">
    <w:name w:val="index 7"/>
    <w:basedOn w:val="1"/>
    <w:next w:val="1"/>
    <w:qFormat/>
    <w:uiPriority w:val="0"/>
    <w:pPr>
      <w:ind w:left="1200" w:leftChars="1200"/>
    </w:pPr>
  </w:style>
  <w:style w:type="paragraph" w:styleId="53">
    <w:name w:val="index 9"/>
    <w:basedOn w:val="1"/>
    <w:next w:val="1"/>
    <w:qFormat/>
    <w:uiPriority w:val="0"/>
    <w:pPr>
      <w:ind w:left="1600" w:leftChars="1600"/>
    </w:pPr>
  </w:style>
  <w:style w:type="paragraph" w:styleId="54">
    <w:name w:val="toc 2"/>
    <w:basedOn w:val="1"/>
    <w:next w:val="1"/>
    <w:qFormat/>
    <w:uiPriority w:val="39"/>
    <w:pPr>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138"/>
    <w:qFormat/>
    <w:uiPriority w:val="0"/>
    <w:rPr>
      <w:rFonts w:ascii="仿宋_GB2312" w:eastAsia="仿宋_GB2312"/>
      <w:b/>
    </w:rPr>
  </w:style>
  <w:style w:type="paragraph" w:styleId="57">
    <w:name w:val="List 4"/>
    <w:basedOn w:val="1"/>
    <w:qFormat/>
    <w:uiPriority w:val="0"/>
    <w:pPr>
      <w:ind w:left="100" w:leftChars="600" w:hanging="200" w:hangingChars="200"/>
    </w:pPr>
    <w:rPr>
      <w:rFonts w:ascii="Calibri" w:hAnsi="Calibri"/>
      <w:kern w:val="2"/>
      <w:sz w:val="21"/>
      <w:szCs w:val="22"/>
    </w:rPr>
  </w:style>
  <w:style w:type="paragraph" w:styleId="58">
    <w:name w:val="List Continue 2"/>
    <w:basedOn w:val="1"/>
    <w:qFormat/>
    <w:uiPriority w:val="0"/>
    <w:pPr>
      <w:spacing w:after="120"/>
      <w:ind w:left="840" w:leftChars="400"/>
    </w:pPr>
    <w:rPr>
      <w:rFonts w:ascii="Calibri" w:hAnsi="Calibri"/>
      <w:kern w:val="2"/>
      <w:sz w:val="21"/>
      <w:szCs w:val="22"/>
    </w:rPr>
  </w:style>
  <w:style w:type="paragraph" w:styleId="59">
    <w:name w:val="Normal (Web)"/>
    <w:basedOn w:val="1"/>
    <w:qFormat/>
    <w:uiPriority w:val="0"/>
    <w:pPr>
      <w:widowControl/>
      <w:spacing w:before="100" w:beforeAutospacing="1" w:after="100" w:afterAutospacing="1"/>
      <w:jc w:val="left"/>
    </w:pPr>
    <w:rPr>
      <w:rFonts w:hAnsi="宋体"/>
      <w:szCs w:val="24"/>
    </w:rPr>
  </w:style>
  <w:style w:type="paragraph" w:styleId="60">
    <w:name w:val="index 2"/>
    <w:basedOn w:val="1"/>
    <w:next w:val="1"/>
    <w:qFormat/>
    <w:uiPriority w:val="0"/>
    <w:pPr>
      <w:ind w:left="200" w:leftChars="200"/>
    </w:pPr>
  </w:style>
  <w:style w:type="paragraph" w:styleId="61">
    <w:name w:val="Title"/>
    <w:basedOn w:val="1"/>
    <w:next w:val="1"/>
    <w:link w:val="166"/>
    <w:qFormat/>
    <w:uiPriority w:val="0"/>
    <w:pPr>
      <w:spacing w:before="240" w:after="60"/>
      <w:jc w:val="center"/>
      <w:outlineLvl w:val="0"/>
    </w:pPr>
    <w:rPr>
      <w:rFonts w:ascii="Cambria" w:hAnsi="Cambria"/>
      <w:b/>
      <w:bCs/>
      <w:kern w:val="2"/>
      <w:sz w:val="32"/>
      <w:szCs w:val="32"/>
    </w:rPr>
  </w:style>
  <w:style w:type="paragraph" w:styleId="62">
    <w:name w:val="annotation subject"/>
    <w:basedOn w:val="21"/>
    <w:next w:val="21"/>
    <w:link w:val="180"/>
    <w:qFormat/>
    <w:uiPriority w:val="0"/>
    <w:rPr>
      <w:rFonts w:ascii="宋体"/>
      <w:b/>
      <w:bCs/>
      <w:kern w:val="0"/>
      <w:sz w:val="28"/>
    </w:rPr>
  </w:style>
  <w:style w:type="paragraph" w:styleId="63">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7"/>
    <w:next w:val="1"/>
    <w:qFormat/>
    <w:uiPriority w:val="0"/>
    <w:pPr>
      <w:ind w:left="420" w:leftChars="200" w:firstLine="420" w:firstLineChars="200"/>
    </w:p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bCs/>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0"/>
    <w:rPr>
      <w:color w:val="CC0033"/>
    </w:rPr>
  </w:style>
  <w:style w:type="character" w:styleId="72">
    <w:name w:val="Hyperlink"/>
    <w:qFormat/>
    <w:uiPriority w:val="99"/>
    <w:rPr>
      <w:color w:val="0000FF"/>
      <w:u w:val="single"/>
    </w:rPr>
  </w:style>
  <w:style w:type="character" w:styleId="73">
    <w:name w:val="annotation reference"/>
    <w:unhideWhenUsed/>
    <w:qFormat/>
    <w:uiPriority w:val="99"/>
    <w:rPr>
      <w:sz w:val="21"/>
      <w:szCs w:val="21"/>
    </w:rPr>
  </w:style>
  <w:style w:type="character" w:customStyle="1" w:styleId="74">
    <w:name w:val="正文文本缩进 字符"/>
    <w:link w:val="27"/>
    <w:qFormat/>
    <w:uiPriority w:val="0"/>
    <w:rPr>
      <w:rFonts w:ascii="楷体_GB2312" w:eastAsia="楷体_GB2312"/>
      <w:kern w:val="2"/>
      <w:sz w:val="32"/>
    </w:rPr>
  </w:style>
  <w:style w:type="character" w:customStyle="1" w:styleId="75">
    <w:name w:val="副标题 字符"/>
    <w:link w:val="47"/>
    <w:qFormat/>
    <w:uiPriority w:val="0"/>
    <w:rPr>
      <w:rFonts w:ascii="Arial" w:hAnsi="Arial" w:eastAsia="宋体" w:cs="Arial"/>
      <w:b/>
      <w:bCs/>
      <w:kern w:val="28"/>
      <w:sz w:val="32"/>
      <w:szCs w:val="32"/>
      <w:lang w:val="en-US" w:eastAsia="zh-CN" w:bidi="ar-SA"/>
    </w:rPr>
  </w:style>
  <w:style w:type="character" w:customStyle="1" w:styleId="76">
    <w:name w:val="标题 6 Char1"/>
    <w:semiHidden/>
    <w:qFormat/>
    <w:uiPriority w:val="0"/>
    <w:rPr>
      <w:rFonts w:ascii="Cambria" w:hAnsi="Cambria" w:eastAsia="宋体"/>
      <w:b/>
      <w:kern w:val="2"/>
      <w:sz w:val="24"/>
      <w:szCs w:val="24"/>
    </w:rPr>
  </w:style>
  <w:style w:type="character" w:customStyle="1" w:styleId="77">
    <w:name w:val="脚注文本 Char_0"/>
    <w:link w:val="78"/>
    <w:qFormat/>
    <w:uiPriority w:val="0"/>
    <w:rPr>
      <w:sz w:val="18"/>
    </w:rPr>
  </w:style>
  <w:style w:type="paragraph" w:customStyle="1" w:styleId="78">
    <w:name w:val="脚注文本_0"/>
    <w:basedOn w:val="79"/>
    <w:link w:val="77"/>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qFormat/>
    <w:uiPriority w:val="10"/>
    <w:rPr>
      <w:rFonts w:ascii="Calibri Light" w:hAnsi="Calibri Light" w:cs="Times New Roman"/>
      <w:b/>
      <w:bCs/>
      <w:kern w:val="2"/>
      <w:sz w:val="32"/>
      <w:szCs w:val="32"/>
    </w:rPr>
  </w:style>
  <w:style w:type="character" w:customStyle="1" w:styleId="81">
    <w:name w:val="Blockquote Char"/>
    <w:link w:val="82"/>
    <w:qFormat/>
    <w:uiPriority w:val="0"/>
    <w:rPr>
      <w:rFonts w:ascii="宋体"/>
      <w:sz w:val="24"/>
    </w:rPr>
  </w:style>
  <w:style w:type="paragraph" w:customStyle="1" w:styleId="82">
    <w:name w:val="Blockquote"/>
    <w:basedOn w:val="1"/>
    <w:link w:val="81"/>
    <w:qFormat/>
    <w:uiPriority w:val="0"/>
    <w:pPr>
      <w:autoSpaceDE w:val="0"/>
      <w:autoSpaceDN w:val="0"/>
      <w:adjustRightInd w:val="0"/>
      <w:spacing w:before="100" w:after="100"/>
      <w:ind w:left="360" w:right="360"/>
      <w:jc w:val="left"/>
    </w:pPr>
  </w:style>
  <w:style w:type="character" w:customStyle="1" w:styleId="83">
    <w:name w:val="脚注文本 Char1"/>
    <w:qFormat/>
    <w:uiPriority w:val="0"/>
    <w:rPr>
      <w:kern w:val="2"/>
      <w:sz w:val="18"/>
      <w:szCs w:val="18"/>
    </w:rPr>
  </w:style>
  <w:style w:type="character" w:customStyle="1" w:styleId="84">
    <w:name w:val="标题 3 Char2"/>
    <w:qFormat/>
    <w:uiPriority w:val="0"/>
    <w:rPr>
      <w:rFonts w:ascii="Calibri" w:hAnsi="Calibri" w:eastAsia="黑体"/>
      <w:b/>
      <w:bCs/>
      <w:kern w:val="2"/>
      <w:sz w:val="32"/>
      <w:szCs w:val="32"/>
    </w:rPr>
  </w:style>
  <w:style w:type="character" w:customStyle="1" w:styleId="85">
    <w:name w:val="批注框文本 字符"/>
    <w:link w:val="39"/>
    <w:qFormat/>
    <w:uiPriority w:val="99"/>
    <w:rPr>
      <w:rFonts w:ascii="宋体"/>
      <w:sz w:val="18"/>
      <w:szCs w:val="18"/>
    </w:rPr>
  </w:style>
  <w:style w:type="character" w:customStyle="1" w:styleId="86">
    <w:name w:val="标题5 Char Char"/>
    <w:link w:val="87"/>
    <w:qFormat/>
    <w:uiPriority w:val="0"/>
    <w:rPr>
      <w:rFonts w:ascii="Arial" w:hAnsi="Arial"/>
      <w:b/>
      <w:bCs/>
      <w:sz w:val="24"/>
      <w:szCs w:val="32"/>
      <w:lang w:bidi="ar-SA"/>
    </w:rPr>
  </w:style>
  <w:style w:type="paragraph" w:customStyle="1" w:styleId="87">
    <w:name w:val="标题5"/>
    <w:basedOn w:val="4"/>
    <w:link w:val="86"/>
    <w:qFormat/>
    <w:uiPriority w:val="0"/>
    <w:pPr>
      <w:spacing w:line="413" w:lineRule="auto"/>
      <w:jc w:val="both"/>
    </w:pPr>
    <w:rPr>
      <w:rFonts w:ascii="Arial" w:hAnsi="Arial"/>
      <w:kern w:val="0"/>
      <w:sz w:val="24"/>
    </w:rPr>
  </w:style>
  <w:style w:type="character" w:customStyle="1" w:styleId="88">
    <w:name w:val="页脚 字符"/>
    <w:qFormat/>
    <w:uiPriority w:val="99"/>
    <w:rPr>
      <w:kern w:val="2"/>
      <w:sz w:val="18"/>
    </w:rPr>
  </w:style>
  <w:style w:type="character" w:customStyle="1" w:styleId="89">
    <w:name w:val="纯文本 Char1_1"/>
    <w:link w:val="90"/>
    <w:qFormat/>
    <w:uiPriority w:val="0"/>
    <w:rPr>
      <w:rFonts w:ascii="宋体" w:hAnsi="Courier New"/>
      <w:kern w:val="2"/>
      <w:sz w:val="21"/>
      <w:szCs w:val="21"/>
    </w:rPr>
  </w:style>
  <w:style w:type="paragraph" w:customStyle="1" w:styleId="90">
    <w:name w:val="纯文本_2"/>
    <w:basedOn w:val="91"/>
    <w:link w:val="89"/>
    <w:qFormat/>
    <w:uiPriority w:val="0"/>
    <w:rPr>
      <w:rFonts w:ascii="宋体" w:hAnsi="Courier New"/>
      <w:szCs w:val="21"/>
    </w:rPr>
  </w:style>
  <w:style w:type="paragraph" w:customStyle="1" w:styleId="9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26"/>
    <w:qFormat/>
    <w:uiPriority w:val="0"/>
    <w:rPr>
      <w:rFonts w:eastAsia="宋体"/>
      <w:b/>
      <w:kern w:val="2"/>
      <w:sz w:val="28"/>
      <w:lang w:val="en-US" w:eastAsia="zh-CN" w:bidi="ar-SA"/>
    </w:rPr>
  </w:style>
  <w:style w:type="character" w:customStyle="1" w:styleId="93">
    <w:name w:val="标题 6 Char_0"/>
    <w:link w:val="94"/>
    <w:qFormat/>
    <w:uiPriority w:val="0"/>
    <w:rPr>
      <w:rFonts w:ascii="Arial" w:hAnsi="Arial" w:eastAsia="黑体"/>
      <w:b/>
      <w:bCs/>
      <w:sz w:val="24"/>
      <w:szCs w:val="24"/>
    </w:rPr>
  </w:style>
  <w:style w:type="paragraph" w:customStyle="1" w:styleId="94">
    <w:name w:val="标题 6_0"/>
    <w:basedOn w:val="91"/>
    <w:next w:val="91"/>
    <w:link w:val="93"/>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qFormat/>
    <w:locked/>
    <w:uiPriority w:val="0"/>
    <w:rPr>
      <w:sz w:val="24"/>
    </w:rPr>
  </w:style>
  <w:style w:type="paragraph" w:customStyle="1" w:styleId="96">
    <w:name w:val="Blockquote_0_1"/>
    <w:basedOn w:val="97"/>
    <w:link w:val="95"/>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qFormat/>
    <w:uiPriority w:val="0"/>
    <w:rPr>
      <w:b/>
      <w:bCs/>
      <w:sz w:val="24"/>
      <w:szCs w:val="24"/>
    </w:rPr>
  </w:style>
  <w:style w:type="paragraph" w:customStyle="1" w:styleId="99">
    <w:name w:val="标题 7_0"/>
    <w:basedOn w:val="91"/>
    <w:next w:val="91"/>
    <w:link w:val="98"/>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qFormat/>
    <w:uiPriority w:val="0"/>
    <w:rPr>
      <w:sz w:val="22"/>
    </w:rPr>
  </w:style>
  <w:style w:type="character" w:customStyle="1" w:styleId="101">
    <w:name w:val="font01"/>
    <w:qFormat/>
    <w:uiPriority w:val="0"/>
    <w:rPr>
      <w:rFonts w:ascii="font-weight : 400" w:hAnsi="font-weight : 400" w:eastAsia="font-weight : 400" w:cs="font-weight : 400"/>
      <w:color w:val="000000"/>
      <w:sz w:val="22"/>
      <w:szCs w:val="22"/>
      <w:u w:val="none"/>
    </w:rPr>
  </w:style>
  <w:style w:type="character" w:customStyle="1" w:styleId="102">
    <w:name w:val="页眉 字符1"/>
    <w:link w:val="41"/>
    <w:qFormat/>
    <w:uiPriority w:val="99"/>
    <w:rPr>
      <w:rFonts w:eastAsia="宋体"/>
      <w:kern w:val="2"/>
      <w:sz w:val="18"/>
      <w:lang w:val="en-US" w:eastAsia="zh-CN" w:bidi="ar-SA"/>
    </w:rPr>
  </w:style>
  <w:style w:type="character" w:customStyle="1" w:styleId="103">
    <w:name w:val="引用 字符"/>
    <w:link w:val="104"/>
    <w:qFormat/>
    <w:uiPriority w:val="0"/>
    <w:rPr>
      <w:i/>
      <w:iCs/>
      <w:color w:val="000000"/>
      <w:kern w:val="2"/>
      <w:sz w:val="21"/>
      <w:szCs w:val="22"/>
      <w:lang w:bidi="ar-SA"/>
    </w:rPr>
  </w:style>
  <w:style w:type="paragraph" w:styleId="104">
    <w:name w:val="Quote"/>
    <w:basedOn w:val="1"/>
    <w:next w:val="1"/>
    <w:link w:val="103"/>
    <w:qFormat/>
    <w:uiPriority w:val="0"/>
    <w:rPr>
      <w:rFonts w:ascii="Times New Roman"/>
      <w:i/>
      <w:iCs/>
      <w:color w:val="000000"/>
      <w:kern w:val="2"/>
      <w:sz w:val="21"/>
      <w:szCs w:val="22"/>
    </w:rPr>
  </w:style>
  <w:style w:type="character" w:customStyle="1" w:styleId="105">
    <w:name w:val="Texte Char1"/>
    <w:link w:val="106"/>
    <w:qFormat/>
    <w:uiPriority w:val="99"/>
    <w:rPr>
      <w:rFonts w:ascii="宋体" w:hAnsi="Courier New"/>
      <w:kern w:val="2"/>
      <w:sz w:val="21"/>
      <w:szCs w:val="21"/>
      <w:lang w:val="en-US" w:eastAsia="zh-CN"/>
    </w:rPr>
  </w:style>
  <w:style w:type="paragraph" w:customStyle="1" w:styleId="106">
    <w:name w:val="纯文本_0"/>
    <w:basedOn w:val="107"/>
    <w:link w:val="105"/>
    <w:qFormat/>
    <w:uiPriority w:val="99"/>
    <w:rPr>
      <w:rFonts w:ascii="宋体" w:hAnsi="Courier New" w:cs="Times New Roman"/>
      <w:szCs w:val="21"/>
    </w:rPr>
  </w:style>
  <w:style w:type="paragraph" w:customStyle="1" w:styleId="107">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qFormat/>
    <w:uiPriority w:val="0"/>
    <w:rPr>
      <w:b/>
      <w:sz w:val="32"/>
    </w:rPr>
  </w:style>
  <w:style w:type="paragraph" w:customStyle="1" w:styleId="109">
    <w:name w:val="标题 3_0"/>
    <w:basedOn w:val="91"/>
    <w:next w:val="110"/>
    <w:link w:val="108"/>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unhideWhenUsed/>
    <w:qFormat/>
    <w:uiPriority w:val="0"/>
    <w:pPr>
      <w:ind w:firstLine="420" w:firstLineChars="200"/>
    </w:pPr>
    <w:rPr>
      <w:rFonts w:ascii="Calibri" w:hAnsi="Calibri"/>
      <w:bCs/>
      <w:szCs w:val="32"/>
    </w:rPr>
  </w:style>
  <w:style w:type="character" w:customStyle="1" w:styleId="111">
    <w:name w:val="标题 2 字符"/>
    <w:link w:val="3"/>
    <w:qFormat/>
    <w:uiPriority w:val="9"/>
    <w:rPr>
      <w:rFonts w:ascii="Arial" w:hAnsi="Arial" w:eastAsia="黑体"/>
      <w:b/>
      <w:bCs/>
      <w:kern w:val="2"/>
      <w:sz w:val="32"/>
      <w:szCs w:val="32"/>
      <w:lang w:val="en-US" w:eastAsia="zh-CN" w:bidi="ar-SA"/>
    </w:rPr>
  </w:style>
  <w:style w:type="character" w:customStyle="1" w:styleId="112">
    <w:name w:val="标题 1 Char1"/>
    <w:qFormat/>
    <w:uiPriority w:val="0"/>
    <w:rPr>
      <w:rFonts w:ascii="Calibri" w:hAnsi="Calibri" w:eastAsia="宋体"/>
      <w:b/>
      <w:kern w:val="44"/>
      <w:sz w:val="44"/>
      <w:szCs w:val="44"/>
    </w:rPr>
  </w:style>
  <w:style w:type="character" w:customStyle="1" w:styleId="113">
    <w:name w:val="标题 7 Char1"/>
    <w:semiHidden/>
    <w:qFormat/>
    <w:uiPriority w:val="0"/>
    <w:rPr>
      <w:rFonts w:ascii="Calibri" w:hAnsi="Calibri" w:eastAsia="宋体"/>
      <w:b/>
      <w:kern w:val="2"/>
      <w:sz w:val="24"/>
      <w:szCs w:val="24"/>
    </w:rPr>
  </w:style>
  <w:style w:type="character" w:customStyle="1" w:styleId="114">
    <w:name w:val="Blockquote Char_0"/>
    <w:link w:val="115"/>
    <w:qFormat/>
    <w:locked/>
    <w:uiPriority w:val="0"/>
    <w:rPr>
      <w:sz w:val="24"/>
    </w:rPr>
  </w:style>
  <w:style w:type="paragraph" w:customStyle="1" w:styleId="115">
    <w:name w:val="Blockquote_0"/>
    <w:basedOn w:val="91"/>
    <w:link w:val="114"/>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qFormat/>
    <w:uiPriority w:val="0"/>
    <w:rPr>
      <w:rFonts w:ascii="Times New Roman" w:hAnsi="Times New Roman" w:eastAsia="宋体" w:cs="Times New Roman"/>
      <w:b/>
      <w:sz w:val="28"/>
      <w:szCs w:val="20"/>
    </w:rPr>
  </w:style>
  <w:style w:type="character" w:customStyle="1" w:styleId="117">
    <w:name w:val="称呼 Char1"/>
    <w:qFormat/>
    <w:uiPriority w:val="0"/>
    <w:rPr>
      <w:kern w:val="2"/>
      <w:sz w:val="21"/>
      <w:szCs w:val="24"/>
    </w:rPr>
  </w:style>
  <w:style w:type="character" w:customStyle="1" w:styleId="118">
    <w:name w:val="纯文本 Char1_0"/>
    <w:link w:val="119"/>
    <w:qFormat/>
    <w:uiPriority w:val="0"/>
    <w:rPr>
      <w:rFonts w:ascii="宋体" w:hAnsi="Courier New"/>
      <w:kern w:val="2"/>
      <w:sz w:val="21"/>
      <w:szCs w:val="21"/>
    </w:rPr>
  </w:style>
  <w:style w:type="paragraph" w:customStyle="1" w:styleId="119">
    <w:name w:val="纯文本_1"/>
    <w:basedOn w:val="120"/>
    <w:link w:val="118"/>
    <w:qFormat/>
    <w:uiPriority w:val="0"/>
    <w:rPr>
      <w:rFonts w:ascii="宋体" w:hAnsi="Courier New"/>
      <w:szCs w:val="21"/>
    </w:rPr>
  </w:style>
  <w:style w:type="paragraph" w:customStyle="1" w:styleId="12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9"/>
    <w:qFormat/>
    <w:uiPriority w:val="0"/>
    <w:rPr>
      <w:rFonts w:eastAsia="宋体"/>
      <w:kern w:val="2"/>
      <w:sz w:val="21"/>
      <w:lang w:val="en-US" w:eastAsia="zh-CN" w:bidi="ar-SA"/>
    </w:rPr>
  </w:style>
  <w:style w:type="character" w:customStyle="1" w:styleId="122">
    <w:name w:val="纯文本 Char1"/>
    <w:qFormat/>
    <w:uiPriority w:val="99"/>
    <w:rPr>
      <w:rFonts w:ascii="宋体" w:hAnsi="Courier New" w:eastAsia="宋体" w:cs="Courier New"/>
      <w:kern w:val="2"/>
      <w:sz w:val="21"/>
      <w:szCs w:val="21"/>
      <w:lang w:val="en-US" w:eastAsia="zh-CN" w:bidi="ar-SA"/>
    </w:rPr>
  </w:style>
  <w:style w:type="character" w:customStyle="1" w:styleId="123">
    <w:name w:val="称呼 字符"/>
    <w:link w:val="23"/>
    <w:qFormat/>
    <w:uiPriority w:val="0"/>
    <w:rPr>
      <w:rFonts w:ascii="仿宋_GB2312" w:eastAsia="仿宋_GB2312"/>
      <w:sz w:val="28"/>
    </w:rPr>
  </w:style>
  <w:style w:type="character" w:customStyle="1" w:styleId="124">
    <w:name w:val="t_tag"/>
    <w:qFormat/>
    <w:uiPriority w:val="0"/>
  </w:style>
  <w:style w:type="character" w:customStyle="1" w:styleId="125">
    <w:name w:val="标题 6 字符"/>
    <w:link w:val="7"/>
    <w:qFormat/>
    <w:uiPriority w:val="0"/>
    <w:rPr>
      <w:rFonts w:ascii="宋体" w:hAnsi="宋体" w:eastAsia="宋体"/>
      <w:sz w:val="28"/>
      <w:lang w:val="en-US" w:eastAsia="zh-CN" w:bidi="ar-SA"/>
    </w:rPr>
  </w:style>
  <w:style w:type="character" w:customStyle="1" w:styleId="126">
    <w:name w:val="Char Char3"/>
    <w:qFormat/>
    <w:uiPriority w:val="0"/>
    <w:rPr>
      <w:rFonts w:eastAsia="宋体"/>
      <w:kern w:val="2"/>
      <w:sz w:val="21"/>
      <w:lang w:val="en-US" w:eastAsia="zh-CN" w:bidi="ar-SA"/>
    </w:rPr>
  </w:style>
  <w:style w:type="character" w:customStyle="1" w:styleId="127">
    <w:name w:val="标题 8 字符"/>
    <w:link w:val="9"/>
    <w:qFormat/>
    <w:uiPriority w:val="0"/>
    <w:rPr>
      <w:rFonts w:ascii="Arial" w:hAnsi="Arial" w:eastAsia="黑体"/>
      <w:sz w:val="24"/>
      <w:szCs w:val="24"/>
      <w:lang w:val="en-US" w:eastAsia="zh-CN" w:bidi="ar-SA"/>
    </w:rPr>
  </w:style>
  <w:style w:type="character" w:customStyle="1" w:styleId="128">
    <w:name w:val="正文文本 3 字符"/>
    <w:link w:val="24"/>
    <w:qFormat/>
    <w:uiPriority w:val="0"/>
    <w:rPr>
      <w:rFonts w:ascii="黑体" w:hAnsi="Arial" w:eastAsia="黑体"/>
      <w:b/>
      <w:sz w:val="28"/>
    </w:rPr>
  </w:style>
  <w:style w:type="character" w:customStyle="1" w:styleId="129">
    <w:name w:val="批注文字 字符"/>
    <w:link w:val="21"/>
    <w:qFormat/>
    <w:uiPriority w:val="99"/>
    <w:rPr>
      <w:rFonts w:eastAsia="宋体"/>
      <w:kern w:val="2"/>
      <w:sz w:val="21"/>
      <w:lang w:val="en-US" w:eastAsia="zh-CN" w:bidi="ar-SA"/>
    </w:rPr>
  </w:style>
  <w:style w:type="character" w:customStyle="1" w:styleId="130">
    <w:name w:val="引用 Char2"/>
    <w:qFormat/>
    <w:uiPriority w:val="29"/>
    <w:rPr>
      <w:i/>
      <w:iCs/>
      <w:color w:val="000000"/>
      <w:kern w:val="2"/>
      <w:sz w:val="21"/>
      <w:szCs w:val="24"/>
    </w:rPr>
  </w:style>
  <w:style w:type="character" w:customStyle="1" w:styleId="131">
    <w:name w:val="标题 4 Char_0"/>
    <w:link w:val="132"/>
    <w:qFormat/>
    <w:uiPriority w:val="0"/>
    <w:rPr>
      <w:rFonts w:ascii="Arial" w:hAnsi="Arial" w:eastAsia="黑体"/>
      <w:sz w:val="28"/>
    </w:rPr>
  </w:style>
  <w:style w:type="paragraph" w:customStyle="1" w:styleId="132">
    <w:name w:val="标题 4_0"/>
    <w:basedOn w:val="91"/>
    <w:next w:val="91"/>
    <w:link w:val="13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qFormat/>
    <w:uiPriority w:val="0"/>
    <w:rPr>
      <w:rFonts w:ascii="Arial" w:hAnsi="Arial" w:eastAsia="黑体"/>
      <w:sz w:val="21"/>
      <w:szCs w:val="21"/>
    </w:rPr>
  </w:style>
  <w:style w:type="paragraph" w:customStyle="1" w:styleId="134">
    <w:name w:val="标题 9_0"/>
    <w:basedOn w:val="91"/>
    <w:next w:val="91"/>
    <w:link w:val="133"/>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qFormat/>
    <w:uiPriority w:val="0"/>
    <w:rPr>
      <w:rFonts w:ascii="黑体" w:hAnsi="宋体" w:eastAsia="黑体"/>
      <w:b/>
      <w:smallCaps/>
      <w:sz w:val="36"/>
      <w:szCs w:val="24"/>
    </w:rPr>
  </w:style>
  <w:style w:type="paragraph" w:customStyle="1" w:styleId="136">
    <w:name w:val="标题 2_0"/>
    <w:basedOn w:val="137"/>
    <w:next w:val="107"/>
    <w:link w:val="135"/>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6"/>
    <w:qFormat/>
    <w:uiPriority w:val="0"/>
    <w:rPr>
      <w:rFonts w:ascii="仿宋_GB2312" w:eastAsia="仿宋_GB2312"/>
      <w:b/>
      <w:sz w:val="24"/>
    </w:rPr>
  </w:style>
  <w:style w:type="character" w:customStyle="1" w:styleId="139">
    <w:name w:val="批注文字 Char1"/>
    <w:semiHidden/>
    <w:qFormat/>
    <w:uiPriority w:val="99"/>
  </w:style>
  <w:style w:type="character" w:customStyle="1" w:styleId="140">
    <w:name w:val="明显引用 Char1"/>
    <w:qFormat/>
    <w:uiPriority w:val="30"/>
    <w:rPr>
      <w:b/>
      <w:bCs/>
      <w:i/>
      <w:iCs/>
      <w:color w:val="4F81BD"/>
      <w:kern w:val="2"/>
      <w:sz w:val="21"/>
      <w:szCs w:val="24"/>
    </w:rPr>
  </w:style>
  <w:style w:type="character" w:customStyle="1" w:styleId="141">
    <w:name w:val="标题 8 Char1"/>
    <w:semiHidden/>
    <w:qFormat/>
    <w:uiPriority w:val="0"/>
    <w:rPr>
      <w:rFonts w:ascii="Cambria" w:hAnsi="Cambria" w:eastAsia="宋体"/>
      <w:kern w:val="2"/>
      <w:sz w:val="24"/>
      <w:szCs w:val="24"/>
    </w:rPr>
  </w:style>
  <w:style w:type="character" w:customStyle="1" w:styleId="142">
    <w:name w:val="font31"/>
    <w:qFormat/>
    <w:uiPriority w:val="0"/>
    <w:rPr>
      <w:rFonts w:hint="eastAsia" w:ascii="宋体" w:hAnsi="宋体" w:eastAsia="宋体" w:cs="宋体"/>
      <w:color w:val="FF0000"/>
      <w:sz w:val="24"/>
      <w:szCs w:val="24"/>
      <w:u w:val="none"/>
    </w:rPr>
  </w:style>
  <w:style w:type="character" w:customStyle="1" w:styleId="143">
    <w:name w:val="标题 3 字符"/>
    <w:link w:val="4"/>
    <w:qFormat/>
    <w:uiPriority w:val="0"/>
    <w:rPr>
      <w:rFonts w:ascii="宋体" w:eastAsia="宋体"/>
      <w:b/>
      <w:bCs/>
      <w:kern w:val="2"/>
      <w:sz w:val="32"/>
      <w:szCs w:val="32"/>
      <w:lang w:val="en-US" w:eastAsia="zh-CN" w:bidi="ar-SA"/>
    </w:rPr>
  </w:style>
  <w:style w:type="character" w:customStyle="1" w:styleId="144">
    <w:name w:val="标题 9 字符"/>
    <w:link w:val="10"/>
    <w:qFormat/>
    <w:uiPriority w:val="0"/>
    <w:rPr>
      <w:rFonts w:ascii="Arial" w:hAnsi="Arial" w:eastAsia="黑体"/>
      <w:sz w:val="21"/>
      <w:szCs w:val="21"/>
      <w:lang w:val="en-US" w:eastAsia="zh-CN" w:bidi="ar-SA"/>
    </w:rPr>
  </w:style>
  <w:style w:type="character" w:customStyle="1" w:styleId="145">
    <w:name w:val="批注框文本 Char1"/>
    <w:semiHidden/>
    <w:qFormat/>
    <w:uiPriority w:val="99"/>
    <w:rPr>
      <w:sz w:val="18"/>
      <w:szCs w:val="18"/>
    </w:rPr>
  </w:style>
  <w:style w:type="character" w:customStyle="1" w:styleId="146">
    <w:name w:val="批注主题 Char1"/>
    <w:qFormat/>
    <w:uiPriority w:val="99"/>
    <w:rPr>
      <w:rFonts w:eastAsia="宋体"/>
      <w:b/>
      <w:bCs/>
      <w:kern w:val="2"/>
      <w:sz w:val="21"/>
      <w:szCs w:val="24"/>
      <w:lang w:val="en-US" w:eastAsia="zh-CN" w:bidi="ar-SA"/>
    </w:rPr>
  </w:style>
  <w:style w:type="character" w:customStyle="1" w:styleId="147">
    <w:name w:val="标题 8 Char_0"/>
    <w:link w:val="148"/>
    <w:qFormat/>
    <w:uiPriority w:val="0"/>
    <w:rPr>
      <w:rFonts w:ascii="Arial" w:hAnsi="Arial" w:eastAsia="黑体"/>
      <w:sz w:val="24"/>
      <w:szCs w:val="24"/>
    </w:rPr>
  </w:style>
  <w:style w:type="paragraph" w:customStyle="1" w:styleId="148">
    <w:name w:val="标题 8_0"/>
    <w:basedOn w:val="91"/>
    <w:next w:val="91"/>
    <w:link w:val="147"/>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semiHidden/>
    <w:qFormat/>
    <w:uiPriority w:val="0"/>
    <w:rPr>
      <w:rFonts w:ascii="Cambria" w:hAnsi="Cambria" w:eastAsia="宋体"/>
      <w:kern w:val="2"/>
      <w:sz w:val="21"/>
      <w:szCs w:val="21"/>
    </w:rPr>
  </w:style>
  <w:style w:type="character" w:customStyle="1" w:styleId="150">
    <w:name w:val="标题 1 Char_0"/>
    <w:link w:val="151"/>
    <w:qFormat/>
    <w:uiPriority w:val="0"/>
    <w:rPr>
      <w:rFonts w:ascii="黑体" w:eastAsia="黑体"/>
      <w:sz w:val="52"/>
    </w:rPr>
  </w:style>
  <w:style w:type="paragraph" w:customStyle="1" w:styleId="151">
    <w:name w:val="标题 1_0"/>
    <w:basedOn w:val="91"/>
    <w:next w:val="91"/>
    <w:link w:val="150"/>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5"/>
    <w:qFormat/>
    <w:uiPriority w:val="0"/>
    <w:rPr>
      <w:rFonts w:ascii="Arial" w:hAnsi="Arial" w:eastAsia="黑体"/>
      <w:b/>
      <w:bCs/>
      <w:kern w:val="2"/>
      <w:sz w:val="28"/>
      <w:szCs w:val="28"/>
      <w:lang w:val="en-US" w:eastAsia="zh-CN" w:bidi="ar-SA"/>
    </w:rPr>
  </w:style>
  <w:style w:type="character" w:customStyle="1" w:styleId="153">
    <w:name w:val="引用 Char1"/>
    <w:qFormat/>
    <w:uiPriority w:val="29"/>
    <w:rPr>
      <w:i/>
      <w:iCs/>
      <w:color w:val="000000"/>
      <w:kern w:val="2"/>
      <w:sz w:val="21"/>
      <w:szCs w:val="24"/>
    </w:rPr>
  </w:style>
  <w:style w:type="character" w:customStyle="1" w:styleId="154">
    <w:name w:val="apple-converted-space"/>
    <w:qFormat/>
    <w:uiPriority w:val="0"/>
  </w:style>
  <w:style w:type="character" w:customStyle="1" w:styleId="155">
    <w:name w:val="ask-title2"/>
    <w:qFormat/>
    <w:uiPriority w:val="0"/>
  </w:style>
  <w:style w:type="character" w:customStyle="1" w:styleId="156">
    <w:name w:val="正文文本缩进 3 字符"/>
    <w:link w:val="51"/>
    <w:qFormat/>
    <w:uiPriority w:val="0"/>
    <w:rPr>
      <w:rFonts w:ascii="仿宋_GB2312" w:hAnsi="Arial" w:eastAsia="仿宋_GB2312"/>
      <w:color w:val="000000"/>
      <w:sz w:val="30"/>
    </w:rPr>
  </w:style>
  <w:style w:type="character" w:customStyle="1" w:styleId="157">
    <w:name w:val="标题4 Char Char"/>
    <w:link w:val="158"/>
    <w:qFormat/>
    <w:uiPriority w:val="0"/>
    <w:rPr>
      <w:rFonts w:ascii="Arial" w:hAnsi="Arial"/>
      <w:b/>
      <w:bCs/>
      <w:sz w:val="24"/>
      <w:szCs w:val="32"/>
      <w:lang w:bidi="ar-SA"/>
    </w:rPr>
  </w:style>
  <w:style w:type="paragraph" w:customStyle="1" w:styleId="158">
    <w:name w:val="标题4"/>
    <w:basedOn w:val="3"/>
    <w:next w:val="32"/>
    <w:link w:val="157"/>
    <w:qFormat/>
    <w:uiPriority w:val="0"/>
    <w:pPr>
      <w:spacing w:line="413" w:lineRule="auto"/>
      <w:ind w:firstLine="0"/>
      <w:jc w:val="both"/>
    </w:pPr>
    <w:rPr>
      <w:rFonts w:eastAsia="宋体"/>
      <w:kern w:val="0"/>
      <w:sz w:val="24"/>
    </w:rPr>
  </w:style>
  <w:style w:type="character" w:customStyle="1" w:styleId="159">
    <w:name w:val="标题 4 Char1"/>
    <w:semiHidden/>
    <w:qFormat/>
    <w:uiPriority w:val="0"/>
    <w:rPr>
      <w:rFonts w:ascii="Cambria" w:hAnsi="Cambria" w:eastAsia="宋体"/>
      <w:b/>
      <w:kern w:val="2"/>
      <w:sz w:val="28"/>
      <w:szCs w:val="28"/>
    </w:rPr>
  </w:style>
  <w:style w:type="character" w:customStyle="1" w:styleId="160">
    <w:name w:val="纯文本 字符"/>
    <w:link w:val="35"/>
    <w:qFormat/>
    <w:uiPriority w:val="0"/>
    <w:rPr>
      <w:rFonts w:ascii="宋体" w:hAnsi="Courier New" w:eastAsia="宋体"/>
      <w:kern w:val="2"/>
      <w:sz w:val="21"/>
      <w:lang w:val="en-US" w:eastAsia="zh-CN" w:bidi="ar-SA"/>
    </w:rPr>
  </w:style>
  <w:style w:type="character" w:customStyle="1" w:styleId="161">
    <w:name w:val="明显引用 字符"/>
    <w:link w:val="162"/>
    <w:qFormat/>
    <w:uiPriority w:val="0"/>
    <w:rPr>
      <w:b/>
      <w:bCs/>
      <w:i/>
      <w:iCs/>
      <w:color w:val="4F81BD"/>
      <w:kern w:val="2"/>
      <w:sz w:val="21"/>
      <w:szCs w:val="22"/>
      <w:lang w:bidi="ar-SA"/>
    </w:rPr>
  </w:style>
  <w:style w:type="paragraph" w:styleId="162">
    <w:name w:val="Intense Quote"/>
    <w:basedOn w:val="1"/>
    <w:next w:val="1"/>
    <w:link w:val="161"/>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qFormat/>
    <w:uiPriority w:val="0"/>
    <w:rPr>
      <w:rFonts w:eastAsia="宋体"/>
      <w:b/>
      <w:bCs/>
      <w:kern w:val="2"/>
      <w:sz w:val="21"/>
      <w:szCs w:val="24"/>
      <w:lang w:val="en-US" w:eastAsia="zh-CN" w:bidi="ar-SA"/>
    </w:rPr>
  </w:style>
  <w:style w:type="character" w:customStyle="1" w:styleId="164">
    <w:name w:val="标题 5 Char1"/>
    <w:semiHidden/>
    <w:qFormat/>
    <w:uiPriority w:val="0"/>
    <w:rPr>
      <w:rFonts w:ascii="Calibri" w:hAnsi="Calibri" w:eastAsia="宋体"/>
      <w:b/>
      <w:kern w:val="2"/>
      <w:sz w:val="28"/>
      <w:szCs w:val="28"/>
    </w:rPr>
  </w:style>
  <w:style w:type="character" w:customStyle="1" w:styleId="165">
    <w:name w:val="日期 Char1"/>
    <w:qFormat/>
    <w:uiPriority w:val="0"/>
    <w:rPr>
      <w:rFonts w:eastAsia="宋体"/>
      <w:kern w:val="2"/>
      <w:sz w:val="21"/>
      <w:szCs w:val="24"/>
      <w:lang w:val="en-US" w:eastAsia="zh-CN" w:bidi="ar-SA"/>
    </w:rPr>
  </w:style>
  <w:style w:type="character" w:customStyle="1" w:styleId="166">
    <w:name w:val="标题 字符"/>
    <w:link w:val="61"/>
    <w:qFormat/>
    <w:uiPriority w:val="0"/>
    <w:rPr>
      <w:rFonts w:ascii="Cambria" w:hAnsi="Cambria"/>
      <w:b/>
      <w:bCs/>
      <w:kern w:val="2"/>
      <w:sz w:val="32"/>
      <w:szCs w:val="32"/>
      <w:lang w:bidi="ar-SA"/>
    </w:rPr>
  </w:style>
  <w:style w:type="character" w:customStyle="1" w:styleId="167">
    <w:name w:val="脚注文本 字符"/>
    <w:link w:val="49"/>
    <w:qFormat/>
    <w:uiPriority w:val="0"/>
    <w:rPr>
      <w:rFonts w:ascii="Calibri" w:hAnsi="Calibri"/>
      <w:bCs/>
      <w:sz w:val="18"/>
    </w:rPr>
  </w:style>
  <w:style w:type="character" w:customStyle="1" w:styleId="168">
    <w:name w:val="标题 1 字符"/>
    <w:link w:val="2"/>
    <w:qFormat/>
    <w:uiPriority w:val="0"/>
    <w:rPr>
      <w:rFonts w:eastAsia="宋体"/>
      <w:b/>
      <w:bCs/>
      <w:kern w:val="44"/>
      <w:sz w:val="30"/>
      <w:szCs w:val="44"/>
      <w:lang w:val="en-US" w:eastAsia="zh-CN" w:bidi="ar-SA"/>
    </w:rPr>
  </w:style>
  <w:style w:type="character" w:customStyle="1" w:styleId="169">
    <w:name w:val="font11"/>
    <w:qFormat/>
    <w:uiPriority w:val="0"/>
    <w:rPr>
      <w:rFonts w:hint="eastAsia" w:ascii="宋体" w:hAnsi="宋体" w:eastAsia="宋体" w:cs="宋体"/>
      <w:color w:val="000000"/>
      <w:sz w:val="24"/>
      <w:szCs w:val="24"/>
      <w:u w:val="none"/>
    </w:rPr>
  </w:style>
  <w:style w:type="character" w:customStyle="1" w:styleId="170">
    <w:name w:val="标题 5 字符"/>
    <w:link w:val="6"/>
    <w:qFormat/>
    <w:uiPriority w:val="0"/>
    <w:rPr>
      <w:rFonts w:ascii="宋体" w:hAnsi="Arial" w:eastAsia="宋体"/>
      <w:bCs/>
      <w:kern w:val="2"/>
      <w:sz w:val="28"/>
      <w:lang w:val="en-US" w:eastAsia="zh-CN" w:bidi="ar-SA"/>
    </w:rPr>
  </w:style>
  <w:style w:type="character" w:customStyle="1" w:styleId="171">
    <w:name w:val="font21"/>
    <w:qFormat/>
    <w:uiPriority w:val="0"/>
    <w:rPr>
      <w:rFonts w:hint="eastAsia" w:ascii="仿宋" w:hAnsi="仿宋" w:eastAsia="仿宋" w:cs="仿宋"/>
      <w:color w:val="000000"/>
      <w:sz w:val="24"/>
      <w:szCs w:val="24"/>
      <w:u w:val="none"/>
    </w:rPr>
  </w:style>
  <w:style w:type="character" w:customStyle="1" w:styleId="172">
    <w:name w:val="标题 7 字符"/>
    <w:link w:val="8"/>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5"/>
    <w:qFormat/>
    <w:uiPriority w:val="0"/>
    <w:rPr>
      <w:rFonts w:ascii="宋体" w:hAnsi="Arial" w:eastAsia="宋体"/>
      <w:kern w:val="2"/>
      <w:sz w:val="28"/>
      <w:lang w:val="en-US" w:eastAsia="zh-CN" w:bidi="ar-SA"/>
    </w:rPr>
  </w:style>
  <w:style w:type="character" w:customStyle="1" w:styleId="174">
    <w:name w:val="Char Char"/>
    <w:qFormat/>
    <w:uiPriority w:val="0"/>
    <w:rPr>
      <w:rFonts w:ascii="宋体" w:hAnsi="Courier New" w:eastAsia="宋体" w:cs="Courier New"/>
      <w:kern w:val="2"/>
      <w:sz w:val="21"/>
      <w:szCs w:val="21"/>
      <w:lang w:val="en-US" w:eastAsia="zh-CN" w:bidi="ar-SA"/>
    </w:rPr>
  </w:style>
  <w:style w:type="character" w:customStyle="1" w:styleId="175">
    <w:name w:val="副标题 Char1"/>
    <w:qFormat/>
    <w:uiPriority w:val="0"/>
    <w:rPr>
      <w:rFonts w:ascii="Cambria" w:hAnsi="Cambria" w:cs="Times New Roman"/>
      <w:b/>
      <w:bCs/>
      <w:kern w:val="28"/>
      <w:sz w:val="32"/>
      <w:szCs w:val="32"/>
    </w:rPr>
  </w:style>
  <w:style w:type="character" w:customStyle="1" w:styleId="176">
    <w:name w:val="正文文本缩进 2 字符"/>
    <w:link w:val="38"/>
    <w:qFormat/>
    <w:uiPriority w:val="0"/>
    <w:rPr>
      <w:rFonts w:ascii="Arial" w:hAnsi="Arial" w:eastAsia="仿宋_GB2312"/>
      <w:sz w:val="32"/>
    </w:rPr>
  </w:style>
  <w:style w:type="character" w:customStyle="1" w:styleId="177">
    <w:name w:val="标题 3 Char1"/>
    <w:semiHidden/>
    <w:qFormat/>
    <w:uiPriority w:val="0"/>
    <w:rPr>
      <w:rFonts w:ascii="Calibri" w:hAnsi="Calibri" w:eastAsia="宋体"/>
      <w:b/>
      <w:kern w:val="2"/>
      <w:sz w:val="32"/>
    </w:rPr>
  </w:style>
  <w:style w:type="character" w:customStyle="1" w:styleId="178">
    <w:name w:val="正文文本 Char_0"/>
    <w:link w:val="179"/>
    <w:qFormat/>
    <w:uiPriority w:val="0"/>
    <w:rPr>
      <w:kern w:val="2"/>
      <w:sz w:val="21"/>
      <w:szCs w:val="24"/>
    </w:rPr>
  </w:style>
  <w:style w:type="paragraph" w:customStyle="1" w:styleId="179">
    <w:name w:val="正文文本_0"/>
    <w:basedOn w:val="91"/>
    <w:link w:val="178"/>
    <w:qFormat/>
    <w:uiPriority w:val="0"/>
    <w:pPr>
      <w:spacing w:after="120"/>
    </w:pPr>
  </w:style>
  <w:style w:type="character" w:customStyle="1" w:styleId="180">
    <w:name w:val="批注主题 字符"/>
    <w:link w:val="62"/>
    <w:qFormat/>
    <w:uiPriority w:val="0"/>
    <w:rPr>
      <w:rFonts w:ascii="宋体"/>
      <w:b/>
      <w:bCs/>
      <w:sz w:val="28"/>
      <w:lang w:bidi="ar-SA"/>
    </w:rPr>
  </w:style>
  <w:style w:type="character" w:customStyle="1" w:styleId="181">
    <w:name w:val="明显引用 Char2"/>
    <w:qFormat/>
    <w:uiPriority w:val="30"/>
    <w:rPr>
      <w:b/>
      <w:bCs/>
      <w:i/>
      <w:iCs/>
      <w:color w:val="4F81BD"/>
      <w:kern w:val="2"/>
      <w:sz w:val="21"/>
      <w:szCs w:val="24"/>
    </w:rPr>
  </w:style>
  <w:style w:type="character" w:customStyle="1" w:styleId="182">
    <w:name w:val="页脚 字符1"/>
    <w:link w:val="40"/>
    <w:qFormat/>
    <w:uiPriority w:val="99"/>
    <w:rPr>
      <w:rFonts w:eastAsia="宋体"/>
      <w:kern w:val="2"/>
      <w:sz w:val="18"/>
      <w:lang w:val="en-US" w:eastAsia="zh-CN" w:bidi="ar-SA"/>
    </w:rPr>
  </w:style>
  <w:style w:type="character" w:customStyle="1" w:styleId="183">
    <w:name w:val="脚注文本 Char2"/>
    <w:semiHidden/>
    <w:qFormat/>
    <w:uiPriority w:val="99"/>
    <w:rPr>
      <w:rFonts w:ascii="宋体"/>
      <w:sz w:val="18"/>
      <w:szCs w:val="18"/>
    </w:rPr>
  </w:style>
  <w:style w:type="paragraph" w:customStyle="1" w:styleId="184">
    <w:name w:val="Normal_0"/>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unhideWhenUsed/>
    <w:qFormat/>
    <w:uiPriority w:val="99"/>
    <w:pPr>
      <w:ind w:firstLine="420" w:firstLineChars="200"/>
    </w:pPr>
    <w:rPr>
      <w:rFonts w:ascii="Calibri" w:hAnsi="Calibri"/>
      <w:kern w:val="2"/>
      <w:sz w:val="21"/>
      <w:szCs w:val="22"/>
    </w:rPr>
  </w:style>
  <w:style w:type="paragraph" w:customStyle="1" w:styleId="186">
    <w:name w:val="Char"/>
    <w:basedOn w:val="1"/>
    <w:qFormat/>
    <w:uiPriority w:val="0"/>
    <w:rPr>
      <w:rFonts w:ascii="Tahoma" w:hAnsi="Tahoma"/>
    </w:rPr>
  </w:style>
  <w:style w:type="paragraph" w:customStyle="1" w:styleId="187">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qFormat/>
    <w:uiPriority w:val="0"/>
    <w:pPr>
      <w:adjustRightInd w:val="0"/>
      <w:jc w:val="left"/>
      <w:textAlignment w:val="baseline"/>
    </w:pPr>
    <w:rPr>
      <w:rFonts w:hAnsi="宋体"/>
      <w:sz w:val="21"/>
    </w:rPr>
  </w:style>
  <w:style w:type="paragraph" w:customStyle="1" w:styleId="189">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qFormat/>
    <w:uiPriority w:val="0"/>
    <w:pPr>
      <w:ind w:firstLine="420" w:firstLineChars="200"/>
    </w:pPr>
    <w:rPr>
      <w:rFonts w:ascii="Calibri" w:hAnsi="Calibri"/>
      <w:kern w:val="2"/>
      <w:sz w:val="21"/>
      <w:szCs w:val="22"/>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qFormat/>
    <w:uiPriority w:val="0"/>
    <w:rPr>
      <w:rFonts w:ascii="Tahoma" w:hAnsi="Tahoma"/>
      <w:kern w:val="2"/>
      <w:szCs w:val="24"/>
    </w:rPr>
  </w:style>
  <w:style w:type="paragraph" w:customStyle="1" w:styleId="193">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qFormat/>
    <w:uiPriority w:val="0"/>
    <w:pPr>
      <w:ind w:firstLine="420" w:firstLineChars="200"/>
    </w:pPr>
    <w:rPr>
      <w:rFonts w:ascii="Calibri" w:hAnsi="Calibri"/>
      <w:szCs w:val="22"/>
    </w:rPr>
  </w:style>
  <w:style w:type="paragraph" w:customStyle="1" w:styleId="195">
    <w:name w:val="_Style 4"/>
    <w:basedOn w:val="1"/>
    <w:qFormat/>
    <w:uiPriority w:val="0"/>
    <w:rPr>
      <w:rFonts w:ascii="Times New Roman"/>
      <w:kern w:val="2"/>
      <w:sz w:val="21"/>
      <w:szCs w:val="24"/>
    </w:rPr>
  </w:style>
  <w:style w:type="paragraph" w:customStyle="1" w:styleId="1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qFormat/>
    <w:uiPriority w:val="0"/>
  </w:style>
  <w:style w:type="paragraph" w:customStyle="1" w:styleId="200">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qFormat/>
    <w:uiPriority w:val="0"/>
    <w:pPr>
      <w:widowControl/>
      <w:spacing w:before="100" w:beforeAutospacing="1"/>
      <w:jc w:val="left"/>
    </w:pPr>
    <w:rPr>
      <w:rFonts w:hAnsi="宋体" w:cs="宋体"/>
      <w:color w:val="000000"/>
      <w:sz w:val="28"/>
      <w:szCs w:val="28"/>
    </w:rPr>
  </w:style>
  <w:style w:type="paragraph" w:customStyle="1" w:styleId="2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qFormat/>
    <w:uiPriority w:val="0"/>
    <w:pPr>
      <w:widowControl/>
    </w:pPr>
    <w:rPr>
      <w:rFonts w:ascii="Times New Roman"/>
      <w:sz w:val="21"/>
      <w:szCs w:val="21"/>
    </w:rPr>
  </w:style>
  <w:style w:type="paragraph" w:customStyle="1" w:styleId="20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qFormat/>
    <w:uiPriority w:val="0"/>
    <w:rPr>
      <w:rFonts w:ascii="Calibri" w:hAnsi="Calibri"/>
      <w:kern w:val="2"/>
      <w:sz w:val="21"/>
      <w:szCs w:val="22"/>
    </w:rPr>
  </w:style>
  <w:style w:type="paragraph" w:customStyle="1" w:styleId="210">
    <w:name w:val="Normal_2"/>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unhideWhenUsed/>
    <w:qFormat/>
    <w:uiPriority w:val="99"/>
    <w:pPr>
      <w:ind w:firstLine="420" w:firstLineChars="200"/>
    </w:pPr>
    <w:rPr>
      <w:rFonts w:ascii="Calibri" w:hAnsi="Calibri"/>
      <w:kern w:val="2"/>
      <w:sz w:val="21"/>
      <w:szCs w:val="22"/>
    </w:rPr>
  </w:style>
  <w:style w:type="paragraph" w:customStyle="1" w:styleId="212">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qFormat/>
    <w:uiPriority w:val="0"/>
    <w:rPr>
      <w:rFonts w:ascii="Calibri" w:hAnsi="Calibri"/>
      <w:kern w:val="2"/>
      <w:sz w:val="21"/>
      <w:szCs w:val="22"/>
    </w:rPr>
  </w:style>
  <w:style w:type="paragraph" w:customStyle="1" w:styleId="2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qFormat/>
    <w:uiPriority w:val="0"/>
    <w:rPr>
      <w:rFonts w:ascii="Tahoma" w:hAnsi="Tahoma"/>
    </w:rPr>
  </w:style>
  <w:style w:type="paragraph" w:customStyle="1" w:styleId="2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qFormat/>
    <w:uiPriority w:val="0"/>
    <w:pPr>
      <w:widowControl/>
      <w:spacing w:line="360" w:lineRule="auto"/>
      <w:jc w:val="left"/>
    </w:pPr>
    <w:rPr>
      <w:lang w:eastAsia="en-US"/>
    </w:rPr>
  </w:style>
  <w:style w:type="paragraph" w:customStyle="1" w:styleId="226">
    <w:name w:val="Char Char Char Char Char Char"/>
    <w:basedOn w:val="1"/>
    <w:qFormat/>
    <w:uiPriority w:val="0"/>
    <w:rPr>
      <w:rFonts w:ascii="Tahoma" w:hAnsi="Tahoma"/>
      <w:kern w:val="2"/>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qFormat/>
    <w:uiPriority w:val="0"/>
    <w:rPr>
      <w:rFonts w:ascii="Tahoma" w:hAnsi="Tahoma"/>
      <w:kern w:val="2"/>
    </w:rPr>
  </w:style>
  <w:style w:type="paragraph" w:customStyle="1" w:styleId="236">
    <w:name w:val="二级标题"/>
    <w:basedOn w:val="1"/>
    <w:next w:val="237"/>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qFormat/>
    <w:uiPriority w:val="0"/>
    <w:rPr>
      <w:rFonts w:ascii="Tahoma" w:hAnsi="Tahoma"/>
      <w:kern w:val="2"/>
    </w:rPr>
  </w:style>
  <w:style w:type="paragraph" w:customStyle="1" w:styleId="249">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50">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5"/>
    <w:qFormat/>
    <w:uiPriority w:val="0"/>
    <w:pPr>
      <w:spacing w:line="360" w:lineRule="auto"/>
    </w:pPr>
    <w:rPr>
      <w:rFonts w:ascii="Times New Roman" w:hAnsi="Times New Roman" w:cs="Courier New"/>
      <w:sz w:val="24"/>
      <w:szCs w:val="21"/>
    </w:rPr>
  </w:style>
  <w:style w:type="paragraph" w:customStyle="1" w:styleId="2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qFormat/>
    <w:uiPriority w:val="0"/>
    <w:pPr>
      <w:widowControl/>
      <w:spacing w:line="360" w:lineRule="auto"/>
      <w:jc w:val="left"/>
    </w:pPr>
    <w:rPr>
      <w:lang w:eastAsia="en-US"/>
    </w:rPr>
  </w:style>
  <w:style w:type="paragraph" w:customStyle="1" w:styleId="255">
    <w:name w:val="MsoNormal"/>
    <w:basedOn w:val="184"/>
    <w:qFormat/>
    <w:uiPriority w:val="0"/>
    <w:rPr>
      <w:rFonts w:ascii="Calibri" w:hAnsi="Calibri" w:eastAsia="Calibri"/>
      <w:sz w:val="21"/>
    </w:rPr>
  </w:style>
  <w:style w:type="paragraph" w:customStyle="1" w:styleId="256">
    <w:name w:val="Table Paragraph"/>
    <w:basedOn w:val="1"/>
    <w:qFormat/>
    <w:uiPriority w:val="1"/>
    <w:pPr>
      <w:jc w:val="left"/>
    </w:pPr>
    <w:rPr>
      <w:rFonts w:ascii="Calibri" w:hAnsi="Calibri"/>
      <w:sz w:val="22"/>
      <w:lang w:eastAsia="en-US"/>
    </w:rPr>
  </w:style>
  <w:style w:type="paragraph" w:customStyle="1" w:styleId="257">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qFormat/>
    <w:uiPriority w:val="99"/>
    <w:pPr>
      <w:ind w:firstLine="480" w:firstLineChars="200"/>
    </w:pPr>
    <w:rPr>
      <w:rFonts w:ascii="Calibri" w:hAnsi="Calibri" w:cs="Calibri"/>
      <w:kern w:val="2"/>
      <w:sz w:val="21"/>
      <w:szCs w:val="21"/>
      <w:lang w:val="zh-CN"/>
    </w:rPr>
  </w:style>
  <w:style w:type="paragraph" w:customStyle="1" w:styleId="2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qFormat/>
    <w:uiPriority w:val="0"/>
    <w:pPr>
      <w:spacing w:before="156" w:line="400" w:lineRule="atLeast"/>
      <w:ind w:firstLine="540" w:firstLineChars="225"/>
    </w:p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qFormat/>
    <w:uiPriority w:val="0"/>
    <w:pPr>
      <w:widowControl/>
      <w:spacing w:line="480" w:lineRule="auto"/>
      <w:jc w:val="left"/>
    </w:pPr>
    <w:rPr>
      <w:rFonts w:hAnsi="宋体"/>
    </w:rPr>
  </w:style>
  <w:style w:type="paragraph" w:customStyle="1" w:styleId="264">
    <w:name w:val="普通 (Web)"/>
    <w:basedOn w:val="1"/>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qFormat/>
    <w:uiPriority w:val="0"/>
    <w:rPr>
      <w:rFonts w:ascii="Tahoma" w:hAnsi="Tahoma"/>
    </w:rPr>
  </w:style>
  <w:style w:type="paragraph" w:customStyle="1" w:styleId="2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0">
    <w:name w:val="Normal_3"/>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qFormat/>
    <w:uiPriority w:val="0"/>
    <w:pPr>
      <w:tabs>
        <w:tab w:val="left" w:pos="709"/>
      </w:tabs>
      <w:adjustRightInd w:val="0"/>
      <w:ind w:left="709" w:hanging="709"/>
      <w:textAlignment w:val="baseline"/>
    </w:pPr>
    <w:rPr>
      <w:rFonts w:hAnsi="宋体"/>
    </w:rPr>
  </w:style>
  <w:style w:type="paragraph" w:customStyle="1" w:styleId="27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qFormat/>
    <w:uiPriority w:val="0"/>
    <w:rPr>
      <w:rFonts w:ascii="Calibri" w:hAnsi="Calibri"/>
      <w:kern w:val="2"/>
      <w:sz w:val="21"/>
      <w:szCs w:val="22"/>
    </w:rPr>
  </w:style>
  <w:style w:type="paragraph" w:customStyle="1" w:styleId="2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qFormat/>
    <w:uiPriority w:val="0"/>
    <w:pPr>
      <w:widowControl/>
      <w:jc w:val="center"/>
    </w:pPr>
    <w:rPr>
      <w:b/>
      <w:sz w:val="36"/>
    </w:rPr>
  </w:style>
  <w:style w:type="paragraph" w:customStyle="1" w:styleId="277">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qFormat/>
    <w:locked/>
    <w:uiPriority w:val="0"/>
    <w:rPr>
      <w:rFonts w:eastAsia="宋体"/>
      <w:b/>
      <w:kern w:val="2"/>
      <w:sz w:val="28"/>
      <w:lang w:val="en-US" w:eastAsia="zh-CN" w:bidi="ar-SA"/>
    </w:rPr>
  </w:style>
  <w:style w:type="character" w:customStyle="1" w:styleId="279">
    <w:name w:val="页眉 字符"/>
    <w:qFormat/>
    <w:uiPriority w:val="0"/>
    <w:rPr>
      <w:kern w:val="2"/>
      <w:sz w:val="18"/>
      <w:szCs w:val="18"/>
    </w:rPr>
  </w:style>
  <w:style w:type="character" w:customStyle="1" w:styleId="280">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qFormat/>
    <w:uiPriority w:val="0"/>
    <w:pPr>
      <w:widowControl/>
      <w:spacing w:before="100" w:beforeAutospacing="1" w:after="100" w:afterAutospacing="1"/>
      <w:jc w:val="center"/>
    </w:pPr>
    <w:rPr>
      <w:rFonts w:hAnsi="宋体" w:cs="宋体"/>
      <w:szCs w:val="24"/>
    </w:rPr>
  </w:style>
  <w:style w:type="paragraph" w:customStyle="1" w:styleId="2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90">
    <w:name w:val="Body text|1"/>
    <w:basedOn w:val="1"/>
    <w:qFormat/>
    <w:uiPriority w:val="0"/>
    <w:pPr>
      <w:spacing w:line="449" w:lineRule="auto"/>
      <w:ind w:firstLine="40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20576</Words>
  <Characters>21757</Characters>
  <Lines>144</Lines>
  <Paragraphs>40</Paragraphs>
  <TotalTime>6</TotalTime>
  <ScaleCrop>false</ScaleCrop>
  <LinksUpToDate>false</LinksUpToDate>
  <CharactersWithSpaces>23305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2023-08-22T02:52:00Z</cp:lastPrinted>
  <dcterms:modified xsi:type="dcterms:W3CDTF">2023-11-01T09:20:43Z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E82811BAC73B460492FA5805AC713E34</vt:lpwstr>
  </property>
</Properties>
</file>