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2024合肥经开区香怡物业化粪池清淤、管道疏通服务</w:t>
      </w:r>
      <w:r>
        <w:rPr>
          <w:rFonts w:hint="eastAsia" w:hAnsi="DotumChe" w:cs="宋体"/>
          <w:b/>
          <w:color w:val="000000"/>
          <w:spacing w:val="20"/>
          <w:sz w:val="32"/>
          <w:szCs w:val="32"/>
          <w:highlight w:val="none"/>
        </w:rPr>
        <w:t>项目编号：</w:t>
      </w:r>
      <w:r>
        <w:rPr>
          <w:rFonts w:hint="eastAsia" w:hAnsi="DotumChe" w:cs="宋体"/>
          <w:b/>
          <w:color w:val="000000"/>
          <w:spacing w:val="20"/>
          <w:sz w:val="32"/>
          <w:szCs w:val="32"/>
          <w:highlight w:val="none"/>
          <w:lang w:eastAsia="zh-CN"/>
        </w:rPr>
        <w:t>GYGSZB-2024010</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月</w:t>
      </w:r>
    </w:p>
    <w:p>
      <w:pPr>
        <w:pStyle w:val="26"/>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2"/>
        <w:tabs>
          <w:tab w:val="right" w:leader="dot" w:pos="9628"/>
        </w:tabs>
        <w:spacing w:line="360" w:lineRule="auto"/>
        <w:rPr>
          <w:rStyle w:val="73"/>
          <w:color w:val="000000"/>
          <w:sz w:val="28"/>
          <w:szCs w:val="28"/>
          <w:highlight w:val="none"/>
          <w:u w:val="none"/>
        </w:rPr>
      </w:pPr>
      <w:bookmarkStart w:id="0" w:name="_Hlt533241375"/>
      <w:bookmarkEnd w:id="0"/>
      <w:bookmarkStart w:id="1" w:name="_Hlt519045295"/>
      <w:bookmarkEnd w:id="1"/>
      <w:bookmarkStart w:id="2" w:name="_Hlt526418134"/>
      <w:bookmarkEnd w:id="2"/>
      <w:r>
        <w:rPr>
          <w:rStyle w:val="73"/>
          <w:rFonts w:hint="eastAsia"/>
          <w:color w:val="000000"/>
          <w:sz w:val="28"/>
          <w:szCs w:val="28"/>
          <w:highlight w:val="none"/>
          <w:u w:val="none"/>
        </w:rPr>
        <w:t>一、投标公告......... .... .... .... ................................3</w:t>
      </w:r>
    </w:p>
    <w:p>
      <w:pPr>
        <w:pStyle w:val="42"/>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2"/>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4"/>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2"/>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3"/>
      <w:bookmarkStart w:id="4" w:name="_Hlt527617982"/>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2"/>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2"/>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2"/>
        <w:tabs>
          <w:tab w:val="right" w:leader="dot" w:pos="9628"/>
        </w:tabs>
        <w:spacing w:before="0" w:after="0" w:line="480" w:lineRule="auto"/>
        <w:jc w:val="center"/>
        <w:outlineLvl w:val="0"/>
        <w:rPr>
          <w:rFonts w:hAnsi="宋体" w:cs="宋体"/>
          <w:bCs/>
          <w:caps w:val="0"/>
          <w:color w:val="000000"/>
          <w:sz w:val="28"/>
          <w:highlight w:val="none"/>
        </w:rPr>
      </w:pPr>
    </w:p>
    <w:p>
      <w:pPr>
        <w:pStyle w:val="42"/>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2024合肥经开区香怡物业化粪池清淤、管道疏通服务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GYGSZB-2024010</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2024合肥经开区香怡物业化粪池清淤、管道疏通服务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eastAsia" w:hAnsi="宋体"/>
          <w:bCs/>
          <w:highlight w:val="none"/>
        </w:rPr>
      </w:pPr>
      <w:r>
        <w:rPr>
          <w:rFonts w:hint="eastAsia" w:hAnsi="宋体"/>
          <w:color w:val="000000"/>
          <w:szCs w:val="18"/>
          <w:highlight w:val="none"/>
        </w:rPr>
        <w:t>5、项目概况：</w:t>
      </w:r>
      <w:r>
        <w:rPr>
          <w:rFonts w:hint="eastAsia"/>
          <w:b w:val="0"/>
          <w:bCs w:val="0"/>
          <w:color w:val="000000"/>
          <w:sz w:val="24"/>
          <w:szCs w:val="18"/>
          <w:highlight w:val="none"/>
        </w:rPr>
        <w:t>合肥经开区香怡物业</w:t>
      </w:r>
      <w:r>
        <w:rPr>
          <w:rFonts w:hint="eastAsia"/>
          <w:b w:val="0"/>
          <w:bCs w:val="0"/>
          <w:color w:val="000000"/>
          <w:sz w:val="24"/>
          <w:szCs w:val="18"/>
          <w:highlight w:val="none"/>
          <w:lang w:eastAsia="zh-CN"/>
        </w:rPr>
        <w:t>所管辖区域</w:t>
      </w:r>
      <w:r>
        <w:rPr>
          <w:rFonts w:hint="eastAsia" w:hAnsi="宋体"/>
          <w:bCs/>
          <w:highlight w:val="none"/>
        </w:rPr>
        <w:t>的化粪池进行专业化的集中清淤服务，雨污管道开展疏通服务。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szCs w:val="18"/>
          <w:highlight w:val="none"/>
          <w:lang w:val="en-US" w:eastAsia="zh-CN"/>
        </w:rPr>
      </w:pPr>
      <w:r>
        <w:rPr>
          <w:rFonts w:hint="eastAsia" w:hAnsi="宋体"/>
          <w:szCs w:val="18"/>
          <w:highlight w:val="none"/>
        </w:rPr>
        <w:t>7、项目预算：</w:t>
      </w:r>
      <w:r>
        <w:rPr>
          <w:rFonts w:hint="eastAsia" w:hAnsi="宋体"/>
          <w:szCs w:val="18"/>
          <w:highlight w:val="none"/>
          <w:lang w:val="en-US" w:eastAsia="zh-CN"/>
        </w:rPr>
        <w:t>230000元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spacing w:line="360" w:lineRule="auto"/>
        <w:ind w:firstLine="429" w:firstLineChars="196"/>
        <w:jc w:val="left"/>
        <w:rPr>
          <w:rFonts w:hint="eastAsia" w:hAnsi="宋体"/>
          <w:color w:val="000000"/>
          <w:szCs w:val="18"/>
          <w:highlight w:val="none"/>
        </w:rPr>
      </w:pPr>
      <w:r>
        <w:rPr>
          <w:rFonts w:hint="eastAsia" w:hAnsi="宋体"/>
          <w:bCs/>
          <w:szCs w:val="18"/>
          <w:highlight w:val="none"/>
        </w:rPr>
        <w:t>1、</w:t>
      </w:r>
      <w:r>
        <w:rPr>
          <w:rFonts w:hint="eastAsia" w:hAnsi="宋体"/>
          <w:color w:val="000000"/>
          <w:szCs w:val="18"/>
          <w:highlight w:val="none"/>
        </w:rPr>
        <w:t>符合《中华人民共和国政府采购法》第二十二条规定；</w:t>
      </w:r>
    </w:p>
    <w:p>
      <w:pPr>
        <w:spacing w:line="360" w:lineRule="auto"/>
        <w:ind w:firstLine="429" w:firstLineChars="196"/>
        <w:jc w:val="left"/>
        <w:rPr>
          <w:rFonts w:hint="eastAsia" w:hAnsi="宋体"/>
          <w:color w:val="000000"/>
          <w:szCs w:val="18"/>
          <w:highlight w:val="none"/>
        </w:rPr>
      </w:pPr>
      <w:r>
        <w:rPr>
          <w:rFonts w:hint="eastAsia" w:hAnsi="宋体"/>
          <w:color w:val="000000"/>
          <w:szCs w:val="18"/>
          <w:highlight w:val="none"/>
        </w:rPr>
        <w:t>2.自20</w:t>
      </w:r>
      <w:r>
        <w:rPr>
          <w:rFonts w:hint="eastAsia" w:hAnsi="宋体"/>
          <w:color w:val="000000"/>
          <w:szCs w:val="18"/>
          <w:highlight w:val="none"/>
          <w:lang w:val="en-US" w:eastAsia="zh-CN"/>
        </w:rPr>
        <w:t>21</w:t>
      </w:r>
      <w:r>
        <w:rPr>
          <w:rFonts w:hint="eastAsia" w:hAnsi="宋体"/>
          <w:color w:val="000000"/>
          <w:szCs w:val="18"/>
          <w:highlight w:val="none"/>
        </w:rPr>
        <w:t>年1月1日以来（以合同签订时间为准），具有化粪池清淤外运、管道疏通工作业绩1个；</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1、开标时间：202</w:t>
      </w:r>
      <w:r>
        <w:rPr>
          <w:rFonts w:hint="eastAsia" w:hAnsi="宋体"/>
          <w:color w:val="auto"/>
          <w:szCs w:val="18"/>
          <w:highlight w:val="none"/>
          <w:lang w:val="en-US" w:eastAsia="zh-CN"/>
        </w:rPr>
        <w:t>4</w:t>
      </w:r>
      <w:r>
        <w:rPr>
          <w:rFonts w:hint="eastAsia" w:hAnsi="宋体"/>
          <w:color w:val="auto"/>
          <w:szCs w:val="18"/>
          <w:highlight w:val="none"/>
        </w:rPr>
        <w:t xml:space="preserve">年 </w:t>
      </w:r>
      <w:r>
        <w:rPr>
          <w:rFonts w:hint="eastAsia" w:hAnsi="宋体"/>
          <w:color w:val="auto"/>
          <w:szCs w:val="18"/>
          <w:highlight w:val="none"/>
          <w:lang w:val="en-US" w:eastAsia="zh-CN"/>
        </w:rPr>
        <w:t xml:space="preserve">4 </w:t>
      </w:r>
      <w:r>
        <w:rPr>
          <w:rFonts w:hint="eastAsia" w:hAnsi="宋体"/>
          <w:color w:val="auto"/>
          <w:szCs w:val="18"/>
          <w:highlight w:val="none"/>
        </w:rPr>
        <w:t>月</w:t>
      </w:r>
      <w:r>
        <w:rPr>
          <w:rFonts w:hint="eastAsia" w:hAnsi="宋体"/>
          <w:color w:val="auto"/>
          <w:szCs w:val="18"/>
          <w:highlight w:val="none"/>
          <w:lang w:val="en-US" w:eastAsia="zh-CN"/>
        </w:rPr>
        <w:t xml:space="preserve"> 19 </w:t>
      </w:r>
      <w:r>
        <w:rPr>
          <w:rFonts w:hint="eastAsia" w:hAnsi="宋体"/>
          <w:color w:val="auto"/>
          <w:szCs w:val="18"/>
          <w:highlight w:val="none"/>
        </w:rPr>
        <w:t>日</w:t>
      </w:r>
      <w:r>
        <w:rPr>
          <w:rFonts w:hint="eastAsia" w:hAnsi="宋体"/>
          <w:color w:val="auto"/>
          <w:szCs w:val="18"/>
          <w:highlight w:val="none"/>
          <w:lang w:val="en-US" w:eastAsia="zh-CN"/>
        </w:rPr>
        <w:t xml:space="preserve"> 10</w:t>
      </w:r>
      <w:r>
        <w:rPr>
          <w:rFonts w:hint="eastAsia" w:hAnsi="宋体"/>
          <w:color w:val="auto"/>
          <w:szCs w:val="18"/>
          <w:highlight w:val="none"/>
        </w:rPr>
        <w:t>：</w:t>
      </w:r>
      <w:r>
        <w:rPr>
          <w:rFonts w:hint="eastAsia" w:hAnsi="宋体"/>
          <w:color w:val="auto"/>
          <w:szCs w:val="18"/>
          <w:highlight w:val="none"/>
          <w:lang w:val="en-US" w:eastAsia="zh-CN"/>
        </w:rPr>
        <w:t>30</w:t>
      </w:r>
      <w:r>
        <w:rPr>
          <w:rFonts w:hint="eastAsia" w:hAnsi="宋体"/>
          <w:color w:val="auto"/>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王</w:t>
      </w:r>
      <w:r>
        <w:rPr>
          <w:rFonts w:hint="eastAsia" w:hAnsi="宋体" w:cs="宋体"/>
          <w:highlight w:val="none"/>
        </w:rPr>
        <w:t>工   电话：0551-</w:t>
      </w:r>
      <w:r>
        <w:rPr>
          <w:rFonts w:hint="eastAsia" w:hAnsi="宋体" w:cs="宋体"/>
          <w:highlight w:val="none"/>
          <w:lang w:val="en-US" w:eastAsia="zh-CN"/>
        </w:rPr>
        <w:t>63812655</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0336330"/>
            <w:bookmarkStart w:id="9" w:name="_Toc208106829"/>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7"/>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7"/>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hAnsi="宋体"/>
                <w:color w:val="000000"/>
                <w:szCs w:val="18"/>
                <w:highlight w:val="none"/>
                <w:lang w:val="en-US" w:eastAsia="zh-CN"/>
              </w:rPr>
            </w:pPr>
            <w:bookmarkStart w:id="206" w:name="_GoBack"/>
            <w:bookmarkEnd w:id="206"/>
            <w:r>
              <w:rPr>
                <w:rFonts w:hint="eastAsia" w:hAnsi="宋体"/>
                <w:color w:val="000000"/>
                <w:szCs w:val="18"/>
                <w:highlight w:val="none"/>
                <w:lang w:val="en-US" w:eastAsia="zh-CN"/>
              </w:rPr>
              <w:t>2024合肥经开区香怡物业化粪池清淤、管道疏通服务</w:t>
            </w:r>
          </w:p>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numPr>
                <w:ilvl w:val="0"/>
                <w:numId w:val="1"/>
              </w:numPr>
              <w:spacing w:line="360" w:lineRule="auto"/>
              <w:jc w:val="left"/>
              <w:rPr>
                <w:rFonts w:hint="eastAsia" w:hAnsi="宋体"/>
                <w:color w:val="000000"/>
                <w:szCs w:val="18"/>
                <w:highlight w:val="none"/>
              </w:rPr>
            </w:pPr>
            <w:r>
              <w:rPr>
                <w:rFonts w:hint="eastAsia" w:hAnsi="宋体"/>
                <w:color w:val="000000"/>
                <w:szCs w:val="18"/>
                <w:highlight w:val="none"/>
              </w:rPr>
              <w:t>符合《中华人民共和国政府采购法》第二十二条规定；</w:t>
            </w:r>
          </w:p>
          <w:p>
            <w:pPr>
              <w:spacing w:line="360" w:lineRule="auto"/>
              <w:jc w:val="left"/>
            </w:pPr>
            <w:r>
              <w:rPr>
                <w:rFonts w:hint="eastAsia" w:hAnsi="宋体"/>
                <w:color w:val="000000"/>
                <w:szCs w:val="18"/>
                <w:highlight w:val="none"/>
              </w:rPr>
              <w:t>2.自20</w:t>
            </w:r>
            <w:r>
              <w:rPr>
                <w:rFonts w:hint="eastAsia" w:hAnsi="宋体"/>
                <w:color w:val="000000"/>
                <w:szCs w:val="18"/>
                <w:highlight w:val="none"/>
                <w:lang w:val="en-US" w:eastAsia="zh-CN"/>
              </w:rPr>
              <w:t>21</w:t>
            </w:r>
            <w:r>
              <w:rPr>
                <w:rFonts w:hint="eastAsia" w:hAnsi="宋体"/>
                <w:color w:val="000000"/>
                <w:szCs w:val="18"/>
                <w:highlight w:val="none"/>
              </w:rPr>
              <w:t>年1月1日以来（以合同签订时间为准），具有化粪池清淤外运、管道疏通工作业绩1个；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7"/>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autoSpaceDE w:val="0"/>
              <w:autoSpaceDN w:val="0"/>
              <w:adjustRightInd w:val="0"/>
              <w:spacing w:line="360" w:lineRule="auto"/>
              <w:jc w:val="left"/>
              <w:rPr>
                <w:rFonts w:hint="eastAsia" w:ascii="宋体" w:hAnsi="宋体" w:eastAsia="宋体" w:cs="Times New Roman"/>
                <w:bCs/>
                <w:szCs w:val="18"/>
                <w:lang w:val="en-US" w:eastAsia="zh-CN"/>
              </w:rPr>
            </w:pPr>
            <w:r>
              <w:rPr>
                <w:rFonts w:hint="eastAsia" w:ascii="Tahoma" w:hAnsi="宋体" w:cs="宋体"/>
                <w:sz w:val="24"/>
                <w:szCs w:val="24"/>
                <w:highlight w:val="none"/>
              </w:rPr>
              <w:t>付款方式：</w:t>
            </w:r>
            <w:r>
              <w:rPr>
                <w:rFonts w:hint="eastAsia" w:ascii="宋体" w:hAnsi="宋体" w:eastAsia="宋体" w:cs="Times New Roman"/>
                <w:bCs/>
                <w:szCs w:val="18"/>
                <w:lang w:val="en-US" w:eastAsia="zh-CN"/>
              </w:rPr>
              <w:t>1、</w:t>
            </w:r>
            <w:r>
              <w:rPr>
                <w:rFonts w:hint="eastAsia" w:ascii="宋体" w:hAnsi="宋体" w:eastAsia="宋体" w:cs="Times New Roman"/>
                <w:bCs/>
                <w:szCs w:val="18"/>
                <w:lang w:eastAsia="zh-CN"/>
              </w:rPr>
              <w:t>采购</w:t>
            </w:r>
            <w:r>
              <w:rPr>
                <w:rFonts w:hint="eastAsia" w:ascii="宋体" w:hAnsi="宋体" w:eastAsia="宋体" w:cs="Times New Roman"/>
                <w:bCs/>
                <w:szCs w:val="18"/>
              </w:rPr>
              <w:t>人按月对化粪池清淤、管道疏通情况进行考核（附《化粪池清淤、管道疏通考核表》），以双方单位签字结算单及验收单，水印作业照片及考核结果等为依据按月结算服务费用；</w:t>
            </w:r>
          </w:p>
          <w:p>
            <w:pPr>
              <w:spacing w:line="520" w:lineRule="exact"/>
              <w:rPr>
                <w:rFonts w:hAnsi="宋体" w:cs="宋体"/>
                <w:szCs w:val="21"/>
                <w:highlight w:val="none"/>
              </w:rPr>
            </w:pPr>
            <w:r>
              <w:rPr>
                <w:rFonts w:hint="eastAsia" w:ascii="宋体" w:hAnsi="宋体" w:eastAsia="宋体" w:cs="Times New Roman"/>
                <w:bCs/>
                <w:szCs w:val="18"/>
                <w:lang w:val="en-US" w:eastAsia="zh-CN"/>
              </w:rPr>
              <w:t>3、中标人需开具增值税专用发票。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int="eastAsia" w:hAnsi="宋体"/>
                <w:highlight w:val="none"/>
              </w:rPr>
            </w:pPr>
            <w:r>
              <w:rPr>
                <w:rFonts w:hint="eastAsia" w:hAnsi="宋体"/>
                <w:highlight w:val="none"/>
                <w:lang w:val="en-US" w:eastAsia="zh-CN"/>
              </w:rPr>
              <w:t>1、</w:t>
            </w:r>
            <w:r>
              <w:rPr>
                <w:rFonts w:hint="eastAsia" w:hAnsi="宋体"/>
                <w:highlight w:val="none"/>
                <w:lang w:eastAsia="zh-CN"/>
              </w:rPr>
              <w:t>服务期限一年或达到预算金额自动终止；自合同签订之日起生效；</w:t>
            </w:r>
            <w:r>
              <w:rPr>
                <w:rFonts w:hint="eastAsia" w:ascii="宋体" w:hAnsi="宋体" w:eastAsia="宋体" w:cs="Times New Roman"/>
                <w:sz w:val="24"/>
                <w:szCs w:val="24"/>
                <w:highlight w:val="none"/>
                <w:lang w:val="en-US" w:eastAsia="zh-CN"/>
              </w:rPr>
              <w:t xml:space="preserve">合同到期后，经采购人年度考评合格（总分100分，均分90分及以上合格），在年度预算能保证的前提下，经双方同意，可续签下一年度合同，且续签合同中标价格不变，最多续签2次，合同一年一签。  </w:t>
            </w:r>
          </w:p>
          <w:p>
            <w:pPr>
              <w:spacing w:line="500" w:lineRule="exact"/>
              <w:rPr>
                <w:rFonts w:hAnsi="宋体"/>
                <w:highlight w:val="none"/>
              </w:rPr>
            </w:pPr>
            <w:r>
              <w:rPr>
                <w:rFonts w:hint="eastAsia" w:hAnsi="宋体"/>
                <w:highlight w:val="none"/>
                <w:lang w:val="en-US" w:eastAsia="zh-CN"/>
              </w:rPr>
              <w:t>2</w:t>
            </w:r>
            <w:r>
              <w:rPr>
                <w:rFonts w:hint="eastAsia" w:hAnsi="宋体"/>
                <w:highlight w:val="none"/>
              </w:rPr>
              <w:t>、当出现以下因素时，采购人有权随时终止合同，中标供应商不得以任何理由提出索赔要求：（1）政策性调整；（2）因中标供应商原因发生安全事故。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20"/>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202</w:t>
            </w:r>
            <w:r>
              <w:rPr>
                <w:rFonts w:hint="eastAsia" w:hAnsi="宋体"/>
                <w:b/>
                <w:bCs/>
                <w:color w:val="000000"/>
                <w:highlight w:val="none"/>
                <w:lang w:val="en-US" w:eastAsia="zh-CN"/>
              </w:rPr>
              <w:t>4</w:t>
            </w:r>
            <w:r>
              <w:rPr>
                <w:rFonts w:hint="eastAsia" w:hAnsi="宋体"/>
                <w:b/>
                <w:bCs/>
                <w:color w:val="000000"/>
                <w:highlight w:val="none"/>
              </w:rPr>
              <w:t>年</w:t>
            </w:r>
            <w:r>
              <w:rPr>
                <w:rFonts w:hint="eastAsia" w:hAnsi="宋体"/>
                <w:b/>
                <w:bCs/>
                <w:color w:val="000000"/>
                <w:highlight w:val="none"/>
                <w:lang w:val="en-US" w:eastAsia="zh-CN"/>
              </w:rPr>
              <w:t>4</w:t>
            </w:r>
            <w:r>
              <w:rPr>
                <w:rFonts w:hint="eastAsia" w:hAnsi="宋体"/>
                <w:b/>
                <w:bCs/>
                <w:color w:val="000000"/>
                <w:highlight w:val="none"/>
              </w:rPr>
              <w:t>月</w:t>
            </w:r>
            <w:r>
              <w:rPr>
                <w:rFonts w:hint="eastAsia" w:hAnsi="宋体"/>
                <w:b/>
                <w:bCs/>
                <w:color w:val="000000"/>
                <w:highlight w:val="none"/>
                <w:lang w:val="en-US" w:eastAsia="zh-CN"/>
              </w:rPr>
              <w:t xml:space="preserve">  18 </w:t>
            </w:r>
            <w:r>
              <w:rPr>
                <w:rFonts w:hint="eastAsia" w:hAnsi="宋体"/>
                <w:b/>
                <w:bCs/>
                <w:color w:val="000000"/>
                <w:highlight w:val="none"/>
              </w:rPr>
              <w:t>日17：30时前接受网上答疑（逾期不予受理），疑问的提出与答疑获取详见招标文件第三章投标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default" w:hAnsi="宋体" w:eastAsia="宋体"/>
                <w:color w:val="000000"/>
                <w:szCs w:val="24"/>
                <w:highlight w:val="none"/>
                <w:lang w:val="en-US" w:eastAsia="zh-CN"/>
              </w:rPr>
            </w:pPr>
            <w:r>
              <w:rPr>
                <w:rFonts w:hint="eastAsia" w:hAnsi="宋体"/>
                <w:color w:val="000000"/>
                <w:szCs w:val="24"/>
                <w:highlight w:val="none"/>
                <w:lang w:val="en-US" w:eastAsia="zh-CN"/>
              </w:rPr>
              <w:t>本项目履约保证金1万元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highlight w:val="none"/>
              </w:rPr>
            </w:pPr>
            <w:r>
              <w:rPr>
                <w:rFonts w:hint="eastAsia" w:hAnsi="宋体"/>
                <w:highlight w:val="none"/>
              </w:rPr>
              <w:t>21</w:t>
            </w:r>
          </w:p>
        </w:tc>
        <w:tc>
          <w:tcPr>
            <w:tcW w:w="1447" w:type="dxa"/>
            <w:vAlign w:val="center"/>
          </w:tcPr>
          <w:p>
            <w:pPr>
              <w:ind w:firstLine="219" w:firstLineChars="100"/>
              <w:rPr>
                <w:highlight w:val="none"/>
              </w:rPr>
            </w:pPr>
            <w:r>
              <w:rPr>
                <w:rFonts w:hint="eastAsia"/>
                <w:highlight w:val="none"/>
              </w:rPr>
              <w:t>业绩</w:t>
            </w:r>
          </w:p>
        </w:tc>
        <w:tc>
          <w:tcPr>
            <w:tcW w:w="7223" w:type="dxa"/>
            <w:vAlign w:val="center"/>
          </w:tcPr>
          <w:p>
            <w:pPr>
              <w:rPr>
                <w:highlight w:val="none"/>
              </w:rPr>
            </w:pPr>
            <w:r>
              <w:rPr>
                <w:rFonts w:hint="eastAsia" w:hAnsi="宋体"/>
                <w:color w:val="000000"/>
                <w:szCs w:val="18"/>
                <w:highlight w:val="none"/>
              </w:rPr>
              <w:t>自20</w:t>
            </w:r>
            <w:r>
              <w:rPr>
                <w:rFonts w:hint="eastAsia" w:hAnsi="宋体"/>
                <w:color w:val="000000"/>
                <w:szCs w:val="18"/>
                <w:highlight w:val="none"/>
                <w:lang w:val="en-US" w:eastAsia="zh-CN"/>
              </w:rPr>
              <w:t>21</w:t>
            </w:r>
            <w:r>
              <w:rPr>
                <w:rFonts w:hint="eastAsia" w:hAnsi="宋体"/>
                <w:color w:val="000000"/>
                <w:szCs w:val="18"/>
                <w:highlight w:val="none"/>
              </w:rPr>
              <w:t>年1月1日以来（以合同签订时间为准），具有化粪池清淤外运、管道疏通工作业绩1个；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5"/>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6"/>
        <w:spacing w:before="0" w:after="0" w:line="360" w:lineRule="auto"/>
        <w:ind w:firstLine="438" w:firstLineChars="200"/>
        <w:rPr>
          <w:rFonts w:ascii="宋体" w:hAnsi="宋体" w:eastAsia="宋体"/>
          <w:color w:val="000000"/>
          <w:sz w:val="24"/>
          <w:szCs w:val="24"/>
          <w:highlight w:val="none"/>
        </w:rPr>
      </w:pPr>
      <w:bookmarkStart w:id="11" w:name="_Hlt526418143"/>
      <w:bookmarkEnd w:id="11"/>
      <w:bookmarkStart w:id="12" w:name="_Hlt509650955"/>
      <w:bookmarkEnd w:id="12"/>
      <w:bookmarkStart w:id="13" w:name="_Hlt509649998"/>
      <w:bookmarkEnd w:id="13"/>
      <w:bookmarkStart w:id="14" w:name="_Hlt509650686"/>
      <w:bookmarkEnd w:id="14"/>
      <w:bookmarkStart w:id="15" w:name="_Hlt509650126"/>
      <w:bookmarkEnd w:id="15"/>
      <w:bookmarkStart w:id="16" w:name="_Hlt509649722"/>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961"/>
      <w:bookmarkEnd w:id="18"/>
      <w:bookmarkStart w:id="19" w:name="_Hlt509650690"/>
      <w:bookmarkEnd w:id="19"/>
      <w:bookmarkStart w:id="20" w:name="_Hlt509649795"/>
      <w:bookmarkEnd w:id="20"/>
      <w:bookmarkStart w:id="21" w:name="_Hlt509649645"/>
      <w:bookmarkEnd w:id="21"/>
      <w:bookmarkStart w:id="22" w:name="_Hlt509649678"/>
      <w:bookmarkEnd w:id="22"/>
      <w:bookmarkStart w:id="23" w:name="_Hlt509649669"/>
      <w:bookmarkEnd w:id="23"/>
      <w:bookmarkStart w:id="24" w:name="_Hlt509650333"/>
      <w:bookmarkEnd w:id="24"/>
      <w:bookmarkStart w:id="25" w:name="_Hlt509650929"/>
      <w:bookmarkEnd w:id="25"/>
      <w:bookmarkStart w:id="26" w:name="_Hlt526418153"/>
      <w:bookmarkEnd w:id="26"/>
      <w:bookmarkStart w:id="27" w:name="_Hlt509650116"/>
      <w:bookmarkEnd w:id="27"/>
      <w:bookmarkStart w:id="28" w:name="_Hlt509650936"/>
      <w:bookmarkEnd w:id="28"/>
      <w:bookmarkStart w:id="29" w:name="_Hlt509650932"/>
      <w:bookmarkEnd w:id="29"/>
      <w:bookmarkStart w:id="30" w:name="_Hlt509650103"/>
      <w:bookmarkEnd w:id="30"/>
      <w:bookmarkStart w:id="31" w:name="_Hlt509649330"/>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6"/>
        <w:spacing w:before="0" w:after="0" w:line="360" w:lineRule="auto"/>
        <w:ind w:firstLine="438" w:firstLineChars="200"/>
        <w:rPr>
          <w:rFonts w:ascii="宋体" w:hAnsi="宋体" w:eastAsia="宋体"/>
          <w:color w:val="000000"/>
          <w:sz w:val="24"/>
          <w:szCs w:val="24"/>
          <w:highlight w:val="none"/>
        </w:rPr>
      </w:pPr>
      <w:bookmarkStart w:id="33" w:name="_Toc527131316"/>
      <w:bookmarkStart w:id="34" w:name="_Toc419376297"/>
      <w:r>
        <w:rPr>
          <w:rFonts w:hint="eastAsia" w:ascii="宋体" w:hAnsi="宋体" w:eastAsia="宋体"/>
          <w:color w:val="000000"/>
          <w:sz w:val="24"/>
          <w:szCs w:val="24"/>
          <w:highlight w:val="none"/>
        </w:rPr>
        <w:t>（二）招标文件</w:t>
      </w:r>
      <w:bookmarkEnd w:id="33"/>
      <w:bookmarkEnd w:id="34"/>
      <w:bookmarkStart w:id="35" w:name="_Hlt509649791"/>
      <w:bookmarkEnd w:id="35"/>
      <w:bookmarkStart w:id="36" w:name="_Hlt509649930"/>
      <w:bookmarkEnd w:id="36"/>
      <w:bookmarkStart w:id="37" w:name="_Hlt509650361"/>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5"/>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0"/>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6"/>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6"/>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7"/>
        <w:rPr>
          <w:rFonts w:ascii="华文中宋" w:hAnsi="华文中宋" w:eastAsia="华文中宋"/>
          <w:b/>
          <w:bCs/>
          <w:color w:val="000000"/>
          <w:sz w:val="36"/>
          <w:szCs w:val="44"/>
          <w:highlight w:val="none"/>
        </w:rPr>
      </w:pPr>
    </w:p>
    <w:p>
      <w:pPr>
        <w:pStyle w:val="37"/>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0"/>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0"/>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yellow"/>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yellow"/>
          <w:u w:val="single"/>
        </w:rPr>
        <w:t>1</w:t>
      </w:r>
      <w:r>
        <w:rPr>
          <w:rFonts w:hint="eastAsia" w:hAnsi="宋体"/>
          <w:color w:val="000000"/>
          <w:highlight w:val="yellow"/>
          <w:u w:val="single"/>
          <w:lang w:val="en-US" w:eastAsia="zh-CN"/>
        </w:rPr>
        <w:t>0</w:t>
      </w:r>
      <w:r>
        <w:rPr>
          <w:rFonts w:hint="eastAsia" w:hAnsi="宋体"/>
          <w:color w:val="000000"/>
          <w:highlight w:val="yellow"/>
          <w:u w:val="single"/>
        </w:rPr>
        <w:t>0</w:t>
      </w:r>
      <w:r>
        <w:rPr>
          <w:rFonts w:hint="eastAsia" w:hAnsi="宋体"/>
          <w:color w:val="000000"/>
          <w:highlight w:val="yellow"/>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6"/>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2"/>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50697"/>
      <w:bookmarkEnd w:id="50"/>
      <w:bookmarkStart w:id="51" w:name="_Hlt509649724"/>
      <w:bookmarkEnd w:id="51"/>
      <w:bookmarkStart w:id="52" w:name="_Hlt510342861"/>
      <w:bookmarkEnd w:id="52"/>
      <w:bookmarkStart w:id="53" w:name="_Toc463041898"/>
      <w:bookmarkStart w:id="54" w:name="_Toc527131321"/>
      <w:bookmarkStart w:id="55" w:name="_Toc427106476"/>
      <w:bookmarkStart w:id="56" w:name="_Toc427016287"/>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7" w:name="_Toc24059"/>
      <w:bookmarkStart w:id="58" w:name="_Toc3029"/>
      <w:bookmarkStart w:id="59" w:name="_Toc2232"/>
      <w:r>
        <w:rPr>
          <w:rFonts w:hint="eastAsia" w:ascii="宋体" w:hAnsi="宋体" w:cs="@仿宋_GB2312"/>
          <w:b/>
          <w:bCs/>
          <w:color w:val="000000"/>
          <w:sz w:val="24"/>
          <w:szCs w:val="24"/>
          <w:highlight w:val="none"/>
          <w:lang w:val="zh-CN"/>
        </w:rPr>
        <w:t>1.1 合同组成部分</w:t>
      </w:r>
      <w:bookmarkEnd w:id="57"/>
      <w:bookmarkEnd w:id="58"/>
      <w:bookmarkEnd w:id="59"/>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0" w:name="_Toc2918"/>
      <w:bookmarkStart w:id="61" w:name="_Toc6773"/>
      <w:bookmarkStart w:id="62" w:name="_Toc18585"/>
      <w:bookmarkStart w:id="63" w:name="_Toc22185"/>
      <w:bookmarkStart w:id="64" w:name="_Toc6311"/>
      <w:r>
        <w:rPr>
          <w:rFonts w:hint="eastAsia" w:ascii="宋体" w:hAnsi="宋体" w:cs="@仿宋_GB2312"/>
          <w:b/>
          <w:bCs/>
          <w:color w:val="000000"/>
          <w:sz w:val="24"/>
          <w:szCs w:val="24"/>
          <w:highlight w:val="none"/>
          <w:lang w:val="zh-CN"/>
        </w:rPr>
        <w:t xml:space="preserve">1.2 </w:t>
      </w:r>
      <w:bookmarkEnd w:id="60"/>
      <w:bookmarkEnd w:id="61"/>
      <w:bookmarkEnd w:id="62"/>
      <w:bookmarkEnd w:id="63"/>
      <w:bookmarkEnd w:id="64"/>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5" w:name="_Toc21551"/>
      <w:bookmarkStart w:id="66" w:name="_Toc23292"/>
      <w:bookmarkStart w:id="67" w:name="_Toc21631"/>
      <w:r>
        <w:rPr>
          <w:rFonts w:hint="eastAsia" w:ascii="宋体" w:hAnsi="宋体" w:cs="@仿宋_GB2312"/>
          <w:b/>
          <w:bCs/>
          <w:color w:val="000000"/>
          <w:sz w:val="24"/>
          <w:szCs w:val="24"/>
          <w:highlight w:val="none"/>
          <w:lang w:val="zh-CN"/>
        </w:rPr>
        <w:t>1.3 价款</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8" w:name="_Toc1814"/>
      <w:bookmarkStart w:id="69" w:name="_Toc22618"/>
      <w:bookmarkStart w:id="70" w:name="_Toc10340"/>
      <w:r>
        <w:rPr>
          <w:rFonts w:hint="eastAsia" w:ascii="宋体" w:hAnsi="宋体" w:cs="@仿宋_GB2312"/>
          <w:b/>
          <w:bCs/>
          <w:color w:val="000000"/>
          <w:sz w:val="24"/>
          <w:szCs w:val="24"/>
          <w:highlight w:val="none"/>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2846"/>
      <w:bookmarkStart w:id="72" w:name="_Toc32071"/>
      <w:bookmarkStart w:id="73" w:name="_Toc19304"/>
      <w:r>
        <w:rPr>
          <w:rFonts w:hint="eastAsia" w:ascii="宋体" w:hAnsi="宋体" w:cs="@仿宋_GB2312"/>
          <w:b/>
          <w:bCs/>
          <w:color w:val="000000"/>
          <w:sz w:val="24"/>
          <w:szCs w:val="24"/>
          <w:highlight w:val="none"/>
          <w:lang w:val="zh-CN"/>
        </w:rPr>
        <w:t>1.5 服务期限、地点和方式</w:t>
      </w:r>
      <w:bookmarkEnd w:id="71"/>
      <w:bookmarkEnd w:id="72"/>
      <w:bookmarkEnd w:id="73"/>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4" w:name="_Toc27250"/>
      <w:bookmarkStart w:id="75" w:name="_Toc21423"/>
      <w:bookmarkStart w:id="76" w:name="_Toc19554"/>
      <w:r>
        <w:rPr>
          <w:rFonts w:hint="eastAsia" w:ascii="宋体" w:hAnsi="宋体" w:cs="@仿宋_GB2312"/>
          <w:b/>
          <w:bCs/>
          <w:color w:val="000000"/>
          <w:sz w:val="24"/>
          <w:szCs w:val="24"/>
          <w:highlight w:val="none"/>
          <w:lang w:val="zh-CN"/>
        </w:rPr>
        <w:t>1.6 违约责任</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7" w:name="_Toc16021"/>
      <w:bookmarkStart w:id="78" w:name="_Toc28375"/>
      <w:bookmarkStart w:id="79" w:name="_Toc15583"/>
      <w:r>
        <w:rPr>
          <w:rFonts w:hint="eastAsia" w:ascii="宋体" w:hAnsi="宋体" w:cs="@仿宋_GB2312"/>
          <w:b/>
          <w:bCs/>
          <w:color w:val="000000"/>
          <w:sz w:val="24"/>
          <w:szCs w:val="24"/>
          <w:highlight w:val="none"/>
          <w:lang w:val="zh-CN"/>
        </w:rPr>
        <w:t>1.7 合同争议的解决</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0" w:name="_Toc11173"/>
      <w:bookmarkStart w:id="81" w:name="_Toc15322"/>
      <w:bookmarkStart w:id="82" w:name="_Toc7245"/>
      <w:r>
        <w:rPr>
          <w:rFonts w:hint="eastAsia" w:ascii="宋体" w:hAnsi="宋体" w:cs="@仿宋_GB2312"/>
          <w:b/>
          <w:bCs/>
          <w:color w:val="000000"/>
          <w:sz w:val="24"/>
          <w:szCs w:val="24"/>
          <w:highlight w:val="none"/>
          <w:lang w:val="zh-CN"/>
        </w:rPr>
        <w:t>1.8 合同生效</w:t>
      </w:r>
      <w:bookmarkEnd w:id="80"/>
      <w:bookmarkEnd w:id="81"/>
      <w:bookmarkEnd w:id="8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3"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3"/>
    </w:p>
    <w:p>
      <w:pPr>
        <w:spacing w:line="360" w:lineRule="auto"/>
        <w:ind w:firstLine="437"/>
        <w:outlineLvl w:val="3"/>
        <w:rPr>
          <w:rFonts w:ascii="宋体" w:hAnsi="宋体" w:cs="@仿宋_GB2312"/>
          <w:b/>
          <w:bCs/>
          <w:color w:val="000000"/>
          <w:sz w:val="24"/>
          <w:szCs w:val="24"/>
          <w:highlight w:val="none"/>
          <w:lang w:val="zh-CN"/>
        </w:rPr>
      </w:pPr>
      <w:bookmarkStart w:id="84" w:name="_Ref467379205"/>
      <w:bookmarkStart w:id="85" w:name="_Toc259093669"/>
      <w:bookmarkStart w:id="86" w:name="_Ref467379101"/>
      <w:bookmarkStart w:id="87" w:name="_Ref467378404"/>
      <w:bookmarkStart w:id="88" w:name="_Toc19614"/>
      <w:bookmarkStart w:id="89" w:name="_Ref467378499"/>
      <w:bookmarkStart w:id="90" w:name="_Ref467378463"/>
      <w:bookmarkStart w:id="91" w:name="_Ref467379225"/>
      <w:bookmarkStart w:id="92" w:name="_Ref467379195"/>
      <w:bookmarkStart w:id="93" w:name="_Ref467379214"/>
      <w:bookmarkStart w:id="94" w:name="_Ref467379109"/>
      <w:bookmarkStart w:id="95" w:name="_Toc487900349"/>
      <w:bookmarkStart w:id="96" w:name="_Ref467379094"/>
      <w:bookmarkStart w:id="97" w:name="_Toc279701240"/>
      <w:bookmarkStart w:id="98" w:name="_Toc28763"/>
      <w:bookmarkStart w:id="99" w:name="_Toc16917"/>
      <w:r>
        <w:rPr>
          <w:rFonts w:hint="eastAsia" w:ascii="宋体" w:hAnsi="宋体" w:cs="@仿宋_GB2312"/>
          <w:b/>
          <w:bCs/>
          <w:color w:val="000000"/>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0" w:name="_Ref467378840"/>
      <w:r>
        <w:rPr>
          <w:rFonts w:hint="eastAsia" w:ascii="宋体" w:hAnsi="宋体" w:cs="@仿宋_GB2312"/>
          <w:color w:val="000000"/>
          <w:sz w:val="24"/>
          <w:szCs w:val="24"/>
          <w:highlight w:val="none"/>
        </w:rPr>
        <w:t>2.1.4“甲方”系指与中标人签署合同的招标人</w:t>
      </w:r>
      <w:bookmarkEnd w:id="100"/>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1" w:name="_Ref467379400"/>
      <w:r>
        <w:rPr>
          <w:rFonts w:hint="eastAsia" w:ascii="宋体" w:hAnsi="宋体" w:cs="@仿宋_GB2312"/>
          <w:color w:val="000000"/>
          <w:sz w:val="24"/>
          <w:szCs w:val="24"/>
          <w:highlight w:val="none"/>
        </w:rPr>
        <w:t>2.1.5“乙方”系指根据合同约定提供服务的中标人</w:t>
      </w:r>
      <w:bookmarkEnd w:id="101"/>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2" w:name="_Ref467379436"/>
      <w:r>
        <w:rPr>
          <w:rFonts w:hint="eastAsia" w:ascii="宋体" w:hAnsi="宋体" w:cs="@仿宋_GB2312"/>
          <w:color w:val="000000"/>
          <w:sz w:val="24"/>
          <w:szCs w:val="24"/>
          <w:highlight w:val="none"/>
        </w:rPr>
        <w:t>2.1.6“现场”系指合同约定提供服务的地点。</w:t>
      </w:r>
      <w:bookmarkEnd w:id="102"/>
    </w:p>
    <w:p>
      <w:pPr>
        <w:spacing w:line="360" w:lineRule="auto"/>
        <w:ind w:firstLine="437"/>
        <w:outlineLvl w:val="3"/>
        <w:rPr>
          <w:rFonts w:ascii="宋体" w:hAnsi="宋体" w:cs="@仿宋_GB2312"/>
          <w:b/>
          <w:bCs/>
          <w:color w:val="000000"/>
          <w:sz w:val="24"/>
          <w:szCs w:val="24"/>
          <w:highlight w:val="none"/>
          <w:lang w:val="zh-CN"/>
        </w:rPr>
      </w:pPr>
      <w:bookmarkStart w:id="103" w:name="_Toc487900350"/>
      <w:bookmarkStart w:id="104" w:name="_Toc279701241"/>
      <w:bookmarkStart w:id="105" w:name="_Toc32504"/>
      <w:bookmarkStart w:id="106" w:name="_Toc13336"/>
      <w:bookmarkStart w:id="107" w:name="_Toc27635"/>
      <w:bookmarkStart w:id="108" w:name="_Toc259093670"/>
      <w:r>
        <w:rPr>
          <w:rFonts w:hint="eastAsia" w:ascii="宋体" w:hAnsi="宋体" w:cs="@仿宋_GB2312"/>
          <w:b/>
          <w:bCs/>
          <w:color w:val="000000"/>
          <w:sz w:val="24"/>
          <w:szCs w:val="24"/>
          <w:highlight w:val="none"/>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9" w:name="_Toc259093671"/>
      <w:bookmarkStart w:id="110" w:name="_Toc31634"/>
      <w:bookmarkStart w:id="111" w:name="_Toc487900351"/>
      <w:bookmarkStart w:id="112" w:name="_Toc9829"/>
      <w:bookmarkStart w:id="113" w:name="_Toc27853"/>
      <w:bookmarkStart w:id="114" w:name="_Toc279701242"/>
      <w:r>
        <w:rPr>
          <w:rFonts w:hint="eastAsia" w:ascii="宋体" w:hAnsi="宋体" w:cs="@仿宋_GB2312"/>
          <w:b/>
          <w:bCs/>
          <w:color w:val="000000"/>
          <w:sz w:val="24"/>
          <w:szCs w:val="24"/>
          <w:highlight w:val="none"/>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5" w:name="_Ref467379536"/>
      <w:bookmarkStart w:id="116" w:name="_Ref467379542"/>
      <w:bookmarkStart w:id="117" w:name="_Ref467379527"/>
      <w:bookmarkStart w:id="118" w:name="_Toc259093674"/>
      <w:bookmarkStart w:id="119" w:name="_Toc487900354"/>
      <w:bookmarkStart w:id="120" w:name="_Toc279701245"/>
      <w:bookmarkStart w:id="121" w:name="_Ref467378541"/>
      <w:bookmarkStart w:id="122" w:name="_Ref467378591"/>
      <w:bookmarkStart w:id="123" w:name="_Toc30272"/>
      <w:bookmarkStart w:id="124" w:name="_Toc19074"/>
      <w:bookmarkStart w:id="125" w:name="_Toc26182"/>
      <w:r>
        <w:rPr>
          <w:rFonts w:hint="eastAsia" w:ascii="宋体" w:hAnsi="宋体" w:cs="@仿宋_GB2312"/>
          <w:b/>
          <w:bCs/>
          <w:color w:val="000000"/>
          <w:sz w:val="24"/>
          <w:szCs w:val="24"/>
          <w:highlight w:val="none"/>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highlight w:val="none"/>
          <w:lang w:val="zh-CN"/>
        </w:rPr>
        <w:t>4 履约检查和问题反馈</w:t>
      </w:r>
      <w:bookmarkEnd w:id="123"/>
      <w:bookmarkEnd w:id="124"/>
      <w:bookmarkEnd w:id="125"/>
    </w:p>
    <w:p>
      <w:pPr>
        <w:spacing w:line="360" w:lineRule="auto"/>
        <w:ind w:firstLine="435"/>
        <w:rPr>
          <w:rFonts w:ascii="宋体" w:hAnsi="宋体" w:cs="@仿宋_GB2312"/>
          <w:color w:val="000000"/>
          <w:sz w:val="24"/>
          <w:szCs w:val="24"/>
          <w:highlight w:val="none"/>
        </w:rPr>
      </w:pPr>
      <w:bookmarkStart w:id="126" w:name="_Toc186431854"/>
      <w:bookmarkStart w:id="127" w:name="_Toc259093676"/>
      <w:bookmarkStart w:id="128" w:name="_Ref467379807"/>
      <w:bookmarkStart w:id="129" w:name="_Toc487900357"/>
      <w:bookmarkStart w:id="130" w:name="_Ref467379793"/>
      <w:bookmarkStart w:id="131" w:name="_Toc27970124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highlight w:val="none"/>
        </w:rPr>
        <w:t>。</w:t>
      </w:r>
    </w:p>
    <w:bookmarkEnd w:id="132"/>
    <w:p>
      <w:pPr>
        <w:spacing w:line="360" w:lineRule="auto"/>
        <w:ind w:firstLine="437"/>
        <w:outlineLvl w:val="3"/>
        <w:rPr>
          <w:rFonts w:ascii="宋体" w:hAnsi="宋体" w:cs="@仿宋_GB2312"/>
          <w:b/>
          <w:bCs/>
          <w:color w:val="000000"/>
          <w:sz w:val="24"/>
          <w:szCs w:val="24"/>
          <w:highlight w:val="none"/>
          <w:lang w:val="zh-CN"/>
        </w:rPr>
      </w:pPr>
      <w:bookmarkStart w:id="133" w:name="_Toc7836"/>
      <w:bookmarkStart w:id="134" w:name="_Toc19219"/>
      <w:bookmarkStart w:id="135" w:name="_Toc28451"/>
      <w:r>
        <w:rPr>
          <w:rFonts w:hint="eastAsia" w:ascii="宋体" w:hAnsi="宋体" w:cs="@仿宋_GB2312"/>
          <w:b/>
          <w:bCs/>
          <w:color w:val="000000"/>
          <w:sz w:val="24"/>
          <w:szCs w:val="24"/>
          <w:highlight w:val="none"/>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6" w:name="_Ref467379923"/>
      <w:bookmarkStart w:id="137" w:name="_Ref467379852"/>
      <w:bookmarkStart w:id="138" w:name="_Ref467379863"/>
      <w:bookmarkStart w:id="139" w:name="_Toc487900358"/>
      <w:bookmarkStart w:id="140" w:name="_Toc279701248"/>
      <w:bookmarkStart w:id="141" w:name="_Toc259093677"/>
      <w:bookmarkStart w:id="142" w:name="_Toc16110"/>
      <w:bookmarkStart w:id="143" w:name="_Toc3225"/>
      <w:bookmarkStart w:id="144" w:name="_Toc774"/>
      <w:r>
        <w:rPr>
          <w:rFonts w:hint="eastAsia" w:ascii="宋体" w:hAnsi="宋体" w:cs="@仿宋_GB2312"/>
          <w:b/>
          <w:bCs/>
          <w:color w:val="000000"/>
          <w:sz w:val="24"/>
          <w:szCs w:val="24"/>
          <w:highlight w:val="none"/>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highlight w:val="none"/>
          <w:lang w:val="zh-CN"/>
        </w:rPr>
        <w:t>和保密义务</w:t>
      </w:r>
      <w:bookmarkEnd w:id="142"/>
      <w:bookmarkEnd w:id="143"/>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5" w:name="_Toc7860"/>
      <w:r>
        <w:rPr>
          <w:rFonts w:hint="eastAsia" w:ascii="宋体" w:hAnsi="宋体" w:cs="@仿宋_GB2312"/>
          <w:b/>
          <w:bCs/>
          <w:color w:val="000000"/>
          <w:sz w:val="24"/>
          <w:szCs w:val="24"/>
          <w:highlight w:val="none"/>
          <w:lang w:val="zh-CN"/>
        </w:rPr>
        <w:t>2.7 质量保证</w:t>
      </w:r>
      <w:bookmarkEnd w:id="14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6" w:name="_Toc22267"/>
      <w:r>
        <w:rPr>
          <w:rFonts w:hint="eastAsia" w:ascii="宋体" w:hAnsi="宋体" w:cs="@仿宋_GB2312"/>
          <w:b/>
          <w:color w:val="000000"/>
          <w:sz w:val="24"/>
          <w:szCs w:val="24"/>
          <w:highlight w:val="none"/>
        </w:rPr>
        <w:t>2.8 延迟履行</w:t>
      </w:r>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7" w:name="_Toc7502"/>
      <w:bookmarkStart w:id="148" w:name="_Ref467378121"/>
      <w:bookmarkStart w:id="149" w:name="_Toc279701254"/>
      <w:bookmarkStart w:id="150" w:name="_Toc259093683"/>
      <w:bookmarkStart w:id="151" w:name="_Toc487900364"/>
      <w:r>
        <w:rPr>
          <w:rFonts w:hint="eastAsia" w:ascii="宋体" w:hAnsi="宋体" w:cs="@仿宋_GB2312"/>
          <w:b/>
          <w:bCs/>
          <w:color w:val="000000"/>
          <w:sz w:val="24"/>
          <w:szCs w:val="24"/>
          <w:highlight w:val="none"/>
          <w:lang w:val="zh-CN"/>
        </w:rPr>
        <w:t>2.9 合同变更</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2" w:name="_Toc279701259"/>
      <w:bookmarkStart w:id="153" w:name="_Toc487900369"/>
      <w:bookmarkStart w:id="154" w:name="_Toc259093688"/>
    </w:p>
    <w:p>
      <w:pPr>
        <w:spacing w:line="360" w:lineRule="auto"/>
        <w:ind w:firstLine="437"/>
        <w:outlineLvl w:val="3"/>
        <w:rPr>
          <w:rFonts w:ascii="宋体" w:hAnsi="宋体" w:cs="@仿宋_GB2312"/>
          <w:b/>
          <w:bCs/>
          <w:color w:val="000000"/>
          <w:sz w:val="24"/>
          <w:szCs w:val="24"/>
          <w:highlight w:val="none"/>
          <w:lang w:val="zh-CN"/>
        </w:rPr>
      </w:pPr>
      <w:bookmarkStart w:id="155" w:name="_Toc22955"/>
      <w:bookmarkStart w:id="156" w:name="_Toc10366"/>
      <w:bookmarkStart w:id="157" w:name="_Toc15237"/>
      <w:r>
        <w:rPr>
          <w:rFonts w:hint="eastAsia" w:ascii="宋体" w:hAnsi="宋体" w:cs="@仿宋_GB2312"/>
          <w:b/>
          <w:bCs/>
          <w:color w:val="000000"/>
          <w:sz w:val="24"/>
          <w:szCs w:val="24"/>
          <w:highlight w:val="none"/>
          <w:lang w:val="zh-CN"/>
        </w:rPr>
        <w:t>2.10 合同转让</w:t>
      </w:r>
      <w:bookmarkEnd w:id="152"/>
      <w:bookmarkEnd w:id="153"/>
      <w:bookmarkEnd w:id="154"/>
      <w:r>
        <w:rPr>
          <w:rFonts w:hint="eastAsia" w:ascii="宋体" w:hAnsi="宋体" w:cs="@仿宋_GB2312"/>
          <w:b/>
          <w:bCs/>
          <w:color w:val="000000"/>
          <w:sz w:val="24"/>
          <w:szCs w:val="24"/>
          <w:highlight w:val="none"/>
          <w:lang w:val="zh-CN"/>
        </w:rPr>
        <w:t>和分包</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8" w:name="_Toc16508"/>
      <w:bookmarkStart w:id="159" w:name="_Toc13566"/>
      <w:bookmarkStart w:id="160" w:name="_Toc14066"/>
      <w:r>
        <w:rPr>
          <w:rFonts w:hint="eastAsia" w:ascii="宋体" w:hAnsi="宋体" w:cs="@仿宋_GB2312"/>
          <w:b/>
          <w:bCs/>
          <w:color w:val="000000"/>
          <w:sz w:val="24"/>
          <w:szCs w:val="24"/>
          <w:highlight w:val="none"/>
          <w:lang w:val="zh-CN"/>
        </w:rPr>
        <w:t>2.11 不可抗力</w:t>
      </w:r>
      <w:bookmarkEnd w:id="158"/>
      <w:bookmarkEnd w:id="159"/>
      <w:bookmarkEnd w:id="16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1" w:name="_Toc487900365"/>
      <w:bookmarkStart w:id="162" w:name="_Toc30676"/>
      <w:bookmarkStart w:id="163" w:name="_Toc259093684"/>
      <w:bookmarkStart w:id="164" w:name="_Toc689"/>
      <w:bookmarkStart w:id="165" w:name="_Toc6969"/>
      <w:bookmarkStart w:id="166" w:name="_Toc279701255"/>
      <w:r>
        <w:rPr>
          <w:rFonts w:hint="eastAsia" w:ascii="宋体" w:hAnsi="宋体" w:cs="@仿宋_GB2312"/>
          <w:b/>
          <w:bCs/>
          <w:color w:val="000000"/>
          <w:sz w:val="24"/>
          <w:szCs w:val="24"/>
          <w:highlight w:val="none"/>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7" w:name="_Toc487900368"/>
      <w:bookmarkStart w:id="168" w:name="_Toc8298"/>
      <w:bookmarkStart w:id="169" w:name="_Toc259093687"/>
      <w:bookmarkStart w:id="170" w:name="_Toc16959"/>
      <w:bookmarkStart w:id="171" w:name="_Toc7102"/>
      <w:bookmarkStart w:id="172" w:name="_Toc279701258"/>
      <w:r>
        <w:rPr>
          <w:rFonts w:hint="eastAsia" w:ascii="宋体" w:hAnsi="宋体" w:cs="@仿宋_GB2312"/>
          <w:b/>
          <w:bCs/>
          <w:color w:val="000000"/>
          <w:sz w:val="24"/>
          <w:szCs w:val="24"/>
          <w:highlight w:val="none"/>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3" w:name="_Toc15387"/>
      <w:bookmarkStart w:id="174" w:name="_Toc6134"/>
      <w:bookmarkStart w:id="175" w:name="_Toc29333"/>
      <w:r>
        <w:rPr>
          <w:rFonts w:hint="eastAsia" w:ascii="宋体" w:hAnsi="宋体" w:cs="@仿宋_GB2312"/>
          <w:b/>
          <w:bCs/>
          <w:color w:val="000000"/>
          <w:sz w:val="24"/>
          <w:szCs w:val="24"/>
          <w:highlight w:val="none"/>
          <w:lang w:val="zh-CN"/>
        </w:rPr>
        <w:t>2.14 合同中止、终止</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6" w:name="_Toc14563"/>
      <w:bookmarkStart w:id="177" w:name="_Toc6596"/>
      <w:bookmarkStart w:id="178" w:name="_Toc1125"/>
      <w:r>
        <w:rPr>
          <w:rFonts w:hint="eastAsia" w:ascii="宋体" w:hAnsi="宋体" w:cs="@仿宋_GB2312"/>
          <w:b/>
          <w:bCs/>
          <w:color w:val="000000"/>
          <w:sz w:val="24"/>
          <w:szCs w:val="24"/>
          <w:highlight w:val="none"/>
          <w:lang w:val="zh-CN"/>
        </w:rPr>
        <w:t>2.15 检验和验收</w:t>
      </w:r>
      <w:bookmarkEnd w:id="176"/>
      <w:bookmarkEnd w:id="177"/>
      <w:bookmarkEnd w:id="1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highlight w:val="none"/>
        </w:rPr>
      </w:pPr>
      <w:bookmarkStart w:id="179" w:name="_Toc279701263"/>
      <w:bookmarkStart w:id="180" w:name="_Toc487900373"/>
      <w:bookmarkStart w:id="181" w:name="_Toc18567"/>
      <w:bookmarkStart w:id="182" w:name="_Toc12773"/>
      <w:bookmarkStart w:id="183" w:name="_Toc10330"/>
      <w:bookmarkStart w:id="184" w:name="_Toc259093692"/>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5" w:name="_Toc16673"/>
      <w:bookmarkStart w:id="186" w:name="_Toc12004"/>
      <w:bookmarkStart w:id="187" w:name="_Toc259093693"/>
      <w:bookmarkStart w:id="188" w:name="_Toc3148"/>
      <w:bookmarkStart w:id="189" w:name="_Toc279701264"/>
      <w:bookmarkStart w:id="190" w:name="_Toc487900374"/>
      <w:r>
        <w:rPr>
          <w:rFonts w:hint="eastAsia" w:ascii="宋体" w:hAnsi="宋体" w:cs="@仿宋_GB2312"/>
          <w:b/>
          <w:bCs/>
          <w:color w:val="000000"/>
          <w:sz w:val="24"/>
          <w:szCs w:val="24"/>
          <w:highlight w:val="none"/>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highlight w:val="none"/>
        </w:rPr>
      </w:pPr>
      <w:bookmarkStart w:id="191" w:name="_Toc19890"/>
      <w:bookmarkStart w:id="192" w:name="_Toc6885"/>
      <w:bookmarkStart w:id="193" w:name="_Toc14001"/>
      <w:r>
        <w:rPr>
          <w:rFonts w:hint="eastAsia" w:ascii="宋体" w:hAnsi="宋体" w:cs="@仿宋_GB2312"/>
          <w:b/>
          <w:bCs/>
          <w:color w:val="000000"/>
          <w:sz w:val="24"/>
          <w:szCs w:val="24"/>
          <w:highlight w:val="none"/>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4" w:name="_Toc331685784"/>
      <w:r>
        <w:rPr>
          <w:rFonts w:hint="eastAsia" w:ascii="宋体" w:hAnsi="宋体" w:cs="@仿宋_GB2312"/>
          <w:b/>
          <w:color w:val="000000"/>
          <w:sz w:val="24"/>
          <w:szCs w:val="24"/>
          <w:highlight w:val="none"/>
        </w:rPr>
        <w:t>第三部分 合同专用条款</w:t>
      </w:r>
      <w:bookmarkEnd w:id="19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5"/>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pStyle w:val="18"/>
        <w:rPr>
          <w:rFonts w:hint="eastAsia" w:ascii="宋体" w:hAnsi="宋体"/>
          <w:color w:val="000000"/>
          <w:sz w:val="24"/>
          <w:szCs w:val="27"/>
          <w:highlight w:val="none"/>
        </w:rPr>
      </w:pPr>
    </w:p>
    <w:p>
      <w:pPr>
        <w:pStyle w:val="18"/>
        <w:rPr>
          <w:rFonts w:hint="eastAsia" w:ascii="宋体" w:hAnsi="宋体"/>
          <w:color w:val="000000"/>
          <w:sz w:val="24"/>
          <w:szCs w:val="27"/>
          <w:highlight w:val="none"/>
        </w:rPr>
      </w:pPr>
    </w:p>
    <w:p>
      <w:pPr>
        <w:pStyle w:val="18"/>
        <w:rPr>
          <w:rFonts w:hint="eastAsia" w:ascii="宋体" w:hAnsi="宋体"/>
          <w:color w:val="000000"/>
          <w:sz w:val="24"/>
          <w:szCs w:val="27"/>
          <w:highlight w:val="none"/>
        </w:rPr>
      </w:pPr>
    </w:p>
    <w:p>
      <w:pPr>
        <w:rPr>
          <w:rFonts w:hint="eastAsia" w:eastAsia="宋体"/>
          <w:lang w:val="en-US" w:eastAsia="zh-CN"/>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pStyle w:val="27"/>
        <w:rPr>
          <w:rFonts w:hint="eastAsia" w:eastAsia="宋体"/>
          <w:lang w:val="en-US" w:eastAsia="zh-CN"/>
        </w:rPr>
      </w:pPr>
    </w:p>
    <w:p>
      <w:pPr>
        <w:pStyle w:val="37"/>
        <w:rPr>
          <w:rFonts w:hint="eastAsia"/>
          <w:lang w:val="en-US" w:eastAsia="zh-CN"/>
        </w:rPr>
      </w:pPr>
    </w:p>
    <w:p>
      <w:pPr>
        <w:rPr>
          <w:rFonts w:hint="eastAsia" w:hAnsi="宋体"/>
          <w:color w:val="000000"/>
          <w:highlight w:val="yellow"/>
        </w:rPr>
      </w:pPr>
      <w:bookmarkStart w:id="195" w:name="_Toc527117258"/>
      <w:bookmarkStart w:id="196" w:name="_Toc527131323"/>
    </w:p>
    <w:p>
      <w:pPr>
        <w:pStyle w:val="5"/>
        <w:spacing w:before="260" w:after="260" w:line="500" w:lineRule="exact"/>
        <w:jc w:val="both"/>
        <w:rPr>
          <w:rFonts w:hAnsi="宋体"/>
          <w:color w:val="000000"/>
          <w:highlight w:val="none"/>
        </w:rPr>
      </w:pPr>
      <w:r>
        <w:rPr>
          <w:rFonts w:hint="eastAsia" w:hAnsi="宋体"/>
          <w:color w:val="000000"/>
          <w:highlight w:val="none"/>
        </w:rPr>
        <w:t>五、采购需求</w:t>
      </w:r>
      <w:bookmarkEnd w:id="195"/>
      <w:bookmarkEnd w:id="196"/>
    </w:p>
    <w:p>
      <w:pPr>
        <w:spacing w:line="360" w:lineRule="auto"/>
        <w:ind w:firstLine="438" w:firstLineChars="200"/>
        <w:rPr>
          <w:rFonts w:hAnsi="宋体" w:cs="宋体"/>
          <w:b/>
          <w:bCs/>
        </w:rPr>
      </w:pPr>
      <w:bookmarkStart w:id="197" w:name="_Hlt240110027"/>
      <w:bookmarkEnd w:id="197"/>
      <w:bookmarkStart w:id="198" w:name="_Toc433835936"/>
      <w:bookmarkStart w:id="199" w:name="_Toc438648630"/>
      <w:r>
        <w:rPr>
          <w:rFonts w:hint="eastAsia" w:hAnsi="宋体" w:cs="宋体"/>
          <w:b/>
          <w:bCs/>
        </w:rPr>
        <w:t>一、项目概况</w:t>
      </w:r>
    </w:p>
    <w:p>
      <w:pPr>
        <w:pStyle w:val="2"/>
        <w:spacing w:line="360" w:lineRule="auto"/>
        <w:ind w:left="0" w:leftChars="0" w:firstLine="438" w:firstLineChars="200"/>
        <w:rPr>
          <w:rFonts w:ascii="宋体" w:hAnsi="宋体" w:eastAsia="宋体"/>
          <w:sz w:val="24"/>
          <w:szCs w:val="24"/>
        </w:rPr>
      </w:pPr>
      <w:r>
        <w:rPr>
          <w:rFonts w:hint="eastAsia" w:ascii="宋体" w:hAnsi="宋体" w:eastAsia="宋体"/>
          <w:sz w:val="24"/>
          <w:szCs w:val="24"/>
        </w:rPr>
        <w:t>合肥香怡物业管理有限公司目前管理的物业</w:t>
      </w:r>
      <w:r>
        <w:rPr>
          <w:rFonts w:hint="eastAsia" w:ascii="宋体" w:hAnsi="宋体" w:eastAsia="宋体" w:cs="宋体"/>
          <w:sz w:val="21"/>
          <w:szCs w:val="21"/>
        </w:rPr>
        <w:t>总计</w:t>
      </w:r>
      <w:r>
        <w:rPr>
          <w:rFonts w:hint="eastAsia" w:ascii="宋体" w:hAnsi="宋体" w:eastAsia="宋体"/>
          <w:sz w:val="24"/>
          <w:szCs w:val="24"/>
          <w:lang w:val="en-US" w:eastAsia="zh-CN"/>
        </w:rPr>
        <w:t>19</w:t>
      </w:r>
      <w:r>
        <w:rPr>
          <w:rFonts w:hint="eastAsia" w:ascii="宋体" w:hAnsi="宋体" w:eastAsia="宋体"/>
          <w:sz w:val="24"/>
          <w:szCs w:val="24"/>
        </w:rPr>
        <w:t>个项目（详情见香怡物业管道疏通项目一览表，含现有安置房、商业项目）总计约</w:t>
      </w:r>
      <w:r>
        <w:rPr>
          <w:rFonts w:hint="eastAsia" w:ascii="宋体" w:hAnsi="宋体" w:eastAsia="宋体"/>
          <w:sz w:val="24"/>
          <w:szCs w:val="24"/>
          <w:lang w:val="en-US" w:eastAsia="zh-CN"/>
        </w:rPr>
        <w:t>191.6299</w:t>
      </w:r>
      <w:r>
        <w:rPr>
          <w:rFonts w:hint="eastAsia" w:ascii="宋体" w:hAnsi="宋体" w:eastAsia="宋体"/>
          <w:sz w:val="24"/>
          <w:szCs w:val="24"/>
        </w:rPr>
        <w:t>万平方米,本次采购包含但不限于新接管和计划接管的项目，合同期内(1)如有物业项目退出，该项目管道清淤服务同时终止；(2)如有新接管项目采购人依据管道疏通和清淤中标单价按实际清淤项目和清淤量进行结算。</w:t>
      </w:r>
    </w:p>
    <w:tbl>
      <w:tblPr>
        <w:tblStyle w:val="64"/>
        <w:tblW w:w="84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656"/>
        <w:gridCol w:w="1873"/>
        <w:gridCol w:w="2333"/>
        <w:gridCol w:w="1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43"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香怡物业管道疏通及化粪池清淤项目一览表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小区建筑面积(M</w:t>
            </w:r>
            <w:r>
              <w:rPr>
                <w:rFonts w:hint="eastAsia" w:ascii="宋体" w:hAnsi="宋体" w:eastAsia="宋体" w:cs="宋体"/>
                <w:b/>
                <w:bCs/>
                <w:i w:val="0"/>
                <w:iCs w:val="0"/>
                <w:color w:val="000000"/>
                <w:kern w:val="0"/>
                <w:sz w:val="24"/>
                <w:szCs w:val="24"/>
                <w:u w:val="none"/>
                <w:vertAlign w:val="superscript"/>
                <w:lang w:val="en-US" w:eastAsia="zh-CN" w:bidi="ar"/>
              </w:rPr>
              <w:t>2</w:t>
            </w:r>
            <w:r>
              <w:rPr>
                <w:rFonts w:hint="eastAsia" w:ascii="宋体" w:hAnsi="宋体" w:eastAsia="宋体" w:cs="宋体"/>
                <w:b/>
                <w:bCs/>
                <w:i w:val="0"/>
                <w:iCs w:val="0"/>
                <w:color w:val="000000"/>
                <w:kern w:val="0"/>
                <w:sz w:val="24"/>
                <w:szCs w:val="24"/>
                <w:u w:val="none"/>
                <w:lang w:val="en-US" w:eastAsia="zh-CN" w:bidi="ar"/>
              </w:rPr>
              <w:t>)</w:t>
            </w:r>
          </w:p>
        </w:tc>
        <w:tc>
          <w:tcPr>
            <w:tcW w:w="2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4"/>
                <w:szCs w:val="24"/>
                <w:u w:val="none"/>
              </w:rPr>
            </w:pPr>
          </w:p>
        </w:tc>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海恒大厦</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23373</w:t>
            </w:r>
          </w:p>
        </w:tc>
        <w:tc>
          <w:tcPr>
            <w:tcW w:w="2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高压管道疏通20元/米、化粪池清淤（吸粪）88元/车/5T）</w:t>
            </w: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莲花社区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明珠广场</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29491</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蓬莱花园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67829</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锦绣社区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桃源小区</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34414</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紫云花园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234269</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天都苑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174637</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天门湖公租房</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108245</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公墓园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近湖苑</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151227</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海恒社区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康利园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182836</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民悦花园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225662</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恒创公寓</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220000</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海恒党群服务中心</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17517</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后勤服务中心</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113990</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翠微园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173910</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芙蓉社区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九龙园</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37168</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芙蓉公寓</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33384</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天都公寓</w:t>
            </w:r>
          </w:p>
        </w:tc>
        <w:tc>
          <w:tcPr>
            <w:tcW w:w="1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18066</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新港工业园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烟墩商业街</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30281</w:t>
            </w:r>
          </w:p>
        </w:tc>
        <w:tc>
          <w:tcPr>
            <w:tcW w:w="2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临湖社区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23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1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1916299</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Pr>
        <w:spacing w:line="360" w:lineRule="auto"/>
        <w:ind w:firstLine="438" w:firstLineChars="200"/>
        <w:rPr>
          <w:rFonts w:hAnsi="宋体"/>
          <w:b/>
          <w:color w:val="000000" w:themeColor="text1"/>
        </w:rPr>
      </w:pPr>
      <w:r>
        <w:rPr>
          <w:rFonts w:hint="eastAsia" w:hAnsi="宋体"/>
          <w:b/>
          <w:color w:val="000000" w:themeColor="text1"/>
        </w:rPr>
        <w:t>二、服务要求</w:t>
      </w:r>
    </w:p>
    <w:p>
      <w:pPr>
        <w:spacing w:line="360" w:lineRule="auto"/>
        <w:ind w:firstLine="438" w:firstLineChars="200"/>
        <w:rPr>
          <w:rFonts w:hAnsi="宋体"/>
          <w:szCs w:val="24"/>
        </w:rPr>
      </w:pPr>
      <w:r>
        <w:rPr>
          <w:rFonts w:hint="eastAsia"/>
        </w:rPr>
        <w:t xml:space="preserve"> </w:t>
      </w:r>
      <w:r>
        <w:rPr>
          <w:rFonts w:hint="eastAsia" w:hAnsi="宋体"/>
          <w:szCs w:val="24"/>
        </w:rPr>
        <w:t>1.本项目投标人需按招标人根据项目实际要求，保障日常及应急垃圾清运服务所需的车辆、机械要求，否则招标人可不与其签合同。</w:t>
      </w:r>
    </w:p>
    <w:p>
      <w:pPr>
        <w:spacing w:line="360" w:lineRule="auto"/>
        <w:ind w:firstLine="438" w:firstLineChars="200"/>
        <w:rPr>
          <w:rFonts w:hAnsi="宋体"/>
          <w:szCs w:val="24"/>
        </w:rPr>
      </w:pPr>
      <w:r>
        <w:rPr>
          <w:rFonts w:hint="eastAsia" w:hAnsi="宋体"/>
          <w:szCs w:val="24"/>
        </w:rPr>
        <w:t>2.清淤物具体包括但不限于树叶、污泥、粪水、建筑残留物等；车容车貌、清淤污物收集、分类、清运倾倒处置按环保、城管、交通等部门相关管理要求执行，招标单位不提供倾倒场地，且中标通知书发出后一个月内，合同签订前投标方须将倾倒点以书面形式报招标方备案。因投标人违反相关管理要求，被有效投诉或行政处罚等不良后果，投标方自行负责，给招标方造成负面影响的，招标方可扣除履约保证金或扣除清运费，每次不少于1000元/次，情结严重的可加倍扣除履约保证金或清运费，并无条件终止合同。</w:t>
      </w:r>
    </w:p>
    <w:p>
      <w:pPr>
        <w:spacing w:line="360" w:lineRule="auto"/>
        <w:ind w:firstLine="438" w:firstLineChars="200"/>
        <w:rPr>
          <w:rFonts w:hAnsi="宋体"/>
          <w:b w:val="0"/>
          <w:bCs w:val="0"/>
          <w:szCs w:val="24"/>
        </w:rPr>
      </w:pPr>
      <w:r>
        <w:rPr>
          <w:rFonts w:hint="eastAsia" w:hAnsi="宋体"/>
          <w:szCs w:val="24"/>
        </w:rPr>
        <w:t>3.化粪池清淤、管道疏通服务，开设24小时服务电话，确保及时到场，日常服务接到招标方项目电话联系后24小时内到场，应急服务，接到电话联系</w:t>
      </w:r>
      <w:r>
        <w:rPr>
          <w:rFonts w:hint="eastAsia" w:hAnsi="宋体"/>
          <w:b w:val="0"/>
          <w:bCs w:val="0"/>
          <w:szCs w:val="24"/>
        </w:rPr>
        <w:t>后4小时内到场实施，节假日提供作业服务。</w:t>
      </w:r>
    </w:p>
    <w:p>
      <w:pPr>
        <w:spacing w:line="360" w:lineRule="auto"/>
        <w:ind w:firstLine="438" w:firstLineChars="200"/>
        <w:rPr>
          <w:rFonts w:hAnsi="宋体"/>
          <w:szCs w:val="24"/>
        </w:rPr>
      </w:pPr>
      <w:r>
        <w:rPr>
          <w:rFonts w:hint="eastAsia" w:hAnsi="宋体"/>
          <w:szCs w:val="24"/>
        </w:rPr>
        <w:t>4.车辆、机械发生故障或人员不足等原因造成无法作业的，须有应急处置方案，并安排其他车辆或机械按时完成清运任务，不得以任何理由拒绝服务。</w:t>
      </w:r>
    </w:p>
    <w:p>
      <w:pPr>
        <w:spacing w:line="360" w:lineRule="auto"/>
        <w:ind w:firstLine="438" w:firstLineChars="200"/>
        <w:rPr>
          <w:rFonts w:hAnsi="宋体"/>
          <w:szCs w:val="24"/>
        </w:rPr>
      </w:pPr>
      <w:r>
        <w:rPr>
          <w:rFonts w:hint="eastAsia" w:hAnsi="宋体"/>
          <w:szCs w:val="24"/>
        </w:rPr>
        <w:t>5.清淤车辆必须转载满车，经招标方现场人员确认后，离场。</w:t>
      </w:r>
    </w:p>
    <w:p>
      <w:pPr>
        <w:spacing w:line="360" w:lineRule="auto"/>
        <w:ind w:firstLine="438" w:firstLineChars="200"/>
        <w:rPr>
          <w:rFonts w:hAnsi="宋体"/>
          <w:szCs w:val="24"/>
        </w:rPr>
      </w:pPr>
      <w:r>
        <w:rPr>
          <w:rFonts w:hint="eastAsia" w:hAnsi="宋体"/>
          <w:szCs w:val="24"/>
        </w:rPr>
        <w:t>6.清淤疏通事前、事中、事后过程做好周边安全防范措施，确保投标方工作人员及周边人、财、物的安全，所有安全风险，由投标单位自行承担；如损坏招标方现场设施设备，投标方需给予恢复或赔偿。</w:t>
      </w:r>
    </w:p>
    <w:p>
      <w:pPr>
        <w:spacing w:line="360" w:lineRule="auto"/>
        <w:ind w:firstLine="438" w:firstLineChars="200"/>
        <w:rPr>
          <w:rFonts w:hint="eastAsia" w:hAnsi="宋体"/>
          <w:szCs w:val="24"/>
        </w:rPr>
      </w:pPr>
      <w:r>
        <w:rPr>
          <w:rFonts w:hint="eastAsia" w:hAnsi="宋体"/>
          <w:szCs w:val="24"/>
        </w:rPr>
        <w:t>7.操作现场清理干净、不得有滴漏泼洒。</w:t>
      </w:r>
    </w:p>
    <w:p>
      <w:pPr>
        <w:pStyle w:val="2"/>
        <w:rPr>
          <w:rFonts w:hint="eastAsia" w:hAnsi="宋体"/>
          <w:szCs w:val="24"/>
        </w:rPr>
      </w:pPr>
    </w:p>
    <w:p/>
    <w:p>
      <w:pPr>
        <w:tabs>
          <w:tab w:val="left" w:pos="525"/>
        </w:tabs>
      </w:pPr>
      <w:r>
        <w:rPr>
          <w:rFonts w:hint="eastAsia" w:hAnsi="宋体"/>
          <w:b/>
          <w:szCs w:val="24"/>
        </w:rPr>
        <w:t>附：化粪池清淤外运、管道疏通考核标准</w:t>
      </w:r>
    </w:p>
    <w:p>
      <w:pPr>
        <w:tabs>
          <w:tab w:val="left" w:pos="525"/>
        </w:tabs>
        <w:rPr>
          <w:rFonts w:hAnsi="Calibri"/>
          <w:b/>
          <w:sz w:val="22"/>
          <w:szCs w:val="21"/>
        </w:rPr>
      </w:pPr>
      <w:r>
        <w:rPr>
          <w:rFonts w:hint="eastAsia" w:hAnsi="宋体"/>
          <w:b/>
          <w:szCs w:val="24"/>
        </w:rPr>
        <w:t xml:space="preserve">管理处： </w:t>
      </w:r>
      <w:r>
        <w:rPr>
          <w:rFonts w:hint="eastAsia" w:hAnsi="Calibri"/>
          <w:szCs w:val="21"/>
        </w:rPr>
        <w:t xml:space="preserve">                                               </w:t>
      </w:r>
      <w:r>
        <w:rPr>
          <w:rFonts w:hint="eastAsia" w:hAnsi="Calibri"/>
          <w:b/>
          <w:sz w:val="22"/>
          <w:szCs w:val="21"/>
        </w:rPr>
        <w:t xml:space="preserve">  年   月    日</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20"/>
        <w:gridCol w:w="2160"/>
        <w:gridCol w:w="16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项目</w:t>
            </w:r>
          </w:p>
        </w:tc>
        <w:tc>
          <w:tcPr>
            <w:tcW w:w="2520" w:type="dxa"/>
            <w:vAlign w:val="center"/>
          </w:tcPr>
          <w:p>
            <w:pPr>
              <w:tabs>
                <w:tab w:val="left" w:pos="525"/>
              </w:tabs>
              <w:jc w:val="center"/>
              <w:rPr>
                <w:rFonts w:hAnsi="Calibri"/>
                <w:szCs w:val="21"/>
              </w:rPr>
            </w:pPr>
            <w:r>
              <w:rPr>
                <w:rFonts w:hint="eastAsia" w:hAnsi="Calibri"/>
                <w:szCs w:val="21"/>
              </w:rPr>
              <w:t>考核要素</w:t>
            </w:r>
          </w:p>
        </w:tc>
        <w:tc>
          <w:tcPr>
            <w:tcW w:w="2160" w:type="dxa"/>
            <w:vAlign w:val="center"/>
          </w:tcPr>
          <w:p>
            <w:pPr>
              <w:tabs>
                <w:tab w:val="left" w:pos="525"/>
              </w:tabs>
              <w:jc w:val="center"/>
              <w:rPr>
                <w:rFonts w:hAnsi="Calibri"/>
                <w:szCs w:val="21"/>
              </w:rPr>
            </w:pPr>
            <w:r>
              <w:rPr>
                <w:rFonts w:hint="eastAsia" w:hAnsi="Calibri"/>
                <w:szCs w:val="21"/>
              </w:rPr>
              <w:t>扣分标准</w:t>
            </w:r>
          </w:p>
        </w:tc>
        <w:tc>
          <w:tcPr>
            <w:tcW w:w="1620" w:type="dxa"/>
            <w:vAlign w:val="center"/>
          </w:tcPr>
          <w:p>
            <w:pPr>
              <w:tabs>
                <w:tab w:val="left" w:pos="525"/>
              </w:tabs>
              <w:jc w:val="center"/>
              <w:rPr>
                <w:rFonts w:hAnsi="Calibri"/>
                <w:szCs w:val="21"/>
              </w:rPr>
            </w:pPr>
            <w:r>
              <w:rPr>
                <w:rFonts w:hint="eastAsia" w:hAnsi="Calibri"/>
                <w:szCs w:val="21"/>
              </w:rPr>
              <w:t>考核得分</w:t>
            </w:r>
          </w:p>
        </w:tc>
        <w:tc>
          <w:tcPr>
            <w:tcW w:w="1276" w:type="dxa"/>
            <w:vAlign w:val="center"/>
          </w:tcPr>
          <w:p>
            <w:pPr>
              <w:tabs>
                <w:tab w:val="left" w:pos="525"/>
              </w:tabs>
              <w:jc w:val="center"/>
              <w:rPr>
                <w:rFonts w:hAnsi="Calibri"/>
                <w:szCs w:val="21"/>
              </w:rPr>
            </w:pPr>
            <w:r>
              <w:rPr>
                <w:rFonts w:hint="eastAsia" w:hAnsi="Calibri"/>
                <w:szCs w:val="21"/>
              </w:rPr>
              <w:t>扣分事由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工作态度（10分）</w:t>
            </w:r>
          </w:p>
        </w:tc>
        <w:tc>
          <w:tcPr>
            <w:tcW w:w="2520" w:type="dxa"/>
            <w:vAlign w:val="center"/>
          </w:tcPr>
          <w:p>
            <w:pPr>
              <w:tabs>
                <w:tab w:val="left" w:pos="525"/>
              </w:tabs>
              <w:jc w:val="center"/>
              <w:rPr>
                <w:rFonts w:hAnsi="Calibri"/>
                <w:szCs w:val="21"/>
              </w:rPr>
            </w:pPr>
            <w:r>
              <w:rPr>
                <w:rFonts w:hint="eastAsia" w:hAnsi="Calibri"/>
                <w:szCs w:val="21"/>
              </w:rPr>
              <w:t>未开通24小时服务电话；拨打超过3次不接电话也不回电话；未按约定到达现场，也不提前告知的；作业人员不服从现场管理的；</w:t>
            </w:r>
          </w:p>
        </w:tc>
        <w:tc>
          <w:tcPr>
            <w:tcW w:w="2160" w:type="dxa"/>
            <w:vAlign w:val="center"/>
          </w:tcPr>
          <w:p>
            <w:pPr>
              <w:tabs>
                <w:tab w:val="left" w:pos="525"/>
              </w:tabs>
              <w:jc w:val="center"/>
              <w:rPr>
                <w:rFonts w:hAnsi="Calibri"/>
                <w:szCs w:val="21"/>
              </w:rPr>
            </w:pPr>
            <w:r>
              <w:rPr>
                <w:rFonts w:hint="eastAsia" w:hAnsi="Calibri"/>
                <w:szCs w:val="21"/>
              </w:rPr>
              <w:t>每出现1次扣1-2分，可累加；拒绝提供服务的，招标方全额扣除履约保证金，并可单方终止合同，不承担违约责任</w:t>
            </w:r>
          </w:p>
        </w:tc>
        <w:tc>
          <w:tcPr>
            <w:tcW w:w="1620" w:type="dxa"/>
            <w:vAlign w:val="center"/>
          </w:tcPr>
          <w:p>
            <w:pPr>
              <w:tabs>
                <w:tab w:val="left" w:pos="525"/>
              </w:tabs>
              <w:jc w:val="center"/>
              <w:rPr>
                <w:rFonts w:hAnsi="Calibri"/>
                <w:szCs w:val="21"/>
              </w:rPr>
            </w:pPr>
          </w:p>
        </w:tc>
        <w:tc>
          <w:tcPr>
            <w:tcW w:w="1276" w:type="dxa"/>
            <w:vAlign w:val="center"/>
          </w:tcPr>
          <w:p>
            <w:pPr>
              <w:tabs>
                <w:tab w:val="left" w:pos="525"/>
              </w:tabs>
              <w:jc w:val="center"/>
              <w:rPr>
                <w:rFonts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现场作业</w:t>
            </w:r>
          </w:p>
          <w:p>
            <w:pPr>
              <w:tabs>
                <w:tab w:val="left" w:pos="525"/>
              </w:tabs>
              <w:jc w:val="center"/>
              <w:rPr>
                <w:rFonts w:hAnsi="Calibri"/>
                <w:szCs w:val="21"/>
              </w:rPr>
            </w:pPr>
            <w:r>
              <w:rPr>
                <w:rFonts w:hint="eastAsia" w:hAnsi="Calibri"/>
                <w:szCs w:val="21"/>
              </w:rPr>
              <w:t>（30分）</w:t>
            </w:r>
          </w:p>
        </w:tc>
        <w:tc>
          <w:tcPr>
            <w:tcW w:w="2520" w:type="dxa"/>
            <w:vAlign w:val="center"/>
          </w:tcPr>
          <w:p>
            <w:pPr>
              <w:tabs>
                <w:tab w:val="left" w:pos="525"/>
              </w:tabs>
              <w:jc w:val="center"/>
              <w:rPr>
                <w:rFonts w:hAnsi="Calibri"/>
                <w:szCs w:val="21"/>
              </w:rPr>
            </w:pPr>
            <w:r>
              <w:rPr>
                <w:rFonts w:hint="eastAsia" w:hAnsi="Calibri"/>
                <w:szCs w:val="21"/>
              </w:rPr>
              <w:t>现场无安全防范措施的；野蛮施工，造成设施设备损坏或周边住户有效投诉的；疏通不彻底、不到位；现场作业后垃圾清理不彻底、污水滴漏；</w:t>
            </w:r>
          </w:p>
        </w:tc>
        <w:tc>
          <w:tcPr>
            <w:tcW w:w="2160" w:type="dxa"/>
            <w:vAlign w:val="center"/>
          </w:tcPr>
          <w:p>
            <w:pPr>
              <w:tabs>
                <w:tab w:val="left" w:pos="525"/>
              </w:tabs>
              <w:jc w:val="center"/>
              <w:rPr>
                <w:rFonts w:hAnsi="Calibri"/>
                <w:szCs w:val="21"/>
              </w:rPr>
            </w:pPr>
            <w:r>
              <w:rPr>
                <w:rFonts w:hint="eastAsia" w:hAnsi="Calibri"/>
                <w:szCs w:val="21"/>
              </w:rPr>
              <w:t>每出现1次扣2-5分，可累加</w:t>
            </w:r>
          </w:p>
        </w:tc>
        <w:tc>
          <w:tcPr>
            <w:tcW w:w="1620" w:type="dxa"/>
            <w:vAlign w:val="center"/>
          </w:tcPr>
          <w:p>
            <w:pPr>
              <w:tabs>
                <w:tab w:val="left" w:pos="525"/>
              </w:tabs>
              <w:jc w:val="center"/>
              <w:rPr>
                <w:rFonts w:hAnsi="Calibri"/>
                <w:szCs w:val="21"/>
              </w:rPr>
            </w:pPr>
          </w:p>
        </w:tc>
        <w:tc>
          <w:tcPr>
            <w:tcW w:w="1276" w:type="dxa"/>
            <w:vAlign w:val="center"/>
          </w:tcPr>
          <w:p>
            <w:pPr>
              <w:tabs>
                <w:tab w:val="left" w:pos="525"/>
              </w:tabs>
              <w:jc w:val="center"/>
              <w:rPr>
                <w:rFonts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车辆装载（30分）</w:t>
            </w:r>
          </w:p>
        </w:tc>
        <w:tc>
          <w:tcPr>
            <w:tcW w:w="2520" w:type="dxa"/>
            <w:vAlign w:val="center"/>
          </w:tcPr>
          <w:p>
            <w:pPr>
              <w:tabs>
                <w:tab w:val="left" w:pos="525"/>
              </w:tabs>
              <w:jc w:val="center"/>
              <w:rPr>
                <w:rFonts w:hAnsi="Calibri"/>
                <w:szCs w:val="21"/>
              </w:rPr>
            </w:pPr>
            <w:r>
              <w:rPr>
                <w:rFonts w:hint="eastAsia" w:hAnsi="Calibri"/>
                <w:szCs w:val="21"/>
              </w:rPr>
              <w:t>车辆未装满离场或未经项目现场责任人确认的，或委派车辆不符合招标尺寸要求的</w:t>
            </w:r>
          </w:p>
        </w:tc>
        <w:tc>
          <w:tcPr>
            <w:tcW w:w="2160" w:type="dxa"/>
            <w:vAlign w:val="center"/>
          </w:tcPr>
          <w:p>
            <w:pPr>
              <w:tabs>
                <w:tab w:val="left" w:pos="525"/>
              </w:tabs>
              <w:jc w:val="center"/>
              <w:rPr>
                <w:rFonts w:hAnsi="Calibri"/>
                <w:szCs w:val="21"/>
              </w:rPr>
            </w:pPr>
            <w:r>
              <w:rPr>
                <w:rFonts w:hint="eastAsia" w:hAnsi="Calibri"/>
                <w:szCs w:val="21"/>
              </w:rPr>
              <w:t>每出现1次扣10分，可累加</w:t>
            </w:r>
          </w:p>
        </w:tc>
        <w:tc>
          <w:tcPr>
            <w:tcW w:w="1620" w:type="dxa"/>
            <w:vAlign w:val="center"/>
          </w:tcPr>
          <w:p>
            <w:pPr>
              <w:tabs>
                <w:tab w:val="left" w:pos="525"/>
              </w:tabs>
              <w:jc w:val="center"/>
              <w:rPr>
                <w:rFonts w:hAnsi="Calibri"/>
                <w:szCs w:val="21"/>
              </w:rPr>
            </w:pPr>
          </w:p>
        </w:tc>
        <w:tc>
          <w:tcPr>
            <w:tcW w:w="1276" w:type="dxa"/>
            <w:vAlign w:val="center"/>
          </w:tcPr>
          <w:p>
            <w:pPr>
              <w:tabs>
                <w:tab w:val="left" w:pos="525"/>
              </w:tabs>
              <w:jc w:val="center"/>
              <w:rPr>
                <w:rFonts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1"/>
              </w:rPr>
            </w:pPr>
            <w:r>
              <w:rPr>
                <w:rFonts w:hint="eastAsia" w:hAnsi="Calibri"/>
                <w:szCs w:val="21"/>
              </w:rPr>
              <w:t>工作效率（20分）</w:t>
            </w:r>
          </w:p>
        </w:tc>
        <w:tc>
          <w:tcPr>
            <w:tcW w:w="2520" w:type="dxa"/>
            <w:vAlign w:val="center"/>
          </w:tcPr>
          <w:p>
            <w:pPr>
              <w:tabs>
                <w:tab w:val="left" w:pos="525"/>
              </w:tabs>
              <w:jc w:val="center"/>
              <w:rPr>
                <w:rFonts w:hAnsi="Calibri"/>
                <w:szCs w:val="21"/>
              </w:rPr>
            </w:pPr>
            <w:r>
              <w:rPr>
                <w:rFonts w:hint="eastAsia" w:hAnsi="Calibri"/>
                <w:szCs w:val="21"/>
              </w:rPr>
              <w:t>未按照约定调度车辆，也不采取措施的；接到应急服务电话，未按照约定到达现场的；到达现场无故不作业的；节假日不出车、不作业的</w:t>
            </w:r>
          </w:p>
        </w:tc>
        <w:tc>
          <w:tcPr>
            <w:tcW w:w="2160" w:type="dxa"/>
            <w:vAlign w:val="center"/>
          </w:tcPr>
          <w:p>
            <w:pPr>
              <w:tabs>
                <w:tab w:val="left" w:pos="525"/>
              </w:tabs>
              <w:jc w:val="center"/>
              <w:rPr>
                <w:rFonts w:hAnsi="Calibri"/>
                <w:szCs w:val="21"/>
              </w:rPr>
            </w:pPr>
            <w:r>
              <w:rPr>
                <w:rFonts w:hint="eastAsia" w:hAnsi="Calibri"/>
                <w:szCs w:val="21"/>
              </w:rPr>
              <w:t>每出现1次扣5-10分，可累加；未按照约定调度车辆，也不采取应急措施的，招标方全额扣除履约保证金，并可单方终止合同，不承担违约责任</w:t>
            </w:r>
          </w:p>
        </w:tc>
        <w:tc>
          <w:tcPr>
            <w:tcW w:w="1620" w:type="dxa"/>
            <w:vAlign w:val="center"/>
          </w:tcPr>
          <w:p>
            <w:pPr>
              <w:tabs>
                <w:tab w:val="left" w:pos="525"/>
              </w:tabs>
              <w:jc w:val="center"/>
              <w:rPr>
                <w:rFonts w:hAnsi="Calibri"/>
                <w:szCs w:val="21"/>
              </w:rPr>
            </w:pPr>
          </w:p>
        </w:tc>
        <w:tc>
          <w:tcPr>
            <w:tcW w:w="1276" w:type="dxa"/>
            <w:vAlign w:val="center"/>
          </w:tcPr>
          <w:p>
            <w:pPr>
              <w:tabs>
                <w:tab w:val="left" w:pos="525"/>
              </w:tabs>
              <w:jc w:val="center"/>
              <w:rPr>
                <w:rFonts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tabs>
                <w:tab w:val="left" w:pos="525"/>
              </w:tabs>
              <w:jc w:val="center"/>
              <w:rPr>
                <w:rFonts w:hAnsi="Calibri"/>
                <w:szCs w:val="24"/>
              </w:rPr>
            </w:pPr>
            <w:r>
              <w:rPr>
                <w:rFonts w:hint="eastAsia" w:hAnsi="Calibri"/>
                <w:szCs w:val="24"/>
              </w:rPr>
              <w:t>垃圾处理（10分）</w:t>
            </w:r>
          </w:p>
        </w:tc>
        <w:tc>
          <w:tcPr>
            <w:tcW w:w="2520" w:type="dxa"/>
            <w:vAlign w:val="center"/>
          </w:tcPr>
          <w:p>
            <w:pPr>
              <w:tabs>
                <w:tab w:val="left" w:pos="525"/>
              </w:tabs>
              <w:jc w:val="center"/>
              <w:rPr>
                <w:rFonts w:hAnsi="Calibri"/>
                <w:szCs w:val="24"/>
              </w:rPr>
            </w:pPr>
            <w:r>
              <w:rPr>
                <w:rFonts w:hint="eastAsia" w:hAnsi="宋体" w:cs="仿宋_GB2312"/>
                <w:szCs w:val="24"/>
              </w:rPr>
              <w:t>车容车貌、垃圾收集、分类、清运、倾倒处置符合环保、城管、交通等部门相关管理要求，因投标人违反相关管理规定，被有效投诉或行政处罚等不良后果</w:t>
            </w:r>
          </w:p>
        </w:tc>
        <w:tc>
          <w:tcPr>
            <w:tcW w:w="2160" w:type="dxa"/>
            <w:vAlign w:val="center"/>
          </w:tcPr>
          <w:p>
            <w:pPr>
              <w:tabs>
                <w:tab w:val="left" w:pos="525"/>
              </w:tabs>
              <w:jc w:val="center"/>
              <w:rPr>
                <w:rFonts w:hAnsi="Calibri"/>
                <w:szCs w:val="24"/>
              </w:rPr>
            </w:pPr>
            <w:r>
              <w:rPr>
                <w:rFonts w:hint="eastAsia" w:hAnsi="Calibri"/>
                <w:szCs w:val="24"/>
              </w:rPr>
              <w:t>每出现1次扣10分，可累加，并同时适用履约保证金扣款处罚，</w:t>
            </w:r>
            <w:r>
              <w:rPr>
                <w:rFonts w:hint="eastAsia" w:hAnsi="宋体" w:cs="仿宋_GB2312"/>
                <w:szCs w:val="24"/>
              </w:rPr>
              <w:t>不少于1000元/次，情结严重的可加倍扣除履约保证金或清运费，并有权终止合同</w:t>
            </w:r>
          </w:p>
        </w:tc>
        <w:tc>
          <w:tcPr>
            <w:tcW w:w="1620" w:type="dxa"/>
            <w:vAlign w:val="center"/>
          </w:tcPr>
          <w:p>
            <w:pPr>
              <w:tabs>
                <w:tab w:val="left" w:pos="525"/>
              </w:tabs>
              <w:jc w:val="center"/>
              <w:rPr>
                <w:rFonts w:hAnsi="Calibri"/>
                <w:szCs w:val="24"/>
              </w:rPr>
            </w:pPr>
          </w:p>
        </w:tc>
        <w:tc>
          <w:tcPr>
            <w:tcW w:w="1276" w:type="dxa"/>
            <w:vAlign w:val="center"/>
          </w:tcPr>
          <w:p>
            <w:pPr>
              <w:tabs>
                <w:tab w:val="left" w:pos="525"/>
              </w:tabs>
              <w:jc w:val="center"/>
              <w:rPr>
                <w:rFonts w:hAnsi="Calibri"/>
                <w:szCs w:val="24"/>
              </w:rPr>
            </w:pPr>
          </w:p>
        </w:tc>
      </w:tr>
    </w:tbl>
    <w:p>
      <w:pPr>
        <w:tabs>
          <w:tab w:val="left" w:pos="525"/>
        </w:tabs>
        <w:rPr>
          <w:rFonts w:hAnsi="Calibri"/>
          <w:b/>
          <w:bCs/>
          <w:szCs w:val="21"/>
        </w:rPr>
      </w:pPr>
      <w:r>
        <w:rPr>
          <w:rFonts w:hint="eastAsia" w:hAnsi="Calibri"/>
          <w:b/>
          <w:bCs/>
          <w:szCs w:val="24"/>
        </w:rPr>
        <w:t>注：采用项目处每月考核的方式，每扣减一分</w:t>
      </w:r>
      <w:r>
        <w:rPr>
          <w:rFonts w:hint="eastAsia" w:hAnsi="Calibri"/>
          <w:b/>
          <w:bCs/>
          <w:szCs w:val="21"/>
        </w:rPr>
        <w:t>，相应服务费扣除200元，当月项目处扣款可累加；当月有三个项目或同一个项目累计三次考核低于90分的，招标方有权可单方解除合同，不承担违约责任。</w:t>
      </w:r>
    </w:p>
    <w:p>
      <w:pPr>
        <w:tabs>
          <w:tab w:val="left" w:pos="525"/>
        </w:tabs>
        <w:rPr>
          <w:rFonts w:hAnsi="Calibri"/>
          <w:b/>
          <w:bCs/>
          <w:szCs w:val="21"/>
        </w:rPr>
      </w:pPr>
      <w:r>
        <w:rPr>
          <w:rFonts w:hint="eastAsia" w:hAnsi="Calibri"/>
          <w:b/>
          <w:bCs/>
          <w:szCs w:val="21"/>
        </w:rPr>
        <w:t xml:space="preserve">   </w:t>
      </w:r>
    </w:p>
    <w:p>
      <w:pPr>
        <w:spacing w:line="360" w:lineRule="auto"/>
        <w:rPr>
          <w:rFonts w:hAnsi="宋体"/>
          <w:szCs w:val="24"/>
        </w:rPr>
      </w:pPr>
      <w:r>
        <w:rPr>
          <w:rFonts w:hint="eastAsia" w:hAnsi="Calibri"/>
          <w:szCs w:val="21"/>
        </w:rPr>
        <w:t>分管部长：           物业公司现场负责人：                被考核单位：</w:t>
      </w:r>
    </w:p>
    <w:p>
      <w:pPr>
        <w:pStyle w:val="2"/>
        <w:ind w:left="438" w:firstLine="598"/>
      </w:pPr>
    </w:p>
    <w:p>
      <w:pPr>
        <w:pStyle w:val="197"/>
        <w:numPr>
          <w:ilvl w:val="0"/>
          <w:numId w:val="0"/>
        </w:numPr>
        <w:spacing w:line="360" w:lineRule="auto"/>
        <w:ind w:firstLine="438" w:firstLineChars="200"/>
        <w:rPr>
          <w:rFonts w:hint="eastAsia" w:hAnsi="宋体"/>
          <w:b/>
        </w:rPr>
      </w:pPr>
      <w:r>
        <w:rPr>
          <w:rFonts w:hint="eastAsia" w:hAnsi="宋体"/>
          <w:b/>
          <w:lang w:eastAsia="zh-CN"/>
        </w:rPr>
        <w:t>三、</w:t>
      </w:r>
      <w:r>
        <w:rPr>
          <w:rFonts w:hint="eastAsia" w:hAnsi="宋体"/>
          <w:b/>
        </w:rPr>
        <w:t>报价要求</w:t>
      </w:r>
    </w:p>
    <w:p>
      <w:pPr>
        <w:pStyle w:val="197"/>
        <w:numPr>
          <w:ilvl w:val="0"/>
          <w:numId w:val="0"/>
        </w:numPr>
        <w:spacing w:line="360" w:lineRule="auto"/>
        <w:ind w:firstLine="438" w:firstLineChars="200"/>
        <w:rPr>
          <w:rFonts w:hint="default" w:hAnsi="宋体" w:eastAsia="宋体"/>
          <w:b w:val="0"/>
          <w:bCs/>
          <w:lang w:val="en-US" w:eastAsia="zh-CN"/>
        </w:rPr>
      </w:pPr>
      <w:r>
        <w:rPr>
          <w:rFonts w:hint="eastAsia" w:hAnsi="宋体"/>
          <w:b w:val="0"/>
          <w:bCs/>
          <w:lang w:eastAsia="zh-CN"/>
        </w:rPr>
        <w:t>本项目预算为</w:t>
      </w:r>
      <w:r>
        <w:rPr>
          <w:rFonts w:hint="eastAsia" w:hAnsi="宋体"/>
          <w:b w:val="0"/>
          <w:bCs/>
          <w:lang w:val="en-US" w:eastAsia="zh-CN"/>
        </w:rPr>
        <w:t>23万/年，年度结算金额不超过预算金额。</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2"/>
        <w:gridCol w:w="4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2" w:type="dxa"/>
            <w:vAlign w:val="center"/>
          </w:tcPr>
          <w:p>
            <w:pPr>
              <w:spacing w:line="360" w:lineRule="auto"/>
              <w:ind w:firstLine="438" w:firstLineChars="200"/>
              <w:jc w:val="center"/>
              <w:rPr>
                <w:rFonts w:hAnsi="宋体"/>
                <w:szCs w:val="24"/>
              </w:rPr>
            </w:pPr>
            <w:r>
              <w:rPr>
                <w:rFonts w:hint="eastAsia" w:hAnsi="宋体"/>
                <w:szCs w:val="24"/>
              </w:rPr>
              <w:t>高压管道疏通（a）</w:t>
            </w:r>
          </w:p>
        </w:tc>
        <w:tc>
          <w:tcPr>
            <w:tcW w:w="4382" w:type="dxa"/>
            <w:vAlign w:val="center"/>
          </w:tcPr>
          <w:p>
            <w:pPr>
              <w:spacing w:line="360" w:lineRule="auto"/>
              <w:ind w:firstLine="438" w:firstLineChars="200"/>
              <w:jc w:val="center"/>
              <w:rPr>
                <w:rFonts w:hAnsi="宋体"/>
                <w:b/>
                <w:szCs w:val="24"/>
              </w:rPr>
            </w:pPr>
            <w:r>
              <w:rPr>
                <w:rFonts w:hint="eastAsia" w:hAnsi="宋体"/>
                <w:b/>
                <w:szCs w:val="24"/>
              </w:rPr>
              <w:t>不得超过单价20元/米，否则视为投标无效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2" w:type="dxa"/>
            <w:vAlign w:val="center"/>
          </w:tcPr>
          <w:p>
            <w:pPr>
              <w:spacing w:line="360" w:lineRule="auto"/>
              <w:ind w:firstLine="438" w:firstLineChars="200"/>
              <w:jc w:val="center"/>
              <w:rPr>
                <w:rFonts w:hAnsi="宋体"/>
                <w:szCs w:val="24"/>
              </w:rPr>
            </w:pPr>
            <w:r>
              <w:rPr>
                <w:rFonts w:hint="eastAsia" w:hAnsi="宋体"/>
                <w:szCs w:val="24"/>
              </w:rPr>
              <w:t>化粪池清淤（b）</w:t>
            </w:r>
          </w:p>
        </w:tc>
        <w:tc>
          <w:tcPr>
            <w:tcW w:w="4382" w:type="dxa"/>
            <w:vAlign w:val="center"/>
          </w:tcPr>
          <w:p>
            <w:pPr>
              <w:spacing w:line="360" w:lineRule="auto"/>
              <w:ind w:firstLine="438" w:firstLineChars="200"/>
              <w:jc w:val="center"/>
              <w:rPr>
                <w:rFonts w:hAnsi="宋体"/>
                <w:b/>
                <w:szCs w:val="24"/>
              </w:rPr>
            </w:pPr>
            <w:r>
              <w:rPr>
                <w:rFonts w:hint="eastAsia" w:hAnsi="宋体"/>
                <w:b/>
                <w:szCs w:val="24"/>
              </w:rPr>
              <w:t>不得超过单价88元/车</w:t>
            </w:r>
            <w:r>
              <w:rPr>
                <w:rFonts w:hint="eastAsia" w:hAnsi="宋体"/>
                <w:b/>
                <w:szCs w:val="24"/>
                <w:lang w:eastAsia="zh-CN"/>
              </w:rPr>
              <w:t>（</w:t>
            </w:r>
            <w:r>
              <w:rPr>
                <w:rFonts w:hint="eastAsia" w:hAnsi="宋体"/>
                <w:b/>
                <w:szCs w:val="24"/>
                <w:lang w:val="en-US" w:eastAsia="zh-CN"/>
              </w:rPr>
              <w:t>5吨</w:t>
            </w:r>
            <w:r>
              <w:rPr>
                <w:rFonts w:hint="eastAsia" w:hAnsi="宋体"/>
                <w:b/>
                <w:szCs w:val="24"/>
                <w:lang w:eastAsia="zh-CN"/>
              </w:rPr>
              <w:t>）</w:t>
            </w:r>
            <w:r>
              <w:rPr>
                <w:rFonts w:hint="eastAsia" w:hAnsi="宋体"/>
                <w:b/>
                <w:szCs w:val="24"/>
              </w:rPr>
              <w:t>，否则视为投标无效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2" w:type="dxa"/>
            <w:vAlign w:val="center"/>
          </w:tcPr>
          <w:p>
            <w:pPr>
              <w:spacing w:line="360" w:lineRule="auto"/>
              <w:ind w:firstLine="438" w:firstLineChars="200"/>
              <w:jc w:val="center"/>
              <w:rPr>
                <w:rFonts w:hAnsi="宋体"/>
                <w:szCs w:val="24"/>
              </w:rPr>
            </w:pPr>
            <w:r>
              <w:rPr>
                <w:rFonts w:hint="eastAsia" w:hAnsi="宋体"/>
                <w:szCs w:val="24"/>
              </w:rPr>
              <w:t>综合单价（c）</w:t>
            </w:r>
          </w:p>
        </w:tc>
        <w:tc>
          <w:tcPr>
            <w:tcW w:w="4382" w:type="dxa"/>
            <w:vAlign w:val="center"/>
          </w:tcPr>
          <w:p>
            <w:pPr>
              <w:spacing w:line="360" w:lineRule="auto"/>
              <w:ind w:firstLine="438" w:firstLineChars="200"/>
              <w:jc w:val="center"/>
              <w:rPr>
                <w:rFonts w:hAnsi="宋体"/>
                <w:szCs w:val="24"/>
              </w:rPr>
            </w:pPr>
            <w:r>
              <w:rPr>
                <w:rFonts w:hint="eastAsia" w:hAnsi="宋体"/>
                <w:b/>
                <w:bCs w:val="0"/>
                <w:szCs w:val="24"/>
              </w:rPr>
              <w:t>高压管道疏通</w:t>
            </w:r>
            <w:r>
              <w:rPr>
                <w:rFonts w:hint="eastAsia" w:hAnsi="宋体"/>
                <w:b/>
                <w:bCs w:val="0"/>
                <w:szCs w:val="24"/>
                <w:lang w:eastAsia="zh-CN"/>
              </w:rPr>
              <w:t>报价</w:t>
            </w:r>
            <w:r>
              <w:rPr>
                <w:rFonts w:hint="eastAsia" w:hAnsi="宋体"/>
                <w:b/>
                <w:bCs w:val="0"/>
                <w:szCs w:val="24"/>
              </w:rPr>
              <w:t>（a）×50%+化粪池清淤</w:t>
            </w:r>
            <w:r>
              <w:rPr>
                <w:rFonts w:hint="eastAsia" w:hAnsi="宋体"/>
                <w:b/>
                <w:bCs w:val="0"/>
                <w:szCs w:val="24"/>
                <w:lang w:eastAsia="zh-CN"/>
              </w:rPr>
              <w:t>报价</w:t>
            </w:r>
            <w:r>
              <w:rPr>
                <w:rFonts w:hint="eastAsia" w:hAnsi="宋体"/>
                <w:b/>
                <w:bCs w:val="0"/>
                <w:szCs w:val="24"/>
              </w:rPr>
              <w:t>（b）×50%</w:t>
            </w:r>
          </w:p>
        </w:tc>
      </w:tr>
    </w:tbl>
    <w:p>
      <w:pPr>
        <w:spacing w:line="360" w:lineRule="auto"/>
        <w:ind w:firstLine="438" w:firstLineChars="200"/>
        <w:rPr>
          <w:bCs/>
        </w:rPr>
      </w:pPr>
      <w:r>
        <w:rPr>
          <w:rFonts w:hint="eastAsia" w:hAnsi="宋体"/>
          <w:bCs/>
          <w:szCs w:val="24"/>
        </w:rPr>
        <w:t>1、报价包括所有人员工资、</w:t>
      </w:r>
      <w:r>
        <w:rPr>
          <w:rFonts w:hint="eastAsia" w:hAnsi="宋体"/>
          <w:bCs/>
          <w:szCs w:val="24"/>
          <w:lang w:eastAsia="zh-CN"/>
        </w:rPr>
        <w:t>税费、</w:t>
      </w:r>
      <w:r>
        <w:rPr>
          <w:rFonts w:hint="eastAsia" w:hAnsi="宋体"/>
          <w:bCs/>
          <w:szCs w:val="24"/>
        </w:rPr>
        <w:t>保险、福利、劳保、设备、燃料、垃圾外运费、安全风险等一切费用。本项目需按上表报出高压管道疏通（a）和化粪池清淤单价（b），综合单价（c）=高压管道疏通</w:t>
      </w:r>
      <w:r>
        <w:rPr>
          <w:rFonts w:hint="eastAsia" w:hAnsi="宋体"/>
          <w:bCs/>
          <w:szCs w:val="24"/>
          <w:lang w:eastAsia="zh-CN"/>
        </w:rPr>
        <w:t>单价</w:t>
      </w:r>
      <w:r>
        <w:rPr>
          <w:rFonts w:hint="eastAsia" w:hAnsi="宋体"/>
          <w:bCs/>
          <w:szCs w:val="24"/>
        </w:rPr>
        <w:t>（a）</w:t>
      </w:r>
      <w:r>
        <w:rPr>
          <w:rFonts w:hint="eastAsia" w:hAnsi="宋体"/>
          <w:b/>
          <w:bCs w:val="0"/>
          <w:szCs w:val="24"/>
        </w:rPr>
        <w:t>×</w:t>
      </w:r>
      <w:r>
        <w:rPr>
          <w:rFonts w:hint="eastAsia" w:hAnsi="宋体"/>
          <w:bCs/>
          <w:szCs w:val="24"/>
        </w:rPr>
        <w:t>50%+化粪池清淤单价（b）</w:t>
      </w:r>
      <w:r>
        <w:rPr>
          <w:rFonts w:hint="eastAsia" w:hAnsi="宋体"/>
          <w:b/>
          <w:bCs w:val="0"/>
          <w:szCs w:val="24"/>
        </w:rPr>
        <w:t>×</w:t>
      </w:r>
      <w:r>
        <w:rPr>
          <w:rFonts w:hint="eastAsia" w:hAnsi="宋体"/>
          <w:bCs/>
          <w:szCs w:val="24"/>
        </w:rPr>
        <w:t>50%，综合单价（c）作为评标依据，高压管道疏通</w:t>
      </w:r>
      <w:r>
        <w:rPr>
          <w:rFonts w:hint="eastAsia" w:hAnsi="宋体"/>
          <w:bCs/>
          <w:szCs w:val="24"/>
          <w:lang w:eastAsia="zh-CN"/>
        </w:rPr>
        <w:t>单价</w:t>
      </w:r>
      <w:r>
        <w:rPr>
          <w:rFonts w:hint="eastAsia" w:hAnsi="宋体"/>
          <w:bCs/>
          <w:szCs w:val="24"/>
        </w:rPr>
        <w:t>（a）和化粪池清淤单价（b）作为结算依据，若综合单价（c）≠高压管道疏通</w:t>
      </w:r>
      <w:r>
        <w:rPr>
          <w:rFonts w:hint="eastAsia" w:hAnsi="宋体"/>
          <w:bCs/>
          <w:szCs w:val="24"/>
          <w:lang w:eastAsia="zh-CN"/>
        </w:rPr>
        <w:t>单价</w:t>
      </w:r>
      <w:r>
        <w:rPr>
          <w:rFonts w:hint="eastAsia" w:hAnsi="宋体"/>
          <w:bCs/>
          <w:szCs w:val="24"/>
        </w:rPr>
        <w:t>（a）</w:t>
      </w:r>
      <w:r>
        <w:rPr>
          <w:rFonts w:hint="eastAsia" w:hAnsi="宋体"/>
          <w:b/>
          <w:bCs w:val="0"/>
          <w:szCs w:val="24"/>
        </w:rPr>
        <w:t>×</w:t>
      </w:r>
      <w:r>
        <w:rPr>
          <w:rFonts w:hint="eastAsia" w:hAnsi="宋体"/>
          <w:bCs/>
          <w:szCs w:val="24"/>
        </w:rPr>
        <w:t>50%+化粪池清淤单价（b）</w:t>
      </w:r>
      <w:r>
        <w:rPr>
          <w:rFonts w:hint="eastAsia" w:hAnsi="宋体"/>
          <w:b/>
          <w:bCs w:val="0"/>
          <w:szCs w:val="24"/>
        </w:rPr>
        <w:t>×</w:t>
      </w:r>
      <w:r>
        <w:rPr>
          <w:rFonts w:hint="eastAsia" w:hAnsi="宋体"/>
          <w:bCs/>
          <w:szCs w:val="24"/>
        </w:rPr>
        <w:t>50%，则视为投标无效，请各投标人谨慎报价。</w:t>
      </w:r>
    </w:p>
    <w:p>
      <w:pPr>
        <w:spacing w:line="360" w:lineRule="auto"/>
        <w:ind w:firstLine="438" w:firstLineChars="200"/>
        <w:rPr>
          <w:rFonts w:hAnsi="宋体"/>
          <w:bCs/>
        </w:rPr>
      </w:pPr>
      <w:r>
        <w:rPr>
          <w:rFonts w:hint="eastAsia" w:hAnsi="宋体"/>
          <w:bCs/>
        </w:rPr>
        <w:t>2、报价实行有效最低价中标。</w:t>
      </w:r>
    </w:p>
    <w:p>
      <w:pPr>
        <w:spacing w:line="360" w:lineRule="auto"/>
        <w:ind w:firstLine="438" w:firstLineChars="200"/>
        <w:rPr>
          <w:rFonts w:hAnsi="宋体" w:cs="宋体"/>
          <w:b/>
          <w:bCs/>
          <w:color w:val="000000"/>
        </w:rPr>
      </w:pPr>
      <w:r>
        <w:rPr>
          <w:rFonts w:hint="eastAsia" w:hAnsi="宋体" w:cs="宋体"/>
          <w:b/>
          <w:bCs/>
          <w:color w:val="000000"/>
        </w:rPr>
        <w:t>四、其他要求</w:t>
      </w:r>
    </w:p>
    <w:p>
      <w:pPr>
        <w:spacing w:line="360" w:lineRule="auto"/>
        <w:ind w:firstLine="438" w:firstLineChars="200"/>
        <w:rPr>
          <w:rFonts w:hAnsi="宋体"/>
          <w:szCs w:val="24"/>
        </w:rPr>
      </w:pPr>
      <w:r>
        <w:rPr>
          <w:rFonts w:hint="eastAsia" w:hAnsi="宋体"/>
          <w:szCs w:val="24"/>
        </w:rPr>
        <w:t>1.建立健全化粪池清淤外运、管道疏通管理制度和安全责任制度，中标通知书发出后一个月内，合同签订前中标单位需向招标方提供,响应招标文件要求的《服务质量承诺》（附后），不提供《服务质量承诺》招标方不与其签订合同。</w:t>
      </w:r>
    </w:p>
    <w:p>
      <w:pPr>
        <w:spacing w:line="360" w:lineRule="auto"/>
        <w:ind w:firstLine="438" w:firstLineChars="200"/>
        <w:rPr>
          <w:rFonts w:hAnsi="宋体"/>
          <w:szCs w:val="24"/>
        </w:rPr>
      </w:pPr>
      <w:r>
        <w:rPr>
          <w:rFonts w:hint="eastAsia" w:hAnsi="宋体"/>
          <w:szCs w:val="24"/>
        </w:rPr>
        <w:t>2.承诺提供保障日常及突击性任务阶段化粪池清淤外运、管道疏通所需要的车辆、人工、机械等，不得以任何理由拒绝服务。</w:t>
      </w:r>
    </w:p>
    <w:p>
      <w:pPr>
        <w:spacing w:line="360" w:lineRule="auto"/>
        <w:ind w:firstLine="438" w:firstLineChars="200"/>
        <w:rPr>
          <w:rFonts w:hAnsi="宋体"/>
          <w:szCs w:val="24"/>
        </w:rPr>
      </w:pPr>
      <w:r>
        <w:rPr>
          <w:rFonts w:hint="eastAsia" w:hAnsi="宋体"/>
          <w:szCs w:val="24"/>
        </w:rPr>
        <w:t>3.承诺化粪池清淤外运、管道疏通过程中所有安全风险自担；</w:t>
      </w:r>
    </w:p>
    <w:p>
      <w:pPr>
        <w:spacing w:line="360" w:lineRule="auto"/>
        <w:ind w:firstLine="438" w:firstLineChars="200"/>
        <w:rPr>
          <w:rFonts w:hAnsi="宋体"/>
          <w:szCs w:val="24"/>
        </w:rPr>
      </w:pPr>
      <w:r>
        <w:rPr>
          <w:rFonts w:hint="eastAsia" w:hAnsi="宋体"/>
          <w:szCs w:val="24"/>
        </w:rPr>
        <w:t>4.承诺车容车貌、清淤物收集、分类、清运、倾倒处置地点符合环保、城管、交通等部门相关管理要求，且中标通知书发出后一个月内，签订合同前，中标人将清淤物倾倒点以书面形式报招标人备案，如未在规定时间报送或不满足招标方要求，招标人不与其签订合同，如在合同期间，倾倒点变更，变更后2日内书面报招标方备案。</w:t>
      </w:r>
    </w:p>
    <w:p>
      <w:pPr>
        <w:spacing w:line="360" w:lineRule="auto"/>
        <w:ind w:firstLine="438" w:firstLineChars="200"/>
        <w:rPr>
          <w:rFonts w:hAnsi="宋体"/>
          <w:szCs w:val="24"/>
        </w:rPr>
      </w:pPr>
      <w:r>
        <w:rPr>
          <w:rFonts w:hint="eastAsia" w:hAnsi="宋体"/>
          <w:szCs w:val="24"/>
        </w:rPr>
        <w:t>5.承诺接受招标人的考核；</w:t>
      </w:r>
    </w:p>
    <w:p>
      <w:pPr>
        <w:spacing w:line="360" w:lineRule="auto"/>
        <w:ind w:firstLine="438" w:firstLineChars="200"/>
        <w:rPr>
          <w:rFonts w:hAnsi="宋体"/>
          <w:szCs w:val="24"/>
          <w:highlight w:val="none"/>
        </w:rPr>
      </w:pPr>
      <w:r>
        <w:rPr>
          <w:rFonts w:hint="eastAsia" w:hAnsi="宋体"/>
          <w:szCs w:val="24"/>
          <w:highlight w:val="none"/>
        </w:rPr>
        <w:t>6.合同期限内服务过程中未履行相应承诺，招标人可扣除履约保证金并终止合同；《服务质量承诺》作为合同的附件，同合同具有同等法律效力。</w:t>
      </w:r>
    </w:p>
    <w:p>
      <w:pPr>
        <w:spacing w:line="360" w:lineRule="auto"/>
        <w:ind w:firstLine="438" w:firstLineChars="200"/>
        <w:rPr>
          <w:rFonts w:hAnsi="宋体"/>
          <w:szCs w:val="24"/>
        </w:rPr>
      </w:pPr>
      <w:r>
        <w:rPr>
          <w:rFonts w:hint="eastAsia" w:hAnsi="宋体"/>
          <w:szCs w:val="24"/>
        </w:rPr>
        <w:t>7.招标人不提供清淤垃圾分类服务，如须分类清运由中标人自行进行分类</w:t>
      </w:r>
    </w:p>
    <w:p>
      <w:pPr>
        <w:spacing w:line="360" w:lineRule="auto"/>
        <w:ind w:firstLine="480"/>
        <w:rPr>
          <w:rFonts w:hAnsi="宋体"/>
          <w:szCs w:val="24"/>
        </w:rPr>
      </w:pPr>
      <w:r>
        <w:rPr>
          <w:rFonts w:hint="eastAsia" w:hAnsi="宋体"/>
          <w:szCs w:val="24"/>
        </w:rPr>
        <w:t>8.投标人应自行对服务现场和周围环境进行踏勘，以获取编制投标文件和签署合同所需的资料。踏勘现场的方式、地址及联系方式见附表。</w:t>
      </w:r>
    </w:p>
    <w:p>
      <w:pPr>
        <w:spacing w:line="360" w:lineRule="auto"/>
        <w:ind w:firstLine="438" w:firstLineChars="200"/>
        <w:rPr>
          <w:rFonts w:hAnsi="宋体"/>
          <w:szCs w:val="24"/>
        </w:rPr>
      </w:pPr>
      <w:r>
        <w:rPr>
          <w:rFonts w:hint="eastAsia" w:hAnsi="宋体"/>
          <w:szCs w:val="24"/>
        </w:rPr>
        <w:t>9.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pPr>
        <w:pStyle w:val="2"/>
        <w:spacing w:line="360" w:lineRule="auto"/>
        <w:ind w:left="0" w:leftChars="0" w:firstLine="438" w:firstLineChars="200"/>
        <w:rPr>
          <w:rFonts w:ascii="宋体" w:hAnsi="宋体" w:eastAsia="宋体"/>
          <w:sz w:val="24"/>
          <w:szCs w:val="24"/>
        </w:rPr>
      </w:pPr>
      <w:r>
        <w:rPr>
          <w:rFonts w:hint="eastAsia" w:ascii="宋体" w:hAnsi="宋体" w:eastAsia="宋体" w:cs="Times New Roman"/>
          <w:sz w:val="24"/>
          <w:szCs w:val="24"/>
          <w:lang w:val="en-US" w:eastAsia="zh-CN" w:bidi="ar-SA"/>
        </w:rPr>
        <w:t>10. 因香怡物业管辖项目较多，中标人须具备同时对香怡物业管理的所有物业项目进行疏通和清淤的能力，每月度未能及时提供疏通和清淤服务的，第一次在履约保证金或服务费中扣除1000元，第二次在履约保证金或服务</w:t>
      </w:r>
      <w:r>
        <w:rPr>
          <w:rFonts w:hint="eastAsia" w:ascii="宋体" w:hAnsi="宋体" w:eastAsia="宋体"/>
          <w:sz w:val="24"/>
          <w:szCs w:val="24"/>
        </w:rPr>
        <w:t>费中扣除2000元，第三次在履约保证金或服务费中扣除4000元。未及时提供疏通和清淤服务期间，招标人有权请第三方开展应急疏通和清淤服务，所产生全部疏通和清淤费用从中标人服务费中扣除，并有权直接终止合同，招标人不承担违约责任。</w:t>
      </w:r>
    </w:p>
    <w:p>
      <w:pPr>
        <w:spacing w:line="360" w:lineRule="auto"/>
        <w:ind w:firstLine="438" w:firstLineChars="200"/>
        <w:rPr>
          <w:rFonts w:hAnsi="宋体"/>
          <w:szCs w:val="24"/>
        </w:rPr>
      </w:pPr>
      <w:r>
        <w:rPr>
          <w:rFonts w:hint="eastAsia" w:hAnsi="宋体"/>
          <w:szCs w:val="24"/>
        </w:rPr>
        <w:t>11.招标人不提供疏通和清淤现场集中堆放场所。</w:t>
      </w:r>
    </w:p>
    <w:p>
      <w:pPr>
        <w:spacing w:line="360" w:lineRule="auto"/>
        <w:ind w:firstLine="438" w:firstLineChars="200"/>
        <w:rPr>
          <w:rFonts w:hAnsi="宋体"/>
          <w:szCs w:val="24"/>
        </w:rPr>
      </w:pPr>
      <w:r>
        <w:rPr>
          <w:rFonts w:hint="eastAsia" w:hAnsi="宋体"/>
          <w:szCs w:val="24"/>
        </w:rPr>
        <w:t>12.除非有特殊要求，招标文件不单独提供服务地点的自然环境、气候条件、公用设施等情况，投标人被视为熟悉上述与履行合同有关的一切情况。</w:t>
      </w:r>
    </w:p>
    <w:p>
      <w:pPr>
        <w:pStyle w:val="5"/>
        <w:spacing w:before="480" w:after="260" w:line="500" w:lineRule="exact"/>
        <w:jc w:val="both"/>
        <w:rPr>
          <w:rFonts w:hint="eastAsia" w:hAnsi="宋体"/>
          <w:color w:val="000000"/>
        </w:rPr>
      </w:pPr>
    </w:p>
    <w:p>
      <w:pPr>
        <w:pStyle w:val="5"/>
        <w:spacing w:before="480" w:after="260" w:line="500" w:lineRule="exact"/>
        <w:jc w:val="both"/>
        <w:rPr>
          <w:rFonts w:hAnsi="宋体"/>
          <w:b/>
          <w:color w:val="000000"/>
          <w:sz w:val="72"/>
          <w:szCs w:val="24"/>
        </w:rPr>
      </w:pPr>
      <w:r>
        <w:rPr>
          <w:rFonts w:hint="eastAsia" w:hAnsi="宋体"/>
          <w:color w:val="000000"/>
        </w:rPr>
        <w:t>六、响应文件格式</w:t>
      </w: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0"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6"/>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1" w:name="_Toc461053086"/>
      <w:bookmarkStart w:id="202" w:name="_Toc2774249"/>
      <w:bookmarkStart w:id="203" w:name="_Toc461056631"/>
      <w:r>
        <w:rPr>
          <w:rFonts w:hint="eastAsia" w:ascii="宋体" w:hAnsi="宋体" w:eastAsia="宋体"/>
          <w:bCs w:val="0"/>
          <w:color w:val="000000"/>
          <w:sz w:val="24"/>
          <w:szCs w:val="24"/>
        </w:rPr>
        <w:t>附件：</w:t>
      </w:r>
    </w:p>
    <w:p>
      <w:pPr>
        <w:pStyle w:val="6"/>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201"/>
      <w:bookmarkEnd w:id="202"/>
      <w:bookmarkEnd w:id="203"/>
      <w:r>
        <w:rPr>
          <w:rFonts w:hint="eastAsia" w:ascii="宋体" w:hAnsi="宋体" w:eastAsia="宋体"/>
          <w:bCs w:val="0"/>
          <w:color w:val="000000"/>
          <w:sz w:val="24"/>
          <w:szCs w:val="24"/>
        </w:rPr>
        <w:t>、</w:t>
      </w:r>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after="156" w:afterLines="50" w:line="360" w:lineRule="auto"/>
        <w:jc w:val="left"/>
        <w:rPr>
          <w:rFonts w:hint="eastAsia" w:hAnsi="宋体"/>
          <w:b/>
          <w:color w:val="000000"/>
          <w:szCs w:val="28"/>
          <w:lang w:eastAsia="zh-CN"/>
        </w:rPr>
      </w:pPr>
      <w:r>
        <w:rPr>
          <w:rFonts w:hint="eastAsia" w:hAnsi="宋体"/>
          <w:b/>
          <w:color w:val="000000"/>
          <w:szCs w:val="28"/>
        </w:rPr>
        <w:t>项目名称：</w:t>
      </w:r>
      <w:r>
        <w:rPr>
          <w:rFonts w:hint="eastAsia" w:hAnsi="宋体"/>
          <w:b/>
          <w:color w:val="000000"/>
          <w:szCs w:val="28"/>
          <w:lang w:eastAsia="zh-CN"/>
        </w:rPr>
        <w:t>2024合肥经开区香怡物业化粪池清淤、管道疏通服务</w:t>
      </w:r>
    </w:p>
    <w:p>
      <w:pPr>
        <w:snapToGrid w:val="0"/>
        <w:spacing w:after="156" w:afterLines="50" w:line="360" w:lineRule="auto"/>
        <w:jc w:val="left"/>
        <w:rPr>
          <w:rFonts w:hint="eastAsia" w:hAnsi="宋体" w:eastAsia="宋体"/>
          <w:b/>
          <w:color w:val="000000"/>
          <w:szCs w:val="28"/>
          <w:lang w:val="en-US" w:eastAsia="zh-CN"/>
        </w:rPr>
      </w:pPr>
      <w:r>
        <w:rPr>
          <w:rFonts w:hint="eastAsia" w:hAnsi="宋体"/>
          <w:b/>
          <w:color w:val="000000"/>
          <w:szCs w:val="28"/>
        </w:rPr>
        <w:t>项目编号：</w:t>
      </w:r>
      <w:r>
        <w:rPr>
          <w:rFonts w:hint="eastAsia" w:hAnsi="宋体"/>
          <w:b/>
          <w:color w:val="000000"/>
          <w:szCs w:val="28"/>
          <w:lang w:eastAsia="zh-CN"/>
        </w:rPr>
        <w:t>GYGSZB-2024010</w:t>
      </w:r>
    </w:p>
    <w:p>
      <w:pPr>
        <w:snapToGrid w:val="0"/>
        <w:spacing w:after="156" w:afterLines="50" w:line="360" w:lineRule="auto"/>
        <w:jc w:val="left"/>
        <w:rPr>
          <w:rFonts w:hAnsi="宋体"/>
          <w:b/>
          <w:bCs/>
          <w:color w:val="000000"/>
          <w:szCs w:val="28"/>
          <w:u w:val="single"/>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szCs w:val="24"/>
                <w:u w:val="none"/>
                <w:lang w:val="en-US" w:eastAsia="zh-CN"/>
              </w:rPr>
            </w:pPr>
            <w:r>
              <w:rPr>
                <w:rFonts w:hint="eastAsia" w:hAnsi="宋体"/>
                <w:szCs w:val="24"/>
              </w:rPr>
              <w:t>高压管道疏通（a）</w:t>
            </w:r>
            <w:r>
              <w:rPr>
                <w:rFonts w:hint="eastAsia" w:hAnsi="宋体"/>
                <w:szCs w:val="24"/>
                <w:lang w:val="en-US" w:eastAsia="zh-CN"/>
              </w:rPr>
              <w:t xml:space="preserve">  </w:t>
            </w:r>
            <w:r>
              <w:rPr>
                <w:rFonts w:hint="eastAsia" w:hAnsi="宋体"/>
                <w:szCs w:val="24"/>
                <w:u w:val="single"/>
                <w:lang w:val="en-US" w:eastAsia="zh-CN"/>
              </w:rPr>
              <w:t xml:space="preserve">      </w:t>
            </w:r>
            <w:r>
              <w:rPr>
                <w:rFonts w:hint="eastAsia" w:hAnsi="宋体"/>
                <w:szCs w:val="24"/>
                <w:u w:val="none"/>
                <w:lang w:val="en-US" w:eastAsia="zh-CN"/>
              </w:rPr>
              <w:t>元 /米（</w:t>
            </w:r>
            <w:r>
              <w:rPr>
                <w:rFonts w:hint="eastAsia" w:hAnsi="宋体"/>
                <w:b/>
                <w:szCs w:val="24"/>
              </w:rPr>
              <w:t>不得超过单价20元/米，</w:t>
            </w:r>
            <w:r>
              <w:rPr>
                <w:rFonts w:hint="eastAsia" w:hAnsi="宋体"/>
                <w:szCs w:val="24"/>
                <w:u w:val="none"/>
                <w:lang w:val="en-US" w:eastAsia="zh-CN"/>
              </w:rPr>
              <w:t>）</w:t>
            </w:r>
          </w:p>
          <w:p>
            <w:pPr>
              <w:snapToGrid w:val="0"/>
              <w:spacing w:line="360" w:lineRule="auto"/>
              <w:rPr>
                <w:rFonts w:hint="eastAsia" w:hAnsi="宋体"/>
                <w:szCs w:val="24"/>
                <w:u w:val="none"/>
                <w:lang w:val="en-US" w:eastAsia="zh-CN"/>
              </w:rPr>
            </w:pPr>
            <w:r>
              <w:rPr>
                <w:rFonts w:hint="default"/>
                <w:lang w:val="en-US" w:eastAsia="zh-CN"/>
              </w:rPr>
              <w:t>化粪池清淤（b）</w:t>
            </w:r>
            <w:r>
              <w:rPr>
                <w:rFonts w:hint="eastAsia" w:hAnsi="宋体"/>
                <w:szCs w:val="24"/>
                <w:lang w:val="en-US" w:eastAsia="zh-CN"/>
              </w:rPr>
              <w:t xml:space="preserve"> </w:t>
            </w:r>
            <w:r>
              <w:rPr>
                <w:rFonts w:hint="eastAsia" w:hAnsi="宋体"/>
                <w:szCs w:val="24"/>
                <w:u w:val="single"/>
                <w:lang w:val="en-US" w:eastAsia="zh-CN"/>
              </w:rPr>
              <w:t xml:space="preserve">      </w:t>
            </w:r>
            <w:r>
              <w:rPr>
                <w:rFonts w:hint="eastAsia" w:hAnsi="宋体"/>
                <w:szCs w:val="24"/>
                <w:u w:val="none"/>
                <w:lang w:val="en-US" w:eastAsia="zh-CN"/>
              </w:rPr>
              <w:t xml:space="preserve"> 元/车（</w:t>
            </w:r>
            <w:r>
              <w:rPr>
                <w:rFonts w:hint="eastAsia" w:hAnsi="宋体"/>
                <w:b/>
                <w:szCs w:val="24"/>
              </w:rPr>
              <w:t>不得超过单价88元/车</w:t>
            </w:r>
            <w:r>
              <w:rPr>
                <w:rFonts w:hint="eastAsia" w:hAnsi="宋体"/>
                <w:b/>
                <w:szCs w:val="24"/>
                <w:lang w:eastAsia="zh-CN"/>
              </w:rPr>
              <w:t>（</w:t>
            </w:r>
            <w:r>
              <w:rPr>
                <w:rFonts w:hint="eastAsia" w:hAnsi="宋体"/>
                <w:b/>
                <w:szCs w:val="24"/>
                <w:lang w:val="en-US" w:eastAsia="zh-CN"/>
              </w:rPr>
              <w:t>5吨</w:t>
            </w:r>
            <w:r>
              <w:rPr>
                <w:rFonts w:hint="eastAsia" w:hAnsi="宋体"/>
                <w:b/>
                <w:szCs w:val="24"/>
                <w:lang w:eastAsia="zh-CN"/>
              </w:rPr>
              <w:t>）</w:t>
            </w:r>
            <w:r>
              <w:rPr>
                <w:rFonts w:hint="eastAsia" w:hAnsi="宋体"/>
                <w:szCs w:val="24"/>
                <w:u w:val="none"/>
                <w:lang w:val="en-US" w:eastAsia="zh-CN"/>
              </w:rPr>
              <w:t>）</w:t>
            </w:r>
          </w:p>
          <w:p>
            <w:pPr>
              <w:pStyle w:val="2"/>
              <w:ind w:left="0" w:leftChars="0" w:firstLine="0" w:firstLineChars="0"/>
              <w:rPr>
                <w:rFonts w:hint="default" w:ascii="宋体" w:hAnsi="宋体" w:eastAsia="宋体" w:cs="宋体"/>
                <w:sz w:val="24"/>
                <w:szCs w:val="24"/>
                <w:u w:val="none"/>
                <w:lang w:val="en-US" w:eastAsia="zh-CN"/>
              </w:rPr>
            </w:pPr>
            <w:r>
              <w:rPr>
                <w:rFonts w:hint="eastAsia" w:ascii="宋体" w:hAnsi="宋体" w:eastAsia="宋体" w:cs="宋体"/>
                <w:sz w:val="24"/>
                <w:szCs w:val="24"/>
                <w:lang w:val="en-US" w:eastAsia="zh-CN"/>
              </w:rPr>
              <w:t>综合单价（c）</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default" w:hAnsi="宋体" w:eastAsia="宋体"/>
                <w:b/>
                <w:color w:val="000000"/>
                <w:lang w:val="en-US" w:eastAsia="zh-CN"/>
              </w:rPr>
            </w:pPr>
            <w:r>
              <w:rPr>
                <w:rFonts w:hint="eastAsia" w:hAnsi="宋体"/>
                <w:bCs/>
                <w:szCs w:val="24"/>
              </w:rPr>
              <w:t>报价包括所有人员工资、</w:t>
            </w:r>
            <w:r>
              <w:rPr>
                <w:rFonts w:hint="eastAsia" w:hAnsi="宋体"/>
                <w:bCs/>
                <w:szCs w:val="24"/>
                <w:lang w:eastAsia="zh-CN"/>
              </w:rPr>
              <w:t>税费、</w:t>
            </w:r>
            <w:r>
              <w:rPr>
                <w:rFonts w:hint="eastAsia" w:hAnsi="宋体"/>
                <w:bCs/>
                <w:szCs w:val="24"/>
              </w:rPr>
              <w:t>保险、福利、劳保、设备、燃料、垃圾外运费、安全风险等一切费用。本项目需按上表报出高压管道疏通（a）和化粪池清淤单价（b），综合单价（c）=高压管道疏通</w:t>
            </w:r>
            <w:r>
              <w:rPr>
                <w:rFonts w:hint="eastAsia" w:hAnsi="宋体"/>
                <w:bCs/>
                <w:szCs w:val="24"/>
                <w:lang w:eastAsia="zh-CN"/>
              </w:rPr>
              <w:t>单价</w:t>
            </w:r>
            <w:r>
              <w:rPr>
                <w:rFonts w:hint="eastAsia" w:hAnsi="宋体"/>
                <w:bCs/>
                <w:szCs w:val="24"/>
              </w:rPr>
              <w:t>（a）</w:t>
            </w:r>
            <w:r>
              <w:rPr>
                <w:rFonts w:hint="eastAsia" w:hAnsi="宋体"/>
                <w:b/>
                <w:bCs w:val="0"/>
                <w:szCs w:val="24"/>
              </w:rPr>
              <w:t>×</w:t>
            </w:r>
            <w:r>
              <w:rPr>
                <w:rFonts w:hint="eastAsia" w:hAnsi="宋体"/>
                <w:bCs/>
                <w:szCs w:val="24"/>
              </w:rPr>
              <w:t>50%+化粪池清淤单价（b）</w:t>
            </w:r>
            <w:r>
              <w:rPr>
                <w:rFonts w:hint="eastAsia" w:hAnsi="宋体"/>
                <w:b/>
                <w:bCs w:val="0"/>
                <w:szCs w:val="24"/>
              </w:rPr>
              <w:t>×</w:t>
            </w:r>
            <w:r>
              <w:rPr>
                <w:rFonts w:hint="eastAsia" w:hAnsi="宋体"/>
                <w:bCs/>
                <w:szCs w:val="24"/>
              </w:rPr>
              <w:t>50%，综合单价（c）作为评标依据，高压管道疏通</w:t>
            </w:r>
            <w:r>
              <w:rPr>
                <w:rFonts w:hint="eastAsia" w:hAnsi="宋体"/>
                <w:bCs/>
                <w:szCs w:val="24"/>
                <w:lang w:eastAsia="zh-CN"/>
              </w:rPr>
              <w:t>单价</w:t>
            </w:r>
            <w:r>
              <w:rPr>
                <w:rFonts w:hint="eastAsia" w:hAnsi="宋体"/>
                <w:bCs/>
                <w:szCs w:val="24"/>
              </w:rPr>
              <w:t>（a）和化粪池清淤单价（b）作为结算依据，若综合单价（c）≠高压管道疏通</w:t>
            </w:r>
            <w:r>
              <w:rPr>
                <w:rFonts w:hint="eastAsia" w:hAnsi="宋体"/>
                <w:bCs/>
                <w:szCs w:val="24"/>
                <w:lang w:eastAsia="zh-CN"/>
              </w:rPr>
              <w:t>单价</w:t>
            </w:r>
            <w:r>
              <w:rPr>
                <w:rFonts w:hint="eastAsia" w:hAnsi="宋体"/>
                <w:bCs/>
                <w:szCs w:val="24"/>
              </w:rPr>
              <w:t>（a）</w:t>
            </w:r>
            <w:r>
              <w:rPr>
                <w:rFonts w:hint="eastAsia" w:hAnsi="宋体"/>
                <w:b/>
                <w:bCs w:val="0"/>
                <w:szCs w:val="24"/>
              </w:rPr>
              <w:t>×</w:t>
            </w:r>
            <w:r>
              <w:rPr>
                <w:rFonts w:hint="eastAsia" w:hAnsi="宋体"/>
                <w:bCs/>
                <w:szCs w:val="24"/>
              </w:rPr>
              <w:t>50%+化粪池清淤单价（b）</w:t>
            </w:r>
            <w:r>
              <w:rPr>
                <w:rFonts w:hint="eastAsia" w:hAnsi="宋体"/>
                <w:b/>
                <w:bCs w:val="0"/>
                <w:szCs w:val="24"/>
              </w:rPr>
              <w:t>×</w:t>
            </w:r>
            <w:r>
              <w:rPr>
                <w:rFonts w:hint="eastAsia" w:hAnsi="宋体"/>
                <w:bCs/>
                <w:szCs w:val="24"/>
              </w:rPr>
              <w:t>50%，则视为投标无效，请各投标人谨慎报价</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bookmarkEnd w:id="200"/>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4" w:name="_Toc438648620"/>
      <w:r>
        <w:rPr>
          <w:rFonts w:hint="eastAsia" w:hAnsi="宋体" w:cs="宋体"/>
          <w:b/>
          <w:color w:val="000000"/>
          <w:szCs w:val="24"/>
        </w:rPr>
        <w:br w:type="page"/>
      </w:r>
      <w:bookmarkEnd w:id="204"/>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rPr>
          <w:rFonts w:hAnsi="宋体" w:cs="宋体"/>
          <w:b/>
          <w:color w:val="000000"/>
          <w:szCs w:val="24"/>
        </w:rPr>
      </w:pPr>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198"/>
    <w:bookmarkEnd w:id="199"/>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40"/>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abstractNum w:abstractNumId="1">
    <w:nsid w:val="7A4F7D13"/>
    <w:multiLevelType w:val="singleLevel"/>
    <w:tmpl w:val="7A4F7D1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E01777"/>
    <w:rsid w:val="055167AC"/>
    <w:rsid w:val="05905DF7"/>
    <w:rsid w:val="05A63A8C"/>
    <w:rsid w:val="05AD5CF1"/>
    <w:rsid w:val="06500413"/>
    <w:rsid w:val="073308E6"/>
    <w:rsid w:val="08C80B30"/>
    <w:rsid w:val="092034C7"/>
    <w:rsid w:val="092C5938"/>
    <w:rsid w:val="09767F5F"/>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65B9"/>
    <w:rsid w:val="167A7DAC"/>
    <w:rsid w:val="17726828"/>
    <w:rsid w:val="184247A3"/>
    <w:rsid w:val="18465535"/>
    <w:rsid w:val="198B5630"/>
    <w:rsid w:val="1AEC4059"/>
    <w:rsid w:val="1B023953"/>
    <w:rsid w:val="1CCE4908"/>
    <w:rsid w:val="1D7734E2"/>
    <w:rsid w:val="1E212D2C"/>
    <w:rsid w:val="1FAF6052"/>
    <w:rsid w:val="200D2E52"/>
    <w:rsid w:val="21FD3AEA"/>
    <w:rsid w:val="220F56F1"/>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30172FC7"/>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4B0183"/>
    <w:rsid w:val="42827FAD"/>
    <w:rsid w:val="435F0738"/>
    <w:rsid w:val="441377A8"/>
    <w:rsid w:val="45D13C93"/>
    <w:rsid w:val="45F5412F"/>
    <w:rsid w:val="465042E3"/>
    <w:rsid w:val="473138EC"/>
    <w:rsid w:val="4755784C"/>
    <w:rsid w:val="47771AC7"/>
    <w:rsid w:val="479709E0"/>
    <w:rsid w:val="482C2B52"/>
    <w:rsid w:val="48AF480F"/>
    <w:rsid w:val="48D55946"/>
    <w:rsid w:val="49100CD7"/>
    <w:rsid w:val="4B7904A6"/>
    <w:rsid w:val="4BBB11F2"/>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7D5B1F"/>
    <w:rsid w:val="53885680"/>
    <w:rsid w:val="57A82F18"/>
    <w:rsid w:val="59503A2E"/>
    <w:rsid w:val="59771907"/>
    <w:rsid w:val="599F2EC1"/>
    <w:rsid w:val="59E5547D"/>
    <w:rsid w:val="5A144CF0"/>
    <w:rsid w:val="5A246F8E"/>
    <w:rsid w:val="5B4D74F0"/>
    <w:rsid w:val="5E661FE6"/>
    <w:rsid w:val="5ED72AC2"/>
    <w:rsid w:val="5F9C06A7"/>
    <w:rsid w:val="612A4F36"/>
    <w:rsid w:val="62A819D0"/>
    <w:rsid w:val="62C124BF"/>
    <w:rsid w:val="62EC7940"/>
    <w:rsid w:val="638C1840"/>
    <w:rsid w:val="643F2933"/>
    <w:rsid w:val="64D65719"/>
    <w:rsid w:val="65CD5731"/>
    <w:rsid w:val="65DF0A5F"/>
    <w:rsid w:val="677102A6"/>
    <w:rsid w:val="67993F64"/>
    <w:rsid w:val="6A462692"/>
    <w:rsid w:val="6A6E367C"/>
    <w:rsid w:val="6C0C505C"/>
    <w:rsid w:val="6C3E4CD2"/>
    <w:rsid w:val="6CAB69A8"/>
    <w:rsid w:val="6CBE1293"/>
    <w:rsid w:val="6D0464DC"/>
    <w:rsid w:val="6D102A04"/>
    <w:rsid w:val="6E252855"/>
    <w:rsid w:val="6E2D073C"/>
    <w:rsid w:val="6F45735D"/>
    <w:rsid w:val="71A154FB"/>
    <w:rsid w:val="724867B5"/>
    <w:rsid w:val="72A6388B"/>
    <w:rsid w:val="7525795F"/>
    <w:rsid w:val="77737045"/>
    <w:rsid w:val="79627A17"/>
    <w:rsid w:val="79C36F21"/>
    <w:rsid w:val="7AC4542B"/>
    <w:rsid w:val="7AD249BD"/>
    <w:rsid w:val="7B155F4D"/>
    <w:rsid w:val="7B4C46EE"/>
    <w:rsid w:val="7B7C60D6"/>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5">
    <w:name w:val="heading 1"/>
    <w:basedOn w:val="1"/>
    <w:next w:val="1"/>
    <w:link w:val="171"/>
    <w:autoRedefine/>
    <w:qFormat/>
    <w:uiPriority w:val="0"/>
    <w:pPr>
      <w:keepNext/>
      <w:keepLines/>
      <w:spacing w:before="340" w:after="330" w:line="576" w:lineRule="auto"/>
      <w:outlineLvl w:val="0"/>
    </w:pPr>
    <w:rPr>
      <w:rFonts w:ascii="Times New Roman"/>
      <w:b/>
      <w:bCs/>
      <w:kern w:val="44"/>
      <w:sz w:val="30"/>
      <w:szCs w:val="44"/>
    </w:rPr>
  </w:style>
  <w:style w:type="paragraph" w:styleId="6">
    <w:name w:val="heading 2"/>
    <w:basedOn w:val="1"/>
    <w:next w:val="1"/>
    <w:link w:val="114"/>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7">
    <w:name w:val="heading 3"/>
    <w:basedOn w:val="1"/>
    <w:next w:val="1"/>
    <w:link w:val="146"/>
    <w:autoRedefine/>
    <w:qFormat/>
    <w:uiPriority w:val="0"/>
    <w:pPr>
      <w:keepNext/>
      <w:keepLines/>
      <w:spacing w:before="260" w:after="260" w:line="415" w:lineRule="auto"/>
      <w:jc w:val="center"/>
      <w:outlineLvl w:val="2"/>
    </w:pPr>
    <w:rPr>
      <w:b/>
      <w:bCs/>
      <w:kern w:val="2"/>
      <w:sz w:val="32"/>
      <w:szCs w:val="32"/>
    </w:rPr>
  </w:style>
  <w:style w:type="paragraph" w:styleId="8">
    <w:name w:val="heading 4"/>
    <w:basedOn w:val="1"/>
    <w:next w:val="1"/>
    <w:link w:val="155"/>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9">
    <w:name w:val="heading 5"/>
    <w:basedOn w:val="1"/>
    <w:next w:val="1"/>
    <w:link w:val="173"/>
    <w:autoRedefine/>
    <w:qFormat/>
    <w:uiPriority w:val="0"/>
    <w:pPr>
      <w:keepNext/>
      <w:outlineLvl w:val="4"/>
    </w:pPr>
    <w:rPr>
      <w:rFonts w:hAnsi="Arial"/>
      <w:bCs/>
      <w:kern w:val="2"/>
      <w:sz w:val="28"/>
    </w:rPr>
  </w:style>
  <w:style w:type="paragraph" w:styleId="10">
    <w:name w:val="heading 6"/>
    <w:basedOn w:val="1"/>
    <w:next w:val="1"/>
    <w:link w:val="128"/>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11">
    <w:name w:val="heading 7"/>
    <w:basedOn w:val="1"/>
    <w:next w:val="1"/>
    <w:link w:val="175"/>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2">
    <w:name w:val="heading 8"/>
    <w:basedOn w:val="1"/>
    <w:next w:val="1"/>
    <w:link w:val="130"/>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3">
    <w:name w:val="heading 9"/>
    <w:basedOn w:val="1"/>
    <w:next w:val="1"/>
    <w:link w:val="14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left="420" w:firstLine="420"/>
    </w:pPr>
  </w:style>
  <w:style w:type="paragraph" w:styleId="3">
    <w:name w:val="Body Text Indent"/>
    <w:basedOn w:val="1"/>
    <w:next w:val="4"/>
    <w:link w:val="77"/>
    <w:autoRedefine/>
    <w:qFormat/>
    <w:uiPriority w:val="0"/>
    <w:pPr>
      <w:ind w:firstLine="645"/>
    </w:pPr>
    <w:rPr>
      <w:rFonts w:ascii="楷体_GB2312" w:eastAsia="楷体_GB2312"/>
      <w:kern w:val="2"/>
      <w:sz w:val="32"/>
    </w:rPr>
  </w:style>
  <w:style w:type="paragraph" w:styleId="4">
    <w:name w:val="envelope return"/>
    <w:basedOn w:val="1"/>
    <w:autoRedefine/>
    <w:qFormat/>
    <w:uiPriority w:val="0"/>
    <w:pPr>
      <w:snapToGrid w:val="0"/>
    </w:pPr>
    <w:rPr>
      <w:rFonts w:ascii="Arial" w:hAnsi="Arial"/>
    </w:rPr>
  </w:style>
  <w:style w:type="paragraph" w:styleId="14">
    <w:name w:val="List 3"/>
    <w:basedOn w:val="1"/>
    <w:autoRedefine/>
    <w:qFormat/>
    <w:uiPriority w:val="0"/>
    <w:pPr>
      <w:ind w:left="100" w:leftChars="400" w:hanging="200" w:hangingChars="200"/>
    </w:pPr>
    <w:rPr>
      <w:rFonts w:ascii="Calibri" w:hAnsi="Calibri"/>
      <w:kern w:val="2"/>
      <w:sz w:val="21"/>
      <w:szCs w:val="22"/>
    </w:rPr>
  </w:style>
  <w:style w:type="paragraph" w:styleId="15">
    <w:name w:val="toc 7"/>
    <w:basedOn w:val="1"/>
    <w:next w:val="1"/>
    <w:autoRedefine/>
    <w:qFormat/>
    <w:uiPriority w:val="39"/>
    <w:pPr>
      <w:ind w:left="1260"/>
      <w:jc w:val="left"/>
    </w:pPr>
    <w:rPr>
      <w:szCs w:val="21"/>
    </w:rPr>
  </w:style>
  <w:style w:type="paragraph" w:styleId="16">
    <w:name w:val="table of authorities"/>
    <w:basedOn w:val="1"/>
    <w:next w:val="1"/>
    <w:autoRedefine/>
    <w:qFormat/>
    <w:uiPriority w:val="0"/>
    <w:pPr>
      <w:ind w:left="420" w:leftChars="200"/>
    </w:pPr>
  </w:style>
  <w:style w:type="paragraph" w:styleId="17">
    <w:name w:val="index 8"/>
    <w:basedOn w:val="1"/>
    <w:next w:val="1"/>
    <w:autoRedefine/>
    <w:qFormat/>
    <w:uiPriority w:val="0"/>
    <w:pPr>
      <w:ind w:left="1400" w:leftChars="1400"/>
    </w:pPr>
  </w:style>
  <w:style w:type="paragraph" w:styleId="18">
    <w:name w:val="Normal Indent"/>
    <w:basedOn w:val="1"/>
    <w:autoRedefine/>
    <w:qFormat/>
    <w:uiPriority w:val="0"/>
    <w:pPr>
      <w:ind w:firstLine="420" w:firstLineChars="200"/>
    </w:pPr>
    <w:rPr>
      <w:szCs w:val="24"/>
    </w:rPr>
  </w:style>
  <w:style w:type="paragraph" w:styleId="19">
    <w:name w:val="caption"/>
    <w:basedOn w:val="1"/>
    <w:next w:val="1"/>
    <w:autoRedefine/>
    <w:qFormat/>
    <w:uiPriority w:val="35"/>
    <w:pPr>
      <w:spacing w:before="152" w:after="160"/>
    </w:pPr>
    <w:rPr>
      <w:rFonts w:ascii="Arial" w:hAnsi="Arial" w:eastAsia="黑体" w:cs="Arial"/>
      <w:kern w:val="2"/>
      <w:sz w:val="20"/>
    </w:rPr>
  </w:style>
  <w:style w:type="paragraph" w:styleId="20">
    <w:name w:val="index 5"/>
    <w:basedOn w:val="1"/>
    <w:next w:val="1"/>
    <w:autoRedefine/>
    <w:qFormat/>
    <w:uiPriority w:val="0"/>
    <w:pPr>
      <w:ind w:left="800" w:leftChars="800"/>
    </w:pPr>
  </w:style>
  <w:style w:type="paragraph" w:styleId="21">
    <w:name w:val="Document Map"/>
    <w:basedOn w:val="1"/>
    <w:link w:val="124"/>
    <w:autoRedefine/>
    <w:qFormat/>
    <w:uiPriority w:val="0"/>
    <w:pPr>
      <w:shd w:val="clear" w:color="auto" w:fill="000080"/>
    </w:pPr>
    <w:rPr>
      <w:rFonts w:ascii="Times New Roman"/>
      <w:kern w:val="2"/>
      <w:sz w:val="21"/>
    </w:rPr>
  </w:style>
  <w:style w:type="paragraph" w:styleId="22">
    <w:name w:val="toa heading"/>
    <w:basedOn w:val="1"/>
    <w:next w:val="1"/>
    <w:autoRedefine/>
    <w:qFormat/>
    <w:uiPriority w:val="0"/>
    <w:pPr>
      <w:spacing w:before="120"/>
    </w:pPr>
    <w:rPr>
      <w:rFonts w:ascii="Arial" w:hAnsi="Arial"/>
      <w:b/>
      <w:bCs/>
      <w:szCs w:val="24"/>
    </w:rPr>
  </w:style>
  <w:style w:type="paragraph" w:styleId="23">
    <w:name w:val="annotation text"/>
    <w:basedOn w:val="1"/>
    <w:link w:val="132"/>
    <w:autoRedefine/>
    <w:qFormat/>
    <w:uiPriority w:val="99"/>
    <w:pPr>
      <w:jc w:val="left"/>
    </w:pPr>
    <w:rPr>
      <w:rFonts w:ascii="Times New Roman"/>
      <w:kern w:val="2"/>
      <w:sz w:val="21"/>
    </w:rPr>
  </w:style>
  <w:style w:type="paragraph" w:styleId="24">
    <w:name w:val="index 6"/>
    <w:basedOn w:val="1"/>
    <w:next w:val="1"/>
    <w:autoRedefine/>
    <w:qFormat/>
    <w:uiPriority w:val="0"/>
    <w:pPr>
      <w:ind w:left="1000" w:leftChars="1000"/>
    </w:pPr>
  </w:style>
  <w:style w:type="paragraph" w:styleId="25">
    <w:name w:val="Salutation"/>
    <w:basedOn w:val="1"/>
    <w:next w:val="1"/>
    <w:link w:val="126"/>
    <w:autoRedefine/>
    <w:qFormat/>
    <w:uiPriority w:val="0"/>
    <w:rPr>
      <w:rFonts w:ascii="仿宋_GB2312" w:eastAsia="仿宋_GB2312"/>
      <w:sz w:val="28"/>
    </w:rPr>
  </w:style>
  <w:style w:type="paragraph" w:styleId="26">
    <w:name w:val="Body Text 3"/>
    <w:basedOn w:val="1"/>
    <w:link w:val="131"/>
    <w:autoRedefine/>
    <w:qFormat/>
    <w:uiPriority w:val="0"/>
    <w:rPr>
      <w:rFonts w:ascii="黑体" w:hAnsi="Arial" w:eastAsia="黑体"/>
      <w:b/>
      <w:sz w:val="28"/>
    </w:rPr>
  </w:style>
  <w:style w:type="paragraph" w:styleId="27">
    <w:name w:val="Body Text"/>
    <w:basedOn w:val="1"/>
    <w:link w:val="176"/>
    <w:autoRedefine/>
    <w:qFormat/>
    <w:uiPriority w:val="0"/>
    <w:rPr>
      <w:rFonts w:hAnsi="Arial"/>
      <w:kern w:val="2"/>
      <w:sz w:val="28"/>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3"/>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Date"/>
    <w:basedOn w:val="1"/>
    <w:next w:val="1"/>
    <w:link w:val="95"/>
    <w:autoRedefine/>
    <w:qFormat/>
    <w:uiPriority w:val="0"/>
    <w:rPr>
      <w:rFonts w:ascii="Times New Roman"/>
      <w:b/>
      <w:kern w:val="2"/>
      <w:sz w:val="28"/>
    </w:rPr>
  </w:style>
  <w:style w:type="paragraph" w:styleId="38">
    <w:name w:val="Body Text Indent 2"/>
    <w:basedOn w:val="1"/>
    <w:link w:val="179"/>
    <w:autoRedefine/>
    <w:qFormat/>
    <w:uiPriority w:val="0"/>
    <w:pPr>
      <w:ind w:left="630" w:firstLine="645"/>
    </w:pPr>
    <w:rPr>
      <w:rFonts w:ascii="Arial" w:hAnsi="Arial" w:eastAsia="仿宋_GB2312"/>
      <w:sz w:val="32"/>
    </w:rPr>
  </w:style>
  <w:style w:type="paragraph" w:styleId="39">
    <w:name w:val="Balloon Text"/>
    <w:basedOn w:val="1"/>
    <w:link w:val="88"/>
    <w:autoRedefine/>
    <w:qFormat/>
    <w:uiPriority w:val="99"/>
    <w:rPr>
      <w:sz w:val="18"/>
      <w:szCs w:val="18"/>
    </w:rPr>
  </w:style>
  <w:style w:type="paragraph" w:styleId="40">
    <w:name w:val="footer"/>
    <w:basedOn w:val="1"/>
    <w:link w:val="185"/>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5"/>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8"/>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70"/>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9"/>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41"/>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69"/>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3"/>
    <w:next w:val="23"/>
    <w:link w:val="183"/>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5">
    <w:name w:val="Table Grid"/>
    <w:basedOn w:val="6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basedOn w:val="66"/>
    <w:autoRedefine/>
    <w:qFormat/>
    <w:uiPriority w:val="99"/>
    <w:rPr>
      <w:color w:val="2490F8"/>
      <w:u w:val="none"/>
    </w:rPr>
  </w:style>
  <w:style w:type="character" w:styleId="70">
    <w:name w:val="Emphasis"/>
    <w:autoRedefine/>
    <w:qFormat/>
    <w:uiPriority w:val="0"/>
    <w:rPr>
      <w:color w:val="CC0033"/>
    </w:rPr>
  </w:style>
  <w:style w:type="character" w:styleId="71">
    <w:name w:val="HTML Definition"/>
    <w:basedOn w:val="66"/>
    <w:autoRedefine/>
    <w:semiHidden/>
    <w:unhideWhenUsed/>
    <w:qFormat/>
    <w:uiPriority w:val="99"/>
  </w:style>
  <w:style w:type="character" w:styleId="72">
    <w:name w:val="HTML Variable"/>
    <w:basedOn w:val="66"/>
    <w:autoRedefine/>
    <w:semiHidden/>
    <w:unhideWhenUsed/>
    <w:qFormat/>
    <w:uiPriority w:val="99"/>
  </w:style>
  <w:style w:type="character" w:styleId="73">
    <w:name w:val="Hyperlink"/>
    <w:basedOn w:val="66"/>
    <w:autoRedefine/>
    <w:qFormat/>
    <w:uiPriority w:val="99"/>
    <w:rPr>
      <w:color w:val="2490F8"/>
      <w:u w:val="none"/>
    </w:rPr>
  </w:style>
  <w:style w:type="character" w:styleId="74">
    <w:name w:val="HTML Code"/>
    <w:basedOn w:val="66"/>
    <w:autoRedefine/>
    <w:semiHidden/>
    <w:unhideWhenUsed/>
    <w:qFormat/>
    <w:uiPriority w:val="99"/>
    <w:rPr>
      <w:rFonts w:ascii="微软雅黑" w:hAnsi="微软雅黑" w:eastAsia="微软雅黑" w:cs="微软雅黑"/>
      <w:sz w:val="20"/>
    </w:rPr>
  </w:style>
  <w:style w:type="character" w:styleId="75">
    <w:name w:val="annotation reference"/>
    <w:autoRedefine/>
    <w:unhideWhenUsed/>
    <w:qFormat/>
    <w:uiPriority w:val="99"/>
    <w:rPr>
      <w:sz w:val="21"/>
      <w:szCs w:val="21"/>
    </w:rPr>
  </w:style>
  <w:style w:type="character" w:styleId="76">
    <w:name w:val="HTML Cite"/>
    <w:basedOn w:val="66"/>
    <w:autoRedefine/>
    <w:semiHidden/>
    <w:unhideWhenUsed/>
    <w:qFormat/>
    <w:uiPriority w:val="99"/>
  </w:style>
  <w:style w:type="character" w:customStyle="1" w:styleId="77">
    <w:name w:val="正文文本缩进 Char"/>
    <w:link w:val="3"/>
    <w:autoRedefine/>
    <w:qFormat/>
    <w:uiPriority w:val="0"/>
    <w:rPr>
      <w:rFonts w:ascii="楷体_GB2312" w:eastAsia="楷体_GB2312"/>
      <w:kern w:val="2"/>
      <w:sz w:val="32"/>
    </w:rPr>
  </w:style>
  <w:style w:type="character" w:customStyle="1" w:styleId="78">
    <w:name w:val="副标题 Char"/>
    <w:link w:val="47"/>
    <w:autoRedefine/>
    <w:qFormat/>
    <w:uiPriority w:val="0"/>
    <w:rPr>
      <w:rFonts w:ascii="Arial" w:hAnsi="Arial" w:eastAsia="宋体" w:cs="Arial"/>
      <w:b/>
      <w:bCs/>
      <w:kern w:val="28"/>
      <w:sz w:val="32"/>
      <w:szCs w:val="32"/>
      <w:lang w:val="en-US" w:eastAsia="zh-CN" w:bidi="ar-SA"/>
    </w:rPr>
  </w:style>
  <w:style w:type="character" w:customStyle="1" w:styleId="79">
    <w:name w:val="标题 6 Char1"/>
    <w:autoRedefine/>
    <w:semiHidden/>
    <w:qFormat/>
    <w:uiPriority w:val="0"/>
    <w:rPr>
      <w:rFonts w:ascii="Cambria" w:hAnsi="Cambria" w:eastAsia="宋体"/>
      <w:b/>
      <w:kern w:val="2"/>
      <w:sz w:val="24"/>
      <w:szCs w:val="24"/>
    </w:rPr>
  </w:style>
  <w:style w:type="character" w:customStyle="1" w:styleId="80">
    <w:name w:val="脚注文本 Char_0"/>
    <w:link w:val="81"/>
    <w:autoRedefine/>
    <w:qFormat/>
    <w:uiPriority w:val="0"/>
    <w:rPr>
      <w:sz w:val="18"/>
    </w:rPr>
  </w:style>
  <w:style w:type="paragraph" w:customStyle="1" w:styleId="81">
    <w:name w:val="脚注文本_0"/>
    <w:basedOn w:val="82"/>
    <w:link w:val="80"/>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Char1"/>
    <w:autoRedefine/>
    <w:qFormat/>
    <w:uiPriority w:val="10"/>
    <w:rPr>
      <w:rFonts w:ascii="Calibri Light" w:hAnsi="Calibri Light" w:cs="Times New Roman"/>
      <w:b/>
      <w:bCs/>
      <w:kern w:val="2"/>
      <w:sz w:val="32"/>
      <w:szCs w:val="32"/>
    </w:rPr>
  </w:style>
  <w:style w:type="character" w:customStyle="1" w:styleId="84">
    <w:name w:val="Blockquote Char"/>
    <w:link w:val="85"/>
    <w:autoRedefine/>
    <w:qFormat/>
    <w:uiPriority w:val="0"/>
    <w:rPr>
      <w:rFonts w:ascii="宋体"/>
      <w:sz w:val="24"/>
    </w:rPr>
  </w:style>
  <w:style w:type="paragraph" w:customStyle="1" w:styleId="85">
    <w:name w:val="Blockquote"/>
    <w:basedOn w:val="1"/>
    <w:link w:val="84"/>
    <w:autoRedefine/>
    <w:qFormat/>
    <w:uiPriority w:val="0"/>
    <w:pPr>
      <w:autoSpaceDE w:val="0"/>
      <w:autoSpaceDN w:val="0"/>
      <w:adjustRightInd w:val="0"/>
      <w:spacing w:before="100" w:after="100"/>
      <w:ind w:left="360" w:right="360"/>
      <w:jc w:val="left"/>
    </w:pPr>
  </w:style>
  <w:style w:type="character" w:customStyle="1" w:styleId="86">
    <w:name w:val="脚注文本 Char1"/>
    <w:autoRedefine/>
    <w:qFormat/>
    <w:uiPriority w:val="0"/>
    <w:rPr>
      <w:kern w:val="2"/>
      <w:sz w:val="18"/>
      <w:szCs w:val="18"/>
    </w:rPr>
  </w:style>
  <w:style w:type="character" w:customStyle="1" w:styleId="87">
    <w:name w:val="标题 3 Char2"/>
    <w:autoRedefine/>
    <w:qFormat/>
    <w:uiPriority w:val="0"/>
    <w:rPr>
      <w:rFonts w:ascii="Calibri" w:hAnsi="Calibri" w:eastAsia="黑体"/>
      <w:b/>
      <w:bCs/>
      <w:kern w:val="2"/>
      <w:sz w:val="32"/>
      <w:szCs w:val="32"/>
    </w:rPr>
  </w:style>
  <w:style w:type="character" w:customStyle="1" w:styleId="88">
    <w:name w:val="批注框文本 Char"/>
    <w:link w:val="39"/>
    <w:autoRedefine/>
    <w:qFormat/>
    <w:uiPriority w:val="99"/>
    <w:rPr>
      <w:rFonts w:ascii="宋体"/>
      <w:sz w:val="18"/>
      <w:szCs w:val="18"/>
    </w:rPr>
  </w:style>
  <w:style w:type="character" w:customStyle="1" w:styleId="89">
    <w:name w:val="标题5 Char Char"/>
    <w:link w:val="90"/>
    <w:autoRedefine/>
    <w:qFormat/>
    <w:uiPriority w:val="0"/>
    <w:rPr>
      <w:rFonts w:ascii="Arial" w:hAnsi="Arial"/>
      <w:b/>
      <w:bCs/>
      <w:sz w:val="24"/>
      <w:szCs w:val="32"/>
      <w:lang w:bidi="ar-SA"/>
    </w:rPr>
  </w:style>
  <w:style w:type="paragraph" w:customStyle="1" w:styleId="90">
    <w:name w:val="标题5"/>
    <w:basedOn w:val="7"/>
    <w:link w:val="89"/>
    <w:autoRedefine/>
    <w:qFormat/>
    <w:uiPriority w:val="0"/>
    <w:pPr>
      <w:spacing w:line="413" w:lineRule="auto"/>
      <w:jc w:val="both"/>
    </w:pPr>
    <w:rPr>
      <w:rFonts w:ascii="Arial" w:hAnsi="Arial"/>
      <w:kern w:val="0"/>
      <w:sz w:val="24"/>
    </w:rPr>
  </w:style>
  <w:style w:type="character" w:customStyle="1" w:styleId="91">
    <w:name w:val="页脚 字符"/>
    <w:autoRedefine/>
    <w:qFormat/>
    <w:uiPriority w:val="99"/>
    <w:rPr>
      <w:kern w:val="2"/>
      <w:sz w:val="18"/>
    </w:rPr>
  </w:style>
  <w:style w:type="character" w:customStyle="1" w:styleId="92">
    <w:name w:val="纯文本 Char1_1"/>
    <w:link w:val="93"/>
    <w:autoRedefine/>
    <w:qFormat/>
    <w:uiPriority w:val="0"/>
    <w:rPr>
      <w:rFonts w:ascii="宋体" w:hAnsi="Courier New"/>
      <w:kern w:val="2"/>
      <w:sz w:val="21"/>
      <w:szCs w:val="21"/>
    </w:rPr>
  </w:style>
  <w:style w:type="paragraph" w:customStyle="1" w:styleId="93">
    <w:name w:val="纯文本_2"/>
    <w:basedOn w:val="94"/>
    <w:link w:val="92"/>
    <w:autoRedefine/>
    <w:qFormat/>
    <w:uiPriority w:val="0"/>
    <w:rPr>
      <w:rFonts w:ascii="宋体" w:hAnsi="Courier New"/>
      <w:szCs w:val="21"/>
    </w:rPr>
  </w:style>
  <w:style w:type="paragraph" w:customStyle="1" w:styleId="9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日期 Char"/>
    <w:link w:val="37"/>
    <w:autoRedefine/>
    <w:qFormat/>
    <w:uiPriority w:val="0"/>
    <w:rPr>
      <w:rFonts w:eastAsia="宋体"/>
      <w:b/>
      <w:kern w:val="2"/>
      <w:sz w:val="28"/>
      <w:lang w:val="en-US" w:eastAsia="zh-CN" w:bidi="ar-SA"/>
    </w:rPr>
  </w:style>
  <w:style w:type="character" w:customStyle="1" w:styleId="96">
    <w:name w:val="标题 6 Char_0"/>
    <w:link w:val="97"/>
    <w:autoRedefine/>
    <w:qFormat/>
    <w:uiPriority w:val="0"/>
    <w:rPr>
      <w:rFonts w:ascii="Arial" w:hAnsi="Arial" w:eastAsia="黑体"/>
      <w:b/>
      <w:bCs/>
      <w:sz w:val="24"/>
      <w:szCs w:val="24"/>
    </w:rPr>
  </w:style>
  <w:style w:type="paragraph" w:customStyle="1" w:styleId="97">
    <w:name w:val="标题 6_0"/>
    <w:basedOn w:val="94"/>
    <w:next w:val="94"/>
    <w:link w:val="96"/>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8">
    <w:name w:val="Blockquote Char_0_1"/>
    <w:link w:val="99"/>
    <w:autoRedefine/>
    <w:qFormat/>
    <w:locked/>
    <w:uiPriority w:val="0"/>
    <w:rPr>
      <w:sz w:val="24"/>
    </w:rPr>
  </w:style>
  <w:style w:type="paragraph" w:customStyle="1" w:styleId="99">
    <w:name w:val="Blockquote_0_1"/>
    <w:basedOn w:val="100"/>
    <w:link w:val="98"/>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 7 Char_0"/>
    <w:link w:val="102"/>
    <w:autoRedefine/>
    <w:qFormat/>
    <w:uiPriority w:val="0"/>
    <w:rPr>
      <w:b/>
      <w:bCs/>
      <w:sz w:val="24"/>
      <w:szCs w:val="24"/>
    </w:rPr>
  </w:style>
  <w:style w:type="paragraph" w:customStyle="1" w:styleId="102">
    <w:name w:val="标题 7_0"/>
    <w:basedOn w:val="94"/>
    <w:next w:val="94"/>
    <w:link w:val="101"/>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3">
    <w:name w:val="tdrownotice1"/>
    <w:autoRedefine/>
    <w:qFormat/>
    <w:uiPriority w:val="0"/>
    <w:rPr>
      <w:sz w:val="22"/>
    </w:rPr>
  </w:style>
  <w:style w:type="character" w:customStyle="1" w:styleId="104">
    <w:name w:val="font01"/>
    <w:autoRedefine/>
    <w:qFormat/>
    <w:uiPriority w:val="0"/>
    <w:rPr>
      <w:rFonts w:ascii="font-weight : 400" w:hAnsi="font-weight : 400" w:eastAsia="font-weight : 400" w:cs="font-weight : 400"/>
      <w:color w:val="000000"/>
      <w:sz w:val="22"/>
      <w:szCs w:val="22"/>
      <w:u w:val="none"/>
    </w:rPr>
  </w:style>
  <w:style w:type="character" w:customStyle="1" w:styleId="105">
    <w:name w:val="页眉 Char"/>
    <w:link w:val="41"/>
    <w:autoRedefine/>
    <w:qFormat/>
    <w:uiPriority w:val="99"/>
    <w:rPr>
      <w:rFonts w:eastAsia="宋体"/>
      <w:kern w:val="2"/>
      <w:sz w:val="18"/>
      <w:lang w:val="en-US" w:eastAsia="zh-CN" w:bidi="ar-SA"/>
    </w:rPr>
  </w:style>
  <w:style w:type="character" w:customStyle="1" w:styleId="106">
    <w:name w:val="引用 Char"/>
    <w:link w:val="107"/>
    <w:autoRedefine/>
    <w:qFormat/>
    <w:uiPriority w:val="0"/>
    <w:rPr>
      <w:i/>
      <w:iCs/>
      <w:color w:val="000000"/>
      <w:kern w:val="2"/>
      <w:sz w:val="21"/>
      <w:szCs w:val="22"/>
      <w:lang w:bidi="ar-SA"/>
    </w:rPr>
  </w:style>
  <w:style w:type="paragraph" w:styleId="107">
    <w:name w:val="Quote"/>
    <w:basedOn w:val="1"/>
    <w:next w:val="1"/>
    <w:link w:val="106"/>
    <w:autoRedefine/>
    <w:qFormat/>
    <w:uiPriority w:val="0"/>
    <w:rPr>
      <w:rFonts w:ascii="Times New Roman"/>
      <w:i/>
      <w:iCs/>
      <w:color w:val="000000"/>
      <w:kern w:val="2"/>
      <w:sz w:val="21"/>
      <w:szCs w:val="22"/>
    </w:rPr>
  </w:style>
  <w:style w:type="character" w:customStyle="1" w:styleId="108">
    <w:name w:val="Texte Char1"/>
    <w:link w:val="109"/>
    <w:autoRedefine/>
    <w:qFormat/>
    <w:uiPriority w:val="99"/>
    <w:rPr>
      <w:rFonts w:ascii="宋体" w:hAnsi="Courier New"/>
      <w:kern w:val="2"/>
      <w:sz w:val="21"/>
      <w:szCs w:val="21"/>
      <w:lang w:val="en-US" w:eastAsia="zh-CN"/>
    </w:rPr>
  </w:style>
  <w:style w:type="paragraph" w:customStyle="1" w:styleId="109">
    <w:name w:val="纯文本_0"/>
    <w:basedOn w:val="110"/>
    <w:link w:val="108"/>
    <w:autoRedefine/>
    <w:qFormat/>
    <w:uiPriority w:val="99"/>
    <w:rPr>
      <w:rFonts w:ascii="宋体" w:hAnsi="Courier New" w:cs="Times New Roman"/>
      <w:szCs w:val="21"/>
    </w:rPr>
  </w:style>
  <w:style w:type="paragraph" w:customStyle="1" w:styleId="110">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1">
    <w:name w:val="标题 3 Char_0"/>
    <w:link w:val="112"/>
    <w:autoRedefine/>
    <w:qFormat/>
    <w:uiPriority w:val="0"/>
    <w:rPr>
      <w:b/>
      <w:sz w:val="32"/>
    </w:rPr>
  </w:style>
  <w:style w:type="paragraph" w:customStyle="1" w:styleId="112">
    <w:name w:val="标题 3_0"/>
    <w:basedOn w:val="94"/>
    <w:next w:val="113"/>
    <w:link w:val="111"/>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3">
    <w:name w:val="正文缩进_0"/>
    <w:basedOn w:val="94"/>
    <w:autoRedefine/>
    <w:unhideWhenUsed/>
    <w:qFormat/>
    <w:uiPriority w:val="0"/>
    <w:pPr>
      <w:ind w:firstLine="420" w:firstLineChars="200"/>
    </w:pPr>
    <w:rPr>
      <w:rFonts w:ascii="Calibri" w:hAnsi="Calibri"/>
      <w:bCs/>
      <w:szCs w:val="32"/>
    </w:rPr>
  </w:style>
  <w:style w:type="character" w:customStyle="1" w:styleId="114">
    <w:name w:val="标题 2 Char"/>
    <w:link w:val="6"/>
    <w:autoRedefine/>
    <w:qFormat/>
    <w:uiPriority w:val="9"/>
    <w:rPr>
      <w:rFonts w:ascii="Arial" w:hAnsi="Arial" w:eastAsia="黑体"/>
      <w:b/>
      <w:bCs/>
      <w:kern w:val="2"/>
      <w:sz w:val="32"/>
      <w:szCs w:val="32"/>
      <w:lang w:val="en-US" w:eastAsia="zh-CN" w:bidi="ar-SA"/>
    </w:rPr>
  </w:style>
  <w:style w:type="character" w:customStyle="1" w:styleId="115">
    <w:name w:val="标题 1 Char1"/>
    <w:autoRedefine/>
    <w:qFormat/>
    <w:uiPriority w:val="0"/>
    <w:rPr>
      <w:rFonts w:ascii="Calibri" w:hAnsi="Calibri" w:eastAsia="宋体"/>
      <w:b/>
      <w:kern w:val="44"/>
      <w:sz w:val="44"/>
      <w:szCs w:val="44"/>
    </w:rPr>
  </w:style>
  <w:style w:type="character" w:customStyle="1" w:styleId="116">
    <w:name w:val="标题 7 Char1"/>
    <w:autoRedefine/>
    <w:semiHidden/>
    <w:qFormat/>
    <w:uiPriority w:val="0"/>
    <w:rPr>
      <w:rFonts w:ascii="Calibri" w:hAnsi="Calibri" w:eastAsia="宋体"/>
      <w:b/>
      <w:kern w:val="2"/>
      <w:sz w:val="24"/>
      <w:szCs w:val="24"/>
    </w:rPr>
  </w:style>
  <w:style w:type="character" w:customStyle="1" w:styleId="117">
    <w:name w:val="Blockquote Char_0"/>
    <w:link w:val="118"/>
    <w:autoRedefine/>
    <w:qFormat/>
    <w:locked/>
    <w:uiPriority w:val="0"/>
    <w:rPr>
      <w:sz w:val="24"/>
    </w:rPr>
  </w:style>
  <w:style w:type="paragraph" w:customStyle="1" w:styleId="118">
    <w:name w:val="Blockquote_0"/>
    <w:basedOn w:val="94"/>
    <w:link w:val="117"/>
    <w:autoRedefine/>
    <w:qFormat/>
    <w:uiPriority w:val="0"/>
    <w:pPr>
      <w:autoSpaceDE w:val="0"/>
      <w:autoSpaceDN w:val="0"/>
      <w:adjustRightInd w:val="0"/>
      <w:spacing w:before="100" w:after="100"/>
      <w:ind w:left="360" w:right="360"/>
      <w:jc w:val="left"/>
    </w:pPr>
    <w:rPr>
      <w:kern w:val="0"/>
      <w:sz w:val="24"/>
      <w:szCs w:val="20"/>
    </w:rPr>
  </w:style>
  <w:style w:type="character" w:customStyle="1" w:styleId="119">
    <w:name w:val="封面日期 Char Char"/>
    <w:autoRedefine/>
    <w:qFormat/>
    <w:uiPriority w:val="0"/>
    <w:rPr>
      <w:rFonts w:ascii="Times New Roman" w:hAnsi="Times New Roman" w:eastAsia="宋体" w:cs="Times New Roman"/>
      <w:b/>
      <w:sz w:val="28"/>
      <w:szCs w:val="20"/>
    </w:rPr>
  </w:style>
  <w:style w:type="character" w:customStyle="1" w:styleId="120">
    <w:name w:val="称呼 Char1"/>
    <w:autoRedefine/>
    <w:qFormat/>
    <w:uiPriority w:val="0"/>
    <w:rPr>
      <w:kern w:val="2"/>
      <w:sz w:val="21"/>
      <w:szCs w:val="24"/>
    </w:rPr>
  </w:style>
  <w:style w:type="character" w:customStyle="1" w:styleId="121">
    <w:name w:val="纯文本 Char1_0"/>
    <w:link w:val="122"/>
    <w:autoRedefine/>
    <w:qFormat/>
    <w:uiPriority w:val="0"/>
    <w:rPr>
      <w:rFonts w:ascii="宋体" w:hAnsi="Courier New"/>
      <w:kern w:val="2"/>
      <w:sz w:val="21"/>
      <w:szCs w:val="21"/>
    </w:rPr>
  </w:style>
  <w:style w:type="paragraph" w:customStyle="1" w:styleId="122">
    <w:name w:val="纯文本_1"/>
    <w:basedOn w:val="123"/>
    <w:link w:val="121"/>
    <w:autoRedefine/>
    <w:qFormat/>
    <w:uiPriority w:val="0"/>
    <w:rPr>
      <w:rFonts w:ascii="宋体" w:hAnsi="Courier New"/>
      <w:szCs w:val="21"/>
    </w:rPr>
  </w:style>
  <w:style w:type="paragraph" w:customStyle="1" w:styleId="12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文档结构图 Char"/>
    <w:link w:val="21"/>
    <w:autoRedefine/>
    <w:qFormat/>
    <w:uiPriority w:val="0"/>
    <w:rPr>
      <w:rFonts w:eastAsia="宋体"/>
      <w:kern w:val="2"/>
      <w:sz w:val="21"/>
      <w:lang w:val="en-US" w:eastAsia="zh-CN" w:bidi="ar-SA"/>
    </w:rPr>
  </w:style>
  <w:style w:type="character" w:customStyle="1" w:styleId="125">
    <w:name w:val="纯文本 Char1"/>
    <w:autoRedefine/>
    <w:qFormat/>
    <w:uiPriority w:val="99"/>
    <w:rPr>
      <w:rFonts w:ascii="宋体" w:hAnsi="Courier New" w:eastAsia="宋体" w:cs="Courier New"/>
      <w:kern w:val="2"/>
      <w:sz w:val="21"/>
      <w:szCs w:val="21"/>
      <w:lang w:val="en-US" w:eastAsia="zh-CN" w:bidi="ar-SA"/>
    </w:rPr>
  </w:style>
  <w:style w:type="character" w:customStyle="1" w:styleId="126">
    <w:name w:val="称呼 Char"/>
    <w:link w:val="25"/>
    <w:autoRedefine/>
    <w:qFormat/>
    <w:uiPriority w:val="0"/>
    <w:rPr>
      <w:rFonts w:ascii="仿宋_GB2312" w:eastAsia="仿宋_GB2312"/>
      <w:sz w:val="28"/>
    </w:rPr>
  </w:style>
  <w:style w:type="character" w:customStyle="1" w:styleId="127">
    <w:name w:val="t_tag"/>
    <w:autoRedefine/>
    <w:qFormat/>
    <w:uiPriority w:val="0"/>
  </w:style>
  <w:style w:type="character" w:customStyle="1" w:styleId="128">
    <w:name w:val="标题 6 Char"/>
    <w:link w:val="10"/>
    <w:autoRedefine/>
    <w:qFormat/>
    <w:uiPriority w:val="0"/>
    <w:rPr>
      <w:rFonts w:ascii="宋体" w:hAnsi="宋体" w:eastAsia="宋体"/>
      <w:sz w:val="28"/>
      <w:lang w:val="en-US" w:eastAsia="zh-CN" w:bidi="ar-SA"/>
    </w:rPr>
  </w:style>
  <w:style w:type="character" w:customStyle="1" w:styleId="129">
    <w:name w:val="Char Char3"/>
    <w:autoRedefine/>
    <w:qFormat/>
    <w:uiPriority w:val="0"/>
    <w:rPr>
      <w:rFonts w:eastAsia="宋体"/>
      <w:kern w:val="2"/>
      <w:sz w:val="21"/>
      <w:lang w:val="en-US" w:eastAsia="zh-CN" w:bidi="ar-SA"/>
    </w:rPr>
  </w:style>
  <w:style w:type="character" w:customStyle="1" w:styleId="130">
    <w:name w:val="标题 8 Char"/>
    <w:link w:val="12"/>
    <w:autoRedefine/>
    <w:qFormat/>
    <w:uiPriority w:val="0"/>
    <w:rPr>
      <w:rFonts w:ascii="Arial" w:hAnsi="Arial" w:eastAsia="黑体"/>
      <w:sz w:val="24"/>
      <w:szCs w:val="24"/>
      <w:lang w:val="en-US" w:eastAsia="zh-CN" w:bidi="ar-SA"/>
    </w:rPr>
  </w:style>
  <w:style w:type="character" w:customStyle="1" w:styleId="131">
    <w:name w:val="正文文本 3 Char"/>
    <w:link w:val="26"/>
    <w:autoRedefine/>
    <w:qFormat/>
    <w:uiPriority w:val="0"/>
    <w:rPr>
      <w:rFonts w:ascii="黑体" w:hAnsi="Arial" w:eastAsia="黑体"/>
      <w:b/>
      <w:sz w:val="28"/>
    </w:rPr>
  </w:style>
  <w:style w:type="character" w:customStyle="1" w:styleId="132">
    <w:name w:val="批注文字 Char"/>
    <w:link w:val="23"/>
    <w:autoRedefine/>
    <w:qFormat/>
    <w:uiPriority w:val="99"/>
    <w:rPr>
      <w:rFonts w:eastAsia="宋体"/>
      <w:kern w:val="2"/>
      <w:sz w:val="21"/>
      <w:lang w:val="en-US" w:eastAsia="zh-CN" w:bidi="ar-SA"/>
    </w:rPr>
  </w:style>
  <w:style w:type="character" w:customStyle="1" w:styleId="133">
    <w:name w:val="引用 Char2"/>
    <w:autoRedefine/>
    <w:qFormat/>
    <w:uiPriority w:val="29"/>
    <w:rPr>
      <w:i/>
      <w:iCs/>
      <w:color w:val="000000"/>
      <w:kern w:val="2"/>
      <w:sz w:val="21"/>
      <w:szCs w:val="24"/>
    </w:rPr>
  </w:style>
  <w:style w:type="character" w:customStyle="1" w:styleId="134">
    <w:name w:val="标题 4 Char_0"/>
    <w:link w:val="135"/>
    <w:autoRedefine/>
    <w:qFormat/>
    <w:uiPriority w:val="0"/>
    <w:rPr>
      <w:rFonts w:ascii="Arial" w:hAnsi="Arial" w:eastAsia="黑体"/>
      <w:sz w:val="28"/>
    </w:rPr>
  </w:style>
  <w:style w:type="paragraph" w:customStyle="1" w:styleId="135">
    <w:name w:val="标题 4_0"/>
    <w:basedOn w:val="94"/>
    <w:next w:val="94"/>
    <w:link w:val="1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6">
    <w:name w:val="标题 9 Char_0"/>
    <w:link w:val="137"/>
    <w:autoRedefine/>
    <w:qFormat/>
    <w:uiPriority w:val="0"/>
    <w:rPr>
      <w:rFonts w:ascii="Arial" w:hAnsi="Arial" w:eastAsia="黑体"/>
      <w:sz w:val="21"/>
      <w:szCs w:val="21"/>
    </w:rPr>
  </w:style>
  <w:style w:type="paragraph" w:customStyle="1" w:styleId="137">
    <w:name w:val="标题 9_0"/>
    <w:basedOn w:val="94"/>
    <w:next w:val="94"/>
    <w:link w:val="136"/>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8">
    <w:name w:val="标题 2 Char_0"/>
    <w:link w:val="139"/>
    <w:autoRedefine/>
    <w:qFormat/>
    <w:uiPriority w:val="0"/>
    <w:rPr>
      <w:rFonts w:ascii="黑体" w:hAnsi="宋体" w:eastAsia="黑体"/>
      <w:b/>
      <w:smallCaps/>
      <w:sz w:val="36"/>
      <w:szCs w:val="24"/>
    </w:rPr>
  </w:style>
  <w:style w:type="paragraph" w:customStyle="1" w:styleId="139">
    <w:name w:val="标题 2_0"/>
    <w:basedOn w:val="140"/>
    <w:next w:val="110"/>
    <w:link w:val="138"/>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正文文本 2 Char"/>
    <w:link w:val="56"/>
    <w:autoRedefine/>
    <w:qFormat/>
    <w:uiPriority w:val="0"/>
    <w:rPr>
      <w:rFonts w:ascii="仿宋_GB2312" w:eastAsia="仿宋_GB2312"/>
      <w:b/>
      <w:sz w:val="24"/>
    </w:rPr>
  </w:style>
  <w:style w:type="character" w:customStyle="1" w:styleId="142">
    <w:name w:val="批注文字 Char1"/>
    <w:autoRedefine/>
    <w:semiHidden/>
    <w:qFormat/>
    <w:uiPriority w:val="99"/>
  </w:style>
  <w:style w:type="character" w:customStyle="1" w:styleId="143">
    <w:name w:val="明显引用 Char1"/>
    <w:autoRedefine/>
    <w:qFormat/>
    <w:uiPriority w:val="30"/>
    <w:rPr>
      <w:b/>
      <w:bCs/>
      <w:i/>
      <w:iCs/>
      <w:color w:val="4F81BD"/>
      <w:kern w:val="2"/>
      <w:sz w:val="21"/>
      <w:szCs w:val="24"/>
    </w:rPr>
  </w:style>
  <w:style w:type="character" w:customStyle="1" w:styleId="144">
    <w:name w:val="标题 8 Char1"/>
    <w:autoRedefine/>
    <w:semiHidden/>
    <w:qFormat/>
    <w:uiPriority w:val="0"/>
    <w:rPr>
      <w:rFonts w:ascii="Cambria" w:hAnsi="Cambria" w:eastAsia="宋体"/>
      <w:kern w:val="2"/>
      <w:sz w:val="24"/>
      <w:szCs w:val="24"/>
    </w:rPr>
  </w:style>
  <w:style w:type="character" w:customStyle="1" w:styleId="145">
    <w:name w:val="font31"/>
    <w:basedOn w:val="66"/>
    <w:autoRedefine/>
    <w:qFormat/>
    <w:uiPriority w:val="0"/>
    <w:rPr>
      <w:rFonts w:hint="eastAsia" w:ascii="宋体" w:hAnsi="宋体" w:eastAsia="宋体" w:cs="宋体"/>
      <w:color w:val="FF0000"/>
      <w:sz w:val="24"/>
      <w:szCs w:val="24"/>
      <w:u w:val="none"/>
    </w:rPr>
  </w:style>
  <w:style w:type="character" w:customStyle="1" w:styleId="146">
    <w:name w:val="标题 3 Char"/>
    <w:link w:val="7"/>
    <w:autoRedefine/>
    <w:qFormat/>
    <w:uiPriority w:val="0"/>
    <w:rPr>
      <w:rFonts w:ascii="宋体" w:eastAsia="宋体"/>
      <w:b/>
      <w:bCs/>
      <w:kern w:val="2"/>
      <w:sz w:val="32"/>
      <w:szCs w:val="32"/>
      <w:lang w:val="en-US" w:eastAsia="zh-CN" w:bidi="ar-SA"/>
    </w:rPr>
  </w:style>
  <w:style w:type="character" w:customStyle="1" w:styleId="147">
    <w:name w:val="标题 9 Char"/>
    <w:link w:val="13"/>
    <w:autoRedefine/>
    <w:qFormat/>
    <w:uiPriority w:val="0"/>
    <w:rPr>
      <w:rFonts w:ascii="Arial" w:hAnsi="Arial" w:eastAsia="黑体"/>
      <w:sz w:val="21"/>
      <w:szCs w:val="21"/>
      <w:lang w:val="en-US" w:eastAsia="zh-CN" w:bidi="ar-SA"/>
    </w:rPr>
  </w:style>
  <w:style w:type="character" w:customStyle="1" w:styleId="148">
    <w:name w:val="批注框文本 Char1"/>
    <w:autoRedefine/>
    <w:semiHidden/>
    <w:qFormat/>
    <w:uiPriority w:val="99"/>
    <w:rPr>
      <w:sz w:val="18"/>
      <w:szCs w:val="18"/>
    </w:rPr>
  </w:style>
  <w:style w:type="character" w:customStyle="1" w:styleId="149">
    <w:name w:val="批注主题 Char1"/>
    <w:autoRedefine/>
    <w:qFormat/>
    <w:uiPriority w:val="99"/>
    <w:rPr>
      <w:rFonts w:eastAsia="宋体"/>
      <w:b/>
      <w:bCs/>
      <w:kern w:val="2"/>
      <w:sz w:val="21"/>
      <w:szCs w:val="24"/>
      <w:lang w:val="en-US" w:eastAsia="zh-CN" w:bidi="ar-SA"/>
    </w:rPr>
  </w:style>
  <w:style w:type="character" w:customStyle="1" w:styleId="150">
    <w:name w:val="标题 8 Char_0"/>
    <w:link w:val="151"/>
    <w:autoRedefine/>
    <w:qFormat/>
    <w:uiPriority w:val="0"/>
    <w:rPr>
      <w:rFonts w:ascii="Arial" w:hAnsi="Arial" w:eastAsia="黑体"/>
      <w:sz w:val="24"/>
      <w:szCs w:val="24"/>
    </w:rPr>
  </w:style>
  <w:style w:type="paragraph" w:customStyle="1" w:styleId="151">
    <w:name w:val="标题 8_0"/>
    <w:basedOn w:val="94"/>
    <w:next w:val="94"/>
    <w:link w:val="150"/>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2">
    <w:name w:val="标题 9 Char1"/>
    <w:autoRedefine/>
    <w:semiHidden/>
    <w:qFormat/>
    <w:uiPriority w:val="0"/>
    <w:rPr>
      <w:rFonts w:ascii="Cambria" w:hAnsi="Cambria" w:eastAsia="宋体"/>
      <w:kern w:val="2"/>
      <w:sz w:val="21"/>
      <w:szCs w:val="21"/>
    </w:rPr>
  </w:style>
  <w:style w:type="character" w:customStyle="1" w:styleId="153">
    <w:name w:val="标题 1 Char_0"/>
    <w:link w:val="154"/>
    <w:autoRedefine/>
    <w:qFormat/>
    <w:uiPriority w:val="0"/>
    <w:rPr>
      <w:rFonts w:ascii="黑体" w:eastAsia="黑体"/>
      <w:sz w:val="52"/>
    </w:rPr>
  </w:style>
  <w:style w:type="paragraph" w:customStyle="1" w:styleId="154">
    <w:name w:val="标题 1_0"/>
    <w:basedOn w:val="94"/>
    <w:next w:val="94"/>
    <w:link w:val="153"/>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5">
    <w:name w:val="标题 4 Char"/>
    <w:link w:val="8"/>
    <w:autoRedefine/>
    <w:qFormat/>
    <w:uiPriority w:val="0"/>
    <w:rPr>
      <w:rFonts w:ascii="Arial" w:hAnsi="Arial" w:eastAsia="黑体"/>
      <w:b/>
      <w:bCs/>
      <w:kern w:val="2"/>
      <w:sz w:val="28"/>
      <w:szCs w:val="28"/>
      <w:lang w:val="en-US" w:eastAsia="zh-CN" w:bidi="ar-SA"/>
    </w:rPr>
  </w:style>
  <w:style w:type="character" w:customStyle="1" w:styleId="156">
    <w:name w:val="引用 Char1"/>
    <w:autoRedefine/>
    <w:qFormat/>
    <w:uiPriority w:val="29"/>
    <w:rPr>
      <w:i/>
      <w:iCs/>
      <w:color w:val="000000"/>
      <w:kern w:val="2"/>
      <w:sz w:val="21"/>
      <w:szCs w:val="24"/>
    </w:rPr>
  </w:style>
  <w:style w:type="character" w:customStyle="1" w:styleId="157">
    <w:name w:val="apple-converted-space"/>
    <w:autoRedefine/>
    <w:qFormat/>
    <w:uiPriority w:val="0"/>
  </w:style>
  <w:style w:type="character" w:customStyle="1" w:styleId="158">
    <w:name w:val="ask-title2"/>
    <w:autoRedefine/>
    <w:qFormat/>
    <w:uiPriority w:val="0"/>
  </w:style>
  <w:style w:type="character" w:customStyle="1" w:styleId="159">
    <w:name w:val="正文文本缩进 3 Char"/>
    <w:link w:val="51"/>
    <w:autoRedefine/>
    <w:qFormat/>
    <w:uiPriority w:val="0"/>
    <w:rPr>
      <w:rFonts w:ascii="仿宋_GB2312" w:hAnsi="Arial" w:eastAsia="仿宋_GB2312"/>
      <w:color w:val="000000"/>
      <w:sz w:val="30"/>
    </w:rPr>
  </w:style>
  <w:style w:type="character" w:customStyle="1" w:styleId="160">
    <w:name w:val="标题4 Char Char"/>
    <w:link w:val="161"/>
    <w:autoRedefine/>
    <w:qFormat/>
    <w:uiPriority w:val="0"/>
    <w:rPr>
      <w:rFonts w:ascii="Arial" w:hAnsi="Arial"/>
      <w:b/>
      <w:bCs/>
      <w:sz w:val="24"/>
      <w:szCs w:val="32"/>
      <w:lang w:bidi="ar-SA"/>
    </w:rPr>
  </w:style>
  <w:style w:type="paragraph" w:customStyle="1" w:styleId="161">
    <w:name w:val="标题4"/>
    <w:basedOn w:val="6"/>
    <w:next w:val="31"/>
    <w:link w:val="160"/>
    <w:autoRedefine/>
    <w:qFormat/>
    <w:uiPriority w:val="0"/>
    <w:pPr>
      <w:spacing w:line="413" w:lineRule="auto"/>
      <w:ind w:firstLine="0"/>
      <w:jc w:val="both"/>
    </w:pPr>
    <w:rPr>
      <w:rFonts w:eastAsia="宋体"/>
      <w:kern w:val="0"/>
      <w:sz w:val="24"/>
    </w:rPr>
  </w:style>
  <w:style w:type="character" w:customStyle="1" w:styleId="162">
    <w:name w:val="标题 4 Char1"/>
    <w:autoRedefine/>
    <w:semiHidden/>
    <w:qFormat/>
    <w:uiPriority w:val="0"/>
    <w:rPr>
      <w:rFonts w:ascii="Cambria" w:hAnsi="Cambria" w:eastAsia="宋体"/>
      <w:b/>
      <w:kern w:val="2"/>
      <w:sz w:val="28"/>
      <w:szCs w:val="28"/>
    </w:rPr>
  </w:style>
  <w:style w:type="character" w:customStyle="1" w:styleId="163">
    <w:name w:val="纯文本 Char"/>
    <w:link w:val="34"/>
    <w:autoRedefine/>
    <w:qFormat/>
    <w:uiPriority w:val="0"/>
    <w:rPr>
      <w:rFonts w:ascii="宋体" w:hAnsi="Courier New" w:eastAsia="宋体"/>
      <w:kern w:val="2"/>
      <w:sz w:val="21"/>
      <w:lang w:val="en-US" w:eastAsia="zh-CN" w:bidi="ar-SA"/>
    </w:rPr>
  </w:style>
  <w:style w:type="character" w:customStyle="1" w:styleId="164">
    <w:name w:val="明显引用 Char"/>
    <w:link w:val="165"/>
    <w:autoRedefine/>
    <w:qFormat/>
    <w:uiPriority w:val="0"/>
    <w:rPr>
      <w:b/>
      <w:bCs/>
      <w:i/>
      <w:iCs/>
      <w:color w:val="4F81BD"/>
      <w:kern w:val="2"/>
      <w:sz w:val="21"/>
      <w:szCs w:val="22"/>
      <w:lang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6">
    <w:name w:val="批注主题 Char2"/>
    <w:autoRedefine/>
    <w:qFormat/>
    <w:uiPriority w:val="0"/>
    <w:rPr>
      <w:rFonts w:eastAsia="宋体"/>
      <w:b/>
      <w:bCs/>
      <w:kern w:val="2"/>
      <w:sz w:val="21"/>
      <w:szCs w:val="24"/>
      <w:lang w:val="en-US" w:eastAsia="zh-CN" w:bidi="ar-SA"/>
    </w:rPr>
  </w:style>
  <w:style w:type="character" w:customStyle="1" w:styleId="167">
    <w:name w:val="标题 5 Char1"/>
    <w:autoRedefine/>
    <w:semiHidden/>
    <w:qFormat/>
    <w:uiPriority w:val="0"/>
    <w:rPr>
      <w:rFonts w:ascii="Calibri" w:hAnsi="Calibri" w:eastAsia="宋体"/>
      <w:b/>
      <w:kern w:val="2"/>
      <w:sz w:val="28"/>
      <w:szCs w:val="28"/>
    </w:rPr>
  </w:style>
  <w:style w:type="character" w:customStyle="1" w:styleId="168">
    <w:name w:val="日期 Char1"/>
    <w:autoRedefine/>
    <w:qFormat/>
    <w:uiPriority w:val="0"/>
    <w:rPr>
      <w:rFonts w:eastAsia="宋体"/>
      <w:kern w:val="2"/>
      <w:sz w:val="21"/>
      <w:szCs w:val="24"/>
      <w:lang w:val="en-US" w:eastAsia="zh-CN" w:bidi="ar-SA"/>
    </w:rPr>
  </w:style>
  <w:style w:type="character" w:customStyle="1" w:styleId="169">
    <w:name w:val="标题 Char"/>
    <w:link w:val="61"/>
    <w:autoRedefine/>
    <w:qFormat/>
    <w:uiPriority w:val="0"/>
    <w:rPr>
      <w:rFonts w:ascii="Cambria" w:hAnsi="Cambria"/>
      <w:b/>
      <w:bCs/>
      <w:kern w:val="2"/>
      <w:sz w:val="32"/>
      <w:szCs w:val="32"/>
      <w:lang w:bidi="ar-SA"/>
    </w:rPr>
  </w:style>
  <w:style w:type="character" w:customStyle="1" w:styleId="170">
    <w:name w:val="脚注文本 Char"/>
    <w:link w:val="49"/>
    <w:autoRedefine/>
    <w:qFormat/>
    <w:uiPriority w:val="0"/>
    <w:rPr>
      <w:rFonts w:ascii="Calibri" w:hAnsi="Calibri"/>
      <w:bCs/>
      <w:sz w:val="18"/>
    </w:rPr>
  </w:style>
  <w:style w:type="character" w:customStyle="1" w:styleId="171">
    <w:name w:val="标题 1 Char"/>
    <w:link w:val="5"/>
    <w:autoRedefine/>
    <w:qFormat/>
    <w:uiPriority w:val="0"/>
    <w:rPr>
      <w:rFonts w:eastAsia="宋体"/>
      <w:b/>
      <w:bCs/>
      <w:kern w:val="44"/>
      <w:sz w:val="30"/>
      <w:szCs w:val="44"/>
      <w:lang w:val="en-US" w:eastAsia="zh-CN" w:bidi="ar-SA"/>
    </w:rPr>
  </w:style>
  <w:style w:type="character" w:customStyle="1" w:styleId="172">
    <w:name w:val="font11"/>
    <w:autoRedefine/>
    <w:qFormat/>
    <w:uiPriority w:val="0"/>
    <w:rPr>
      <w:rFonts w:hint="eastAsia" w:ascii="宋体" w:hAnsi="宋体" w:eastAsia="宋体" w:cs="宋体"/>
      <w:color w:val="000000"/>
      <w:sz w:val="24"/>
      <w:szCs w:val="24"/>
      <w:u w:val="none"/>
    </w:rPr>
  </w:style>
  <w:style w:type="character" w:customStyle="1" w:styleId="173">
    <w:name w:val="标题 5 Char"/>
    <w:link w:val="9"/>
    <w:autoRedefine/>
    <w:qFormat/>
    <w:uiPriority w:val="0"/>
    <w:rPr>
      <w:rFonts w:ascii="宋体" w:hAnsi="Arial" w:eastAsia="宋体"/>
      <w:bCs/>
      <w:kern w:val="2"/>
      <w:sz w:val="28"/>
      <w:lang w:val="en-US" w:eastAsia="zh-CN" w:bidi="ar-SA"/>
    </w:rPr>
  </w:style>
  <w:style w:type="character" w:customStyle="1" w:styleId="174">
    <w:name w:val="font21"/>
    <w:autoRedefine/>
    <w:qFormat/>
    <w:uiPriority w:val="0"/>
    <w:rPr>
      <w:rFonts w:hint="eastAsia" w:ascii="仿宋" w:hAnsi="仿宋" w:eastAsia="仿宋" w:cs="仿宋"/>
      <w:color w:val="000000"/>
      <w:sz w:val="24"/>
      <w:szCs w:val="24"/>
      <w:u w:val="none"/>
    </w:rPr>
  </w:style>
  <w:style w:type="character" w:customStyle="1" w:styleId="175">
    <w:name w:val="标题 7 Char"/>
    <w:link w:val="11"/>
    <w:autoRedefine/>
    <w:qFormat/>
    <w:uiPriority w:val="0"/>
    <w:rPr>
      <w:rFonts w:ascii="Arial" w:hAnsi="Arial" w:eastAsia="仿宋_GB2312" w:cs="Arial"/>
      <w:b/>
      <w:bCs/>
      <w:spacing w:val="-4"/>
      <w:kern w:val="2"/>
      <w:sz w:val="24"/>
      <w:szCs w:val="24"/>
      <w:lang w:val="en-US" w:eastAsia="zh-CN" w:bidi="ar-SA"/>
    </w:rPr>
  </w:style>
  <w:style w:type="character" w:customStyle="1" w:styleId="176">
    <w:name w:val="正文文本 Char"/>
    <w:link w:val="27"/>
    <w:autoRedefine/>
    <w:qFormat/>
    <w:uiPriority w:val="0"/>
    <w:rPr>
      <w:rFonts w:ascii="宋体" w:hAnsi="Arial" w:eastAsia="宋体"/>
      <w:kern w:val="2"/>
      <w:sz w:val="28"/>
      <w:lang w:val="en-US" w:eastAsia="zh-CN" w:bidi="ar-SA"/>
    </w:rPr>
  </w:style>
  <w:style w:type="character" w:customStyle="1" w:styleId="177">
    <w:name w:val="Char Char"/>
    <w:autoRedefine/>
    <w:qFormat/>
    <w:uiPriority w:val="0"/>
    <w:rPr>
      <w:rFonts w:ascii="宋体" w:hAnsi="Courier New" w:eastAsia="宋体" w:cs="Courier New"/>
      <w:kern w:val="2"/>
      <w:sz w:val="21"/>
      <w:szCs w:val="21"/>
      <w:lang w:val="en-US" w:eastAsia="zh-CN" w:bidi="ar-SA"/>
    </w:rPr>
  </w:style>
  <w:style w:type="character" w:customStyle="1" w:styleId="178">
    <w:name w:val="副标题 Char1"/>
    <w:autoRedefine/>
    <w:qFormat/>
    <w:uiPriority w:val="0"/>
    <w:rPr>
      <w:rFonts w:ascii="Cambria" w:hAnsi="Cambria" w:cs="Times New Roman"/>
      <w:b/>
      <w:bCs/>
      <w:kern w:val="28"/>
      <w:sz w:val="32"/>
      <w:szCs w:val="32"/>
    </w:rPr>
  </w:style>
  <w:style w:type="character" w:customStyle="1" w:styleId="179">
    <w:name w:val="正文文本缩进 2 Char"/>
    <w:link w:val="38"/>
    <w:autoRedefine/>
    <w:qFormat/>
    <w:uiPriority w:val="0"/>
    <w:rPr>
      <w:rFonts w:ascii="Arial" w:hAnsi="Arial" w:eastAsia="仿宋_GB2312"/>
      <w:sz w:val="32"/>
    </w:rPr>
  </w:style>
  <w:style w:type="character" w:customStyle="1" w:styleId="180">
    <w:name w:val="标题 3 Char1"/>
    <w:autoRedefine/>
    <w:semiHidden/>
    <w:qFormat/>
    <w:uiPriority w:val="0"/>
    <w:rPr>
      <w:rFonts w:ascii="Calibri" w:hAnsi="Calibri" w:eastAsia="宋体"/>
      <w:b/>
      <w:kern w:val="2"/>
      <w:sz w:val="32"/>
    </w:rPr>
  </w:style>
  <w:style w:type="character" w:customStyle="1" w:styleId="181">
    <w:name w:val="正文文本 Char_0"/>
    <w:link w:val="182"/>
    <w:autoRedefine/>
    <w:qFormat/>
    <w:uiPriority w:val="0"/>
    <w:rPr>
      <w:kern w:val="2"/>
      <w:sz w:val="21"/>
      <w:szCs w:val="24"/>
    </w:rPr>
  </w:style>
  <w:style w:type="paragraph" w:customStyle="1" w:styleId="182">
    <w:name w:val="正文文本_0"/>
    <w:basedOn w:val="94"/>
    <w:link w:val="181"/>
    <w:autoRedefine/>
    <w:qFormat/>
    <w:uiPriority w:val="0"/>
    <w:pPr>
      <w:spacing w:after="120"/>
    </w:pPr>
  </w:style>
  <w:style w:type="character" w:customStyle="1" w:styleId="183">
    <w:name w:val="批注主题 Char"/>
    <w:link w:val="62"/>
    <w:autoRedefine/>
    <w:qFormat/>
    <w:uiPriority w:val="0"/>
    <w:rPr>
      <w:rFonts w:ascii="宋体"/>
      <w:b/>
      <w:bCs/>
      <w:sz w:val="28"/>
      <w:lang w:bidi="ar-SA"/>
    </w:rPr>
  </w:style>
  <w:style w:type="character" w:customStyle="1" w:styleId="184">
    <w:name w:val="明显引用 Char2"/>
    <w:autoRedefine/>
    <w:qFormat/>
    <w:uiPriority w:val="30"/>
    <w:rPr>
      <w:b/>
      <w:bCs/>
      <w:i/>
      <w:iCs/>
      <w:color w:val="4F81BD"/>
      <w:kern w:val="2"/>
      <w:sz w:val="21"/>
      <w:szCs w:val="24"/>
    </w:rPr>
  </w:style>
  <w:style w:type="character" w:customStyle="1" w:styleId="185">
    <w:name w:val="页脚 Char"/>
    <w:link w:val="40"/>
    <w:autoRedefine/>
    <w:qFormat/>
    <w:uiPriority w:val="99"/>
    <w:rPr>
      <w:rFonts w:eastAsia="宋体"/>
      <w:kern w:val="2"/>
      <w:sz w:val="18"/>
      <w:lang w:val="en-US" w:eastAsia="zh-CN" w:bidi="ar-SA"/>
    </w:rPr>
  </w:style>
  <w:style w:type="character" w:customStyle="1" w:styleId="186">
    <w:name w:val="脚注文本 Char2"/>
    <w:autoRedefine/>
    <w:semiHidden/>
    <w:qFormat/>
    <w:uiPriority w:val="99"/>
    <w:rPr>
      <w:rFonts w:ascii="宋体"/>
      <w:sz w:val="18"/>
      <w:szCs w:val="18"/>
    </w:rPr>
  </w:style>
  <w:style w:type="paragraph" w:customStyle="1" w:styleId="187">
    <w:name w:val="Normal_0"/>
    <w:autoRedefine/>
    <w:qFormat/>
    <w:uiPriority w:val="0"/>
    <w:rPr>
      <w:rFonts w:ascii="Times New Roman" w:hAnsi="Times New Roman" w:eastAsia="宋体" w:cs="Times New Roman"/>
      <w:sz w:val="24"/>
      <w:szCs w:val="24"/>
      <w:lang w:val="en-US" w:eastAsia="zh-CN" w:bidi="ar-SA"/>
    </w:rPr>
  </w:style>
  <w:style w:type="paragraph" w:customStyle="1" w:styleId="188">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9">
    <w:name w:val="Char"/>
    <w:basedOn w:val="1"/>
    <w:autoRedefine/>
    <w:qFormat/>
    <w:uiPriority w:val="0"/>
    <w:rPr>
      <w:rFonts w:ascii="Tahoma" w:hAnsi="Tahoma"/>
    </w:rPr>
  </w:style>
  <w:style w:type="paragraph" w:customStyle="1" w:styleId="190">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1">
    <w:name w:val="样式 宋体 五号 行距: 单倍行距"/>
    <w:basedOn w:val="1"/>
    <w:autoRedefine/>
    <w:qFormat/>
    <w:uiPriority w:val="0"/>
    <w:pPr>
      <w:adjustRightInd w:val="0"/>
      <w:jc w:val="left"/>
      <w:textAlignment w:val="baseline"/>
    </w:pPr>
    <w:rPr>
      <w:rFonts w:hAnsi="宋体"/>
      <w:sz w:val="21"/>
    </w:rPr>
  </w:style>
  <w:style w:type="paragraph" w:customStyle="1" w:styleId="192">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3">
    <w:name w:val="列出段落2"/>
    <w:basedOn w:val="1"/>
    <w:autoRedefine/>
    <w:qFormat/>
    <w:uiPriority w:val="0"/>
    <w:pPr>
      <w:ind w:firstLine="420" w:firstLineChars="200"/>
    </w:pPr>
    <w:rPr>
      <w:rFonts w:ascii="Calibri" w:hAnsi="Calibri"/>
      <w:kern w:val="2"/>
      <w:sz w:val="21"/>
      <w:szCs w:val="22"/>
    </w:rPr>
  </w:style>
  <w:style w:type="paragraph" w:customStyle="1" w:styleId="19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5">
    <w:name w:val="Char Char2 Char"/>
    <w:basedOn w:val="1"/>
    <w:autoRedefine/>
    <w:qFormat/>
    <w:uiPriority w:val="0"/>
    <w:rPr>
      <w:rFonts w:ascii="Tahoma" w:hAnsi="Tahoma"/>
      <w:kern w:val="2"/>
      <w:szCs w:val="24"/>
    </w:rPr>
  </w:style>
  <w:style w:type="paragraph" w:customStyle="1" w:styleId="196">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7">
    <w:name w:val="List Paragraph"/>
    <w:basedOn w:val="1"/>
    <w:autoRedefine/>
    <w:qFormat/>
    <w:uiPriority w:val="0"/>
    <w:pPr>
      <w:ind w:firstLine="420" w:firstLineChars="200"/>
    </w:pPr>
    <w:rPr>
      <w:rFonts w:ascii="Calibri" w:hAnsi="Calibri"/>
      <w:szCs w:val="22"/>
    </w:rPr>
  </w:style>
  <w:style w:type="paragraph" w:customStyle="1" w:styleId="198">
    <w:name w:val="_Style 4"/>
    <w:basedOn w:val="1"/>
    <w:autoRedefine/>
    <w:qFormat/>
    <w:uiPriority w:val="0"/>
    <w:rPr>
      <w:rFonts w:ascii="Times New Roman"/>
      <w:kern w:val="2"/>
      <w:sz w:val="21"/>
      <w:szCs w:val="24"/>
    </w:rPr>
  </w:style>
  <w:style w:type="paragraph" w:customStyle="1" w:styleId="1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2">
    <w:name w:val="_Style 8"/>
    <w:basedOn w:val="1"/>
    <w:autoRedefine/>
    <w:qFormat/>
    <w:uiPriority w:val="0"/>
  </w:style>
  <w:style w:type="paragraph" w:customStyle="1" w:styleId="203">
    <w:name w:val="样式 标题 2 + Times New Roman 四号 非加粗 段前: 5 磅 段后: 0 磅 行距: 固定值 20..."/>
    <w:basedOn w:val="6"/>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4">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p0"/>
    <w:basedOn w:val="1"/>
    <w:autoRedefine/>
    <w:qFormat/>
    <w:uiPriority w:val="0"/>
    <w:pPr>
      <w:widowControl/>
    </w:pPr>
    <w:rPr>
      <w:rFonts w:ascii="Times New Roman"/>
      <w:sz w:val="21"/>
      <w:szCs w:val="21"/>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0">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2">
    <w:name w:val="Char10 Char Char Char Char Char Char Char Char Char"/>
    <w:basedOn w:val="1"/>
    <w:next w:val="1"/>
    <w:autoRedefine/>
    <w:qFormat/>
    <w:uiPriority w:val="0"/>
    <w:rPr>
      <w:rFonts w:ascii="Calibri" w:hAnsi="Calibri"/>
      <w:kern w:val="2"/>
      <w:sz w:val="21"/>
      <w:szCs w:val="22"/>
    </w:rPr>
  </w:style>
  <w:style w:type="paragraph" w:customStyle="1" w:styleId="213">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4">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5">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7">
    <w:name w:val="普通(网站)_0"/>
    <w:basedOn w:val="94"/>
    <w:autoRedefine/>
    <w:qFormat/>
    <w:uiPriority w:val="0"/>
    <w:pPr>
      <w:widowControl/>
      <w:spacing w:before="100" w:beforeAutospacing="1" w:after="100" w:afterAutospacing="1"/>
      <w:jc w:val="left"/>
    </w:pPr>
    <w:rPr>
      <w:rFonts w:ascii="宋体" w:hAnsi="宋体"/>
      <w:kern w:val="0"/>
      <w:sz w:val="24"/>
    </w:rPr>
  </w:style>
  <w:style w:type="paragraph" w:customStyle="1" w:styleId="218">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0">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2">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3">
    <w:name w:val="简单回函地址"/>
    <w:basedOn w:val="1"/>
    <w:autoRedefine/>
    <w:qFormat/>
    <w:uiPriority w:val="0"/>
    <w:rPr>
      <w:rFonts w:ascii="Calibri" w:hAnsi="Calibri"/>
      <w:kern w:val="2"/>
      <w:sz w:val="21"/>
      <w:szCs w:val="22"/>
    </w:rPr>
  </w:style>
  <w:style w:type="paragraph" w:customStyle="1" w:styleId="2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5">
    <w:name w:val="Char Char Char Char Char Char Char1 Char"/>
    <w:basedOn w:val="1"/>
    <w:autoRedefine/>
    <w:qFormat/>
    <w:uiPriority w:val="0"/>
    <w:rPr>
      <w:rFonts w:ascii="Tahoma" w:hAnsi="Tahoma"/>
    </w:rPr>
  </w:style>
  <w:style w:type="paragraph" w:customStyle="1" w:styleId="2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7">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8">
    <w:name w:val="Default Paragraph Char Char Char Char"/>
    <w:basedOn w:val="1"/>
    <w:next w:val="1"/>
    <w:autoRedefine/>
    <w:qFormat/>
    <w:uiPriority w:val="0"/>
    <w:pPr>
      <w:widowControl/>
      <w:spacing w:line="360" w:lineRule="auto"/>
      <w:jc w:val="left"/>
    </w:pPr>
    <w:rPr>
      <w:lang w:eastAsia="en-US"/>
    </w:rPr>
  </w:style>
  <w:style w:type="paragraph" w:customStyle="1" w:styleId="229">
    <w:name w:val="Char Char Char Char Char Char"/>
    <w:basedOn w:val="1"/>
    <w:autoRedefine/>
    <w:qFormat/>
    <w:uiPriority w:val="0"/>
    <w:rPr>
      <w:rFonts w:ascii="Tahoma" w:hAnsi="Tahoma"/>
      <w:kern w:val="2"/>
    </w:rPr>
  </w:style>
  <w:style w:type="paragraph" w:customStyle="1" w:styleId="2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3">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TOC 标题1"/>
    <w:basedOn w:val="5"/>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7">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8">
    <w:name w:val="Char Char Char Char Char"/>
    <w:basedOn w:val="1"/>
    <w:autoRedefine/>
    <w:qFormat/>
    <w:uiPriority w:val="0"/>
    <w:rPr>
      <w:rFonts w:ascii="Tahoma" w:hAnsi="Tahoma"/>
      <w:kern w:val="2"/>
    </w:rPr>
  </w:style>
  <w:style w:type="paragraph" w:customStyle="1" w:styleId="239">
    <w:name w:val="二级标题"/>
    <w:basedOn w:val="1"/>
    <w:next w:val="240"/>
    <w:autoRedefine/>
    <w:qFormat/>
    <w:uiPriority w:val="0"/>
    <w:pPr>
      <w:tabs>
        <w:tab w:val="left" w:pos="992"/>
      </w:tabs>
      <w:ind w:left="992" w:hanging="567"/>
      <w:outlineLvl w:val="1"/>
    </w:pPr>
    <w:rPr>
      <w:rFonts w:ascii="黑体" w:eastAsia="黑体"/>
      <w:sz w:val="28"/>
      <w:szCs w:val="24"/>
    </w:rPr>
  </w:style>
  <w:style w:type="paragraph" w:customStyle="1" w:styleId="240">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4">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5">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7">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8">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9">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0">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1">
    <w:name w:val="Char Char Char Char Char Char1"/>
    <w:basedOn w:val="1"/>
    <w:autoRedefine/>
    <w:qFormat/>
    <w:uiPriority w:val="0"/>
    <w:rPr>
      <w:rFonts w:ascii="Tahoma" w:hAnsi="Tahoma"/>
      <w:kern w:val="2"/>
    </w:rPr>
  </w:style>
  <w:style w:type="paragraph" w:customStyle="1" w:styleId="252">
    <w:name w:val="样式 标题 3 + (中文) 黑体 小四 非加粗 段前: 7.8 磅 段后: 0 磅 行距: 固定值 20 磅"/>
    <w:basedOn w:val="7"/>
    <w:autoRedefine/>
    <w:qFormat/>
    <w:uiPriority w:val="0"/>
    <w:pPr>
      <w:spacing w:line="400" w:lineRule="exact"/>
      <w:jc w:val="both"/>
    </w:pPr>
    <w:rPr>
      <w:rFonts w:ascii="Calibri" w:hAnsi="Calibri" w:eastAsia="黑体" w:cs="宋体"/>
      <w:b w:val="0"/>
      <w:bCs w:val="0"/>
      <w:szCs w:val="20"/>
    </w:rPr>
  </w:style>
  <w:style w:type="paragraph" w:customStyle="1" w:styleId="25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4">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5">
    <w:name w:val="段落1 Char"/>
    <w:basedOn w:val="34"/>
    <w:autoRedefine/>
    <w:qFormat/>
    <w:uiPriority w:val="0"/>
    <w:pPr>
      <w:spacing w:line="360" w:lineRule="auto"/>
    </w:pPr>
    <w:rPr>
      <w:rFonts w:ascii="Times New Roman" w:hAnsi="Times New Roman" w:cs="Courier New"/>
      <w:sz w:val="24"/>
      <w:szCs w:val="21"/>
    </w:rPr>
  </w:style>
  <w:style w:type="paragraph" w:customStyle="1" w:styleId="25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7">
    <w:name w:val="Char1"/>
    <w:basedOn w:val="1"/>
    <w:next w:val="1"/>
    <w:autoRedefine/>
    <w:qFormat/>
    <w:uiPriority w:val="0"/>
    <w:pPr>
      <w:widowControl/>
      <w:spacing w:line="360" w:lineRule="auto"/>
      <w:jc w:val="left"/>
    </w:pPr>
    <w:rPr>
      <w:lang w:eastAsia="en-US"/>
    </w:rPr>
  </w:style>
  <w:style w:type="paragraph" w:customStyle="1" w:styleId="258">
    <w:name w:val="MsoNormal"/>
    <w:basedOn w:val="187"/>
    <w:autoRedefine/>
    <w:qFormat/>
    <w:uiPriority w:val="0"/>
    <w:rPr>
      <w:rFonts w:ascii="Calibri" w:hAnsi="Calibri" w:eastAsia="Calibri"/>
      <w:sz w:val="21"/>
    </w:rPr>
  </w:style>
  <w:style w:type="paragraph" w:customStyle="1" w:styleId="259">
    <w:name w:val="Table Paragraph"/>
    <w:basedOn w:val="1"/>
    <w:autoRedefine/>
    <w:qFormat/>
    <w:uiPriority w:val="1"/>
    <w:pPr>
      <w:jc w:val="left"/>
    </w:pPr>
    <w:rPr>
      <w:rFonts w:ascii="Calibri" w:hAnsi="Calibri"/>
      <w:sz w:val="22"/>
      <w:lang w:eastAsia="en-US"/>
    </w:rPr>
  </w:style>
  <w:style w:type="paragraph" w:customStyle="1" w:styleId="260">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1">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基本文字 Char"/>
    <w:basedOn w:val="1"/>
    <w:autoRedefine/>
    <w:qFormat/>
    <w:uiPriority w:val="0"/>
    <w:pPr>
      <w:spacing w:before="156" w:line="400" w:lineRule="atLeast"/>
      <w:ind w:firstLine="540" w:firstLineChars="225"/>
    </w:pPr>
  </w:style>
  <w:style w:type="paragraph" w:customStyle="1" w:styleId="26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6">
    <w:name w:val="目录文字"/>
    <w:basedOn w:val="1"/>
    <w:autoRedefine/>
    <w:qFormat/>
    <w:uiPriority w:val="0"/>
    <w:pPr>
      <w:widowControl/>
      <w:spacing w:line="480" w:lineRule="auto"/>
      <w:jc w:val="left"/>
    </w:pPr>
    <w:rPr>
      <w:rFonts w:hAnsi="宋体"/>
    </w:rPr>
  </w:style>
  <w:style w:type="paragraph" w:customStyle="1" w:styleId="267">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8">
    <w:name w:val="一级标题"/>
    <w:basedOn w:val="1"/>
    <w:next w:val="239"/>
    <w:autoRedefine/>
    <w:qFormat/>
    <w:uiPriority w:val="0"/>
    <w:pPr>
      <w:tabs>
        <w:tab w:val="left" w:pos="425"/>
      </w:tabs>
      <w:spacing w:afterLines="100"/>
      <w:ind w:left="850" w:hanging="425"/>
      <w:outlineLvl w:val="0"/>
    </w:pPr>
    <w:rPr>
      <w:rFonts w:ascii="黑体" w:eastAsia="黑体"/>
      <w:sz w:val="30"/>
      <w:szCs w:val="28"/>
    </w:rPr>
  </w:style>
  <w:style w:type="paragraph" w:customStyle="1" w:styleId="26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Char Char Char Char Char1"/>
    <w:basedOn w:val="1"/>
    <w:autoRedefine/>
    <w:qFormat/>
    <w:uiPriority w:val="0"/>
    <w:rPr>
      <w:rFonts w:ascii="Tahoma" w:hAnsi="Tahoma"/>
    </w:rPr>
  </w:style>
  <w:style w:type="paragraph" w:customStyle="1" w:styleId="27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2">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4">
    <w:name w:val="样式1"/>
    <w:basedOn w:val="1"/>
    <w:autoRedefine/>
    <w:qFormat/>
    <w:uiPriority w:val="0"/>
    <w:pPr>
      <w:tabs>
        <w:tab w:val="left" w:pos="709"/>
      </w:tabs>
      <w:adjustRightInd w:val="0"/>
      <w:ind w:left="709" w:hanging="709"/>
      <w:textAlignment w:val="baseline"/>
    </w:pPr>
    <w:rPr>
      <w:rFonts w:hAnsi="宋体"/>
    </w:rPr>
  </w:style>
  <w:style w:type="paragraph" w:customStyle="1" w:styleId="27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7">
    <w:name w:val="Char10 Char Char Char Char Char Char Char Char Char1"/>
    <w:basedOn w:val="1"/>
    <w:next w:val="1"/>
    <w:autoRedefine/>
    <w:qFormat/>
    <w:uiPriority w:val="0"/>
    <w:rPr>
      <w:rFonts w:ascii="Calibri" w:hAnsi="Calibri"/>
      <w:kern w:val="2"/>
      <w:sz w:val="21"/>
      <w:szCs w:val="22"/>
    </w:rPr>
  </w:style>
  <w:style w:type="paragraph" w:customStyle="1" w:styleId="2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9">
    <w:name w:val="目录"/>
    <w:basedOn w:val="1"/>
    <w:autoRedefine/>
    <w:qFormat/>
    <w:uiPriority w:val="0"/>
    <w:pPr>
      <w:widowControl/>
      <w:jc w:val="center"/>
    </w:pPr>
    <w:rPr>
      <w:b/>
      <w:sz w:val="36"/>
    </w:rPr>
  </w:style>
  <w:style w:type="paragraph" w:customStyle="1" w:styleId="280">
    <w:name w:val="SUR-需求定义-第4级"/>
    <w:basedOn w:val="8"/>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1">
    <w:name w:val="日期 字符"/>
    <w:autoRedefine/>
    <w:qFormat/>
    <w:locked/>
    <w:uiPriority w:val="0"/>
    <w:rPr>
      <w:rFonts w:eastAsia="宋体"/>
      <w:b/>
      <w:kern w:val="2"/>
      <w:sz w:val="28"/>
      <w:lang w:val="en-US" w:eastAsia="zh-CN" w:bidi="ar-SA"/>
    </w:rPr>
  </w:style>
  <w:style w:type="character" w:customStyle="1" w:styleId="282">
    <w:name w:val="页眉 字符"/>
    <w:autoRedefine/>
    <w:qFormat/>
    <w:uiPriority w:val="0"/>
    <w:rPr>
      <w:kern w:val="2"/>
      <w:sz w:val="18"/>
      <w:szCs w:val="18"/>
    </w:rPr>
  </w:style>
  <w:style w:type="character" w:customStyle="1" w:styleId="283">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4">
    <w:name w:val="样式 标题 2 + 宋体 五号 行距: 单倍行距"/>
    <w:basedOn w:val="6"/>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6">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3">
    <w:name w:val="pagechatarealistclose_box"/>
    <w:basedOn w:val="66"/>
    <w:autoRedefine/>
    <w:qFormat/>
    <w:uiPriority w:val="0"/>
  </w:style>
  <w:style w:type="character" w:customStyle="1" w:styleId="294">
    <w:name w:val="pagechatarealistclose_box1"/>
    <w:basedOn w:val="66"/>
    <w:autoRedefine/>
    <w:qFormat/>
    <w:uiPriority w:val="0"/>
  </w:style>
  <w:style w:type="character" w:customStyle="1" w:styleId="295">
    <w:name w:val="active7"/>
    <w:basedOn w:val="66"/>
    <w:autoRedefine/>
    <w:qFormat/>
    <w:uiPriority w:val="0"/>
    <w:rPr>
      <w:color w:val="00FF00"/>
      <w:shd w:val="clear" w:fill="111111"/>
    </w:rPr>
  </w:style>
  <w:style w:type="character" w:customStyle="1" w:styleId="296">
    <w:name w:val="drapbtn"/>
    <w:basedOn w:val="66"/>
    <w:autoRedefine/>
    <w:qFormat/>
    <w:uiPriority w:val="0"/>
  </w:style>
  <w:style w:type="character" w:customStyle="1" w:styleId="297">
    <w:name w:val="after"/>
    <w:basedOn w:val="66"/>
    <w:autoRedefine/>
    <w:qFormat/>
    <w:uiPriority w:val="0"/>
    <w:rPr>
      <w:sz w:val="0"/>
      <w:szCs w:val="0"/>
    </w:rPr>
  </w:style>
  <w:style w:type="character" w:customStyle="1" w:styleId="298">
    <w:name w:val="cdropleft"/>
    <w:basedOn w:val="66"/>
    <w:autoRedefine/>
    <w:qFormat/>
    <w:uiPriority w:val="0"/>
  </w:style>
  <w:style w:type="character" w:customStyle="1" w:styleId="299">
    <w:name w:val="cdropright"/>
    <w:basedOn w:val="66"/>
    <w:autoRedefine/>
    <w:qFormat/>
    <w:uiPriority w:val="0"/>
  </w:style>
  <w:style w:type="character" w:customStyle="1" w:styleId="300">
    <w:name w:val="hilite4"/>
    <w:basedOn w:val="66"/>
    <w:autoRedefine/>
    <w:qFormat/>
    <w:uiPriority w:val="0"/>
    <w:rPr>
      <w:color w:val="FFFFFF"/>
      <w:shd w:val="clear" w:fill="666666"/>
    </w:rPr>
  </w:style>
  <w:style w:type="character" w:customStyle="1" w:styleId="301">
    <w:name w:val="cy"/>
    <w:basedOn w:val="66"/>
    <w:autoRedefine/>
    <w:qFormat/>
    <w:uiPriority w:val="0"/>
  </w:style>
  <w:style w:type="character" w:customStyle="1" w:styleId="302">
    <w:name w:val="associateddata"/>
    <w:basedOn w:val="66"/>
    <w:autoRedefine/>
    <w:qFormat/>
    <w:uiPriority w:val="0"/>
    <w:rPr>
      <w:shd w:val="clear" w:fill="50A6F9"/>
    </w:rPr>
  </w:style>
  <w:style w:type="character" w:customStyle="1" w:styleId="303">
    <w:name w:val="iconline2"/>
    <w:basedOn w:val="66"/>
    <w:autoRedefine/>
    <w:qFormat/>
    <w:uiPriority w:val="0"/>
  </w:style>
  <w:style w:type="character" w:customStyle="1" w:styleId="304">
    <w:name w:val="iconline21"/>
    <w:basedOn w:val="66"/>
    <w:autoRedefine/>
    <w:qFormat/>
    <w:uiPriority w:val="0"/>
  </w:style>
  <w:style w:type="character" w:customStyle="1" w:styleId="305">
    <w:name w:val="icontext3"/>
    <w:basedOn w:val="66"/>
    <w:autoRedefine/>
    <w:qFormat/>
    <w:uiPriority w:val="0"/>
  </w:style>
  <w:style w:type="character" w:customStyle="1" w:styleId="306">
    <w:name w:val="choosename"/>
    <w:basedOn w:val="66"/>
    <w:autoRedefine/>
    <w:qFormat/>
    <w:uiPriority w:val="0"/>
  </w:style>
  <w:style w:type="character" w:customStyle="1" w:styleId="307">
    <w:name w:val="icontext2"/>
    <w:basedOn w:val="66"/>
    <w:autoRedefine/>
    <w:qFormat/>
    <w:uiPriority w:val="0"/>
  </w:style>
  <w:style w:type="character" w:customStyle="1" w:styleId="308">
    <w:name w:val="edit_class"/>
    <w:basedOn w:val="66"/>
    <w:autoRedefine/>
    <w:qFormat/>
    <w:uiPriority w:val="0"/>
  </w:style>
  <w:style w:type="character" w:customStyle="1" w:styleId="309">
    <w:name w:val="icontext1"/>
    <w:basedOn w:val="66"/>
    <w:autoRedefine/>
    <w:qFormat/>
    <w:uiPriority w:val="0"/>
  </w:style>
  <w:style w:type="character" w:customStyle="1" w:styleId="310">
    <w:name w:val="icontext11"/>
    <w:basedOn w:val="66"/>
    <w:autoRedefine/>
    <w:qFormat/>
    <w:uiPriority w:val="0"/>
  </w:style>
  <w:style w:type="character" w:customStyle="1" w:styleId="311">
    <w:name w:val="icontext12"/>
    <w:basedOn w:val="66"/>
    <w:autoRedefine/>
    <w:qFormat/>
    <w:uiPriority w:val="0"/>
  </w:style>
  <w:style w:type="character" w:customStyle="1" w:styleId="312">
    <w:name w:val="hover41"/>
    <w:basedOn w:val="66"/>
    <w:autoRedefine/>
    <w:qFormat/>
    <w:uiPriority w:val="0"/>
    <w:rPr>
      <w:color w:val="FFFFFF"/>
    </w:rPr>
  </w:style>
  <w:style w:type="character" w:customStyle="1" w:styleId="313">
    <w:name w:val="layui-layer-tabnow"/>
    <w:basedOn w:val="66"/>
    <w:autoRedefine/>
    <w:qFormat/>
    <w:uiPriority w:val="0"/>
    <w:rPr>
      <w:bdr w:val="single" w:color="CCCCCC" w:sz="6" w:space="0"/>
      <w:shd w:val="clear" w:fill="FFFFFF"/>
    </w:rPr>
  </w:style>
  <w:style w:type="character" w:customStyle="1" w:styleId="314">
    <w:name w:val="first-child"/>
    <w:basedOn w:val="66"/>
    <w:autoRedefine/>
    <w:qFormat/>
    <w:uiPriority w:val="0"/>
  </w:style>
  <w:style w:type="character" w:customStyle="1" w:styleId="315">
    <w:name w:val="ico1654"/>
    <w:basedOn w:val="66"/>
    <w:autoRedefine/>
    <w:qFormat/>
    <w:uiPriority w:val="0"/>
  </w:style>
  <w:style w:type="character" w:customStyle="1" w:styleId="316">
    <w:name w:val="ico1655"/>
    <w:basedOn w:val="66"/>
    <w:autoRedefine/>
    <w:qFormat/>
    <w:uiPriority w:val="0"/>
  </w:style>
  <w:style w:type="character" w:customStyle="1" w:styleId="317">
    <w:name w:val="browse_class&gt;span"/>
    <w:basedOn w:val="66"/>
    <w:autoRedefine/>
    <w:qFormat/>
    <w:uiPriority w:val="0"/>
  </w:style>
  <w:style w:type="character" w:customStyle="1" w:styleId="318">
    <w:name w:val="w32"/>
    <w:basedOn w:val="66"/>
    <w:autoRedefine/>
    <w:qFormat/>
    <w:uiPriority w:val="0"/>
  </w:style>
  <w:style w:type="character" w:customStyle="1" w:styleId="319">
    <w:name w:val="tmpztreemove_arrow"/>
    <w:basedOn w:val="66"/>
    <w:autoRedefine/>
    <w:qFormat/>
    <w:uiPriority w:val="0"/>
  </w:style>
  <w:style w:type="character" w:customStyle="1" w:styleId="320">
    <w:name w:val="button4"/>
    <w:basedOn w:val="66"/>
    <w:autoRedefine/>
    <w:qFormat/>
    <w:uiPriority w:val="0"/>
  </w:style>
  <w:style w:type="character" w:customStyle="1" w:styleId="321">
    <w:name w:val="biggerthanmax"/>
    <w:basedOn w:val="66"/>
    <w:autoRedefine/>
    <w:qFormat/>
    <w:uiPriority w:val="0"/>
    <w:rPr>
      <w:shd w:val="clear" w:fill="FFFF00"/>
    </w:rPr>
  </w:style>
  <w:style w:type="character" w:customStyle="1" w:styleId="322">
    <w:name w:val="xdrichtextbox2"/>
    <w:basedOn w:val="66"/>
    <w:autoRedefine/>
    <w:qFormat/>
    <w:uiPriority w:val="0"/>
  </w:style>
  <w:style w:type="character" w:customStyle="1" w:styleId="323">
    <w:name w:val="design_class"/>
    <w:basedOn w:val="66"/>
    <w:autoRedefine/>
    <w:qFormat/>
    <w:uiPriority w:val="0"/>
  </w:style>
  <w:style w:type="character" w:customStyle="1" w:styleId="324">
    <w:name w:val="hilite"/>
    <w:basedOn w:val="66"/>
    <w:autoRedefine/>
    <w:qFormat/>
    <w:uiPriority w:val="0"/>
    <w:rPr>
      <w:color w:val="FFFFFF"/>
      <w:shd w:val="clear" w:fill="666666"/>
    </w:rPr>
  </w:style>
  <w:style w:type="character" w:customStyle="1" w:styleId="325">
    <w:name w:val="active5"/>
    <w:basedOn w:val="66"/>
    <w:autoRedefine/>
    <w:qFormat/>
    <w:uiPriority w:val="0"/>
    <w:rPr>
      <w:color w:val="00FF00"/>
      <w:shd w:val="clear" w:fill="111111"/>
    </w:rPr>
  </w:style>
  <w:style w:type="character" w:customStyle="1" w:styleId="326">
    <w:name w:val="xdrichtextbox"/>
    <w:basedOn w:val="66"/>
    <w:autoRedefine/>
    <w:qFormat/>
    <w:uiPriority w:val="0"/>
    <w:rPr>
      <w:color w:val="auto"/>
      <w:sz w:val="18"/>
      <w:szCs w:val="18"/>
      <w:u w:val="none"/>
      <w:bdr w:val="single" w:color="DCDCDC" w:sz="8" w:space="0"/>
      <w:shd w:val="clear" w:fill="auto"/>
    </w:rPr>
  </w:style>
  <w:style w:type="character" w:customStyle="1" w:styleId="327">
    <w:name w:val="button"/>
    <w:basedOn w:val="66"/>
    <w:autoRedefine/>
    <w:qFormat/>
    <w:uiPriority w:val="0"/>
  </w:style>
  <w:style w:type="character" w:customStyle="1" w:styleId="328">
    <w:name w:val="active1"/>
    <w:basedOn w:val="66"/>
    <w:autoRedefine/>
    <w:qFormat/>
    <w:uiPriority w:val="0"/>
    <w:rPr>
      <w:color w:val="00FF00"/>
      <w:shd w:val="clear" w:fill="111111"/>
    </w:rPr>
  </w:style>
  <w:style w:type="character" w:customStyle="1" w:styleId="329">
    <w:name w:val="hilite5"/>
    <w:basedOn w:val="66"/>
    <w:autoRedefine/>
    <w:qFormat/>
    <w:uiPriority w:val="0"/>
    <w:rPr>
      <w:color w:val="FFFFFF"/>
      <w:shd w:val="clear" w:fill="666666"/>
    </w:rPr>
  </w:style>
  <w:style w:type="character" w:customStyle="1" w:styleId="330">
    <w:name w:val="font51"/>
    <w:basedOn w:val="66"/>
    <w:autoRedefine/>
    <w:qFormat/>
    <w:uiPriority w:val="0"/>
    <w:rPr>
      <w:rFonts w:hint="eastAsia" w:ascii="宋体" w:hAnsi="宋体" w:eastAsia="宋体" w:cs="宋体"/>
      <w:color w:val="000000"/>
      <w:sz w:val="22"/>
      <w:szCs w:val="22"/>
      <w:u w:val="none"/>
      <w:vertAlign w:val="superscript"/>
    </w:rPr>
  </w:style>
  <w:style w:type="paragraph" w:customStyle="1" w:styleId="331">
    <w:name w:val="Table Text"/>
    <w:basedOn w:val="1"/>
    <w:autoRedefine/>
    <w:semiHidden/>
    <w:qFormat/>
    <w:uiPriority w:val="0"/>
    <w:rPr>
      <w:rFonts w:ascii="宋体" w:hAnsi="宋体" w:eastAsia="宋体" w:cs="宋体"/>
      <w:sz w:val="24"/>
      <w:szCs w:val="24"/>
      <w:lang w:val="en-US" w:eastAsia="en-US" w:bidi="ar-SA"/>
    </w:rPr>
  </w:style>
  <w:style w:type="table" w:customStyle="1" w:styleId="3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1</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2024-04-15T09:24:34Z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