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公用公司档案整理及数字化服务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w:t>
      </w:r>
      <w:r>
        <w:rPr>
          <w:rFonts w:hint="eastAsia" w:hAnsi="DotumChe" w:cs="宋体"/>
          <w:b/>
          <w:color w:val="000000"/>
          <w:spacing w:val="20"/>
          <w:sz w:val="32"/>
          <w:szCs w:val="32"/>
          <w:highlight w:val="none"/>
          <w:lang w:val="en-US" w:eastAsia="zh-CN"/>
        </w:rPr>
        <w:t>1</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5</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26418134"/>
      <w:bookmarkEnd w:id="0"/>
      <w:bookmarkStart w:id="1" w:name="_Hlt533241375"/>
      <w:bookmarkEnd w:id="1"/>
      <w:bookmarkStart w:id="2" w:name="_Hlt519045295"/>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2"/>
      <w:bookmarkStart w:id="4" w:name="_Hlt527617983"/>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公用公司档案整理及数字化服务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GYGSZB-2024011</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公用公司档案整理及数字化服务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bCs/>
        </w:rPr>
      </w:pPr>
      <w:r>
        <w:rPr>
          <w:rFonts w:hint="eastAsia" w:hAnsi="宋体"/>
          <w:color w:val="000000"/>
          <w:szCs w:val="18"/>
          <w:highlight w:val="none"/>
        </w:rPr>
        <w:t>5、项目概况：</w:t>
      </w:r>
      <w:r>
        <w:rPr>
          <w:rFonts w:hint="eastAsia" w:hAnsi="宋体"/>
          <w:bCs/>
        </w:rPr>
        <w:t>因工作需要，现采购档案服务单位对合肥经济技术开发区公用事业发展公司成立以来的文书、会计、基建等各类档案资料进行规范化整理及数字化。</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cs="Times New Roman"/>
          <w:sz w:val="24"/>
          <w:szCs w:val="24"/>
          <w:highlight w:val="none"/>
          <w:lang w:val="en-US" w:eastAsia="zh-CN"/>
        </w:rPr>
        <w:t>25.4</w:t>
      </w:r>
      <w:r>
        <w:rPr>
          <w:rFonts w:hint="eastAsia" w:ascii="宋体" w:hAnsi="宋体" w:eastAsia="宋体" w:cs="Times New Roman"/>
          <w:sz w:val="24"/>
          <w:szCs w:val="24"/>
          <w:highlight w:val="none"/>
          <w:lang w:val="en-US" w:eastAsia="zh-CN"/>
        </w:rPr>
        <w:t>万元/年</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2.近一年内具有基建档案整理和数字化服务业绩；</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5</w:t>
      </w:r>
      <w:r>
        <w:rPr>
          <w:rFonts w:hint="eastAsia" w:hAnsi="宋体"/>
          <w:color w:val="auto"/>
          <w:szCs w:val="18"/>
          <w:highlight w:val="none"/>
        </w:rPr>
        <w:t>月</w:t>
      </w:r>
      <w:r>
        <w:rPr>
          <w:rFonts w:hint="eastAsia" w:hAnsi="宋体"/>
          <w:color w:val="auto"/>
          <w:szCs w:val="18"/>
          <w:highlight w:val="none"/>
          <w:lang w:val="en-US" w:eastAsia="zh-CN"/>
        </w:rPr>
        <w:t>9</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徐</w:t>
      </w:r>
      <w:r>
        <w:rPr>
          <w:rFonts w:hint="eastAsia" w:hAnsi="宋体" w:cs="宋体"/>
          <w:highlight w:val="none"/>
        </w:rPr>
        <w:t>工   电话：0551-</w:t>
      </w:r>
      <w:r>
        <w:rPr>
          <w:rFonts w:hint="eastAsia" w:hAnsi="宋体" w:cs="宋体"/>
          <w:highlight w:val="none"/>
          <w:lang w:val="en-US" w:eastAsia="zh-CN"/>
        </w:rPr>
        <w:t>63811048</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公用公司档案整理及数字化服务</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1.满足《中华人民共和国政府采购法》第二十二条规定；</w:t>
            </w:r>
          </w:p>
          <w:p>
            <w:pPr>
              <w:autoSpaceDE w:val="0"/>
              <w:autoSpaceDN w:val="0"/>
              <w:adjustRightInd w:val="0"/>
              <w:spacing w:line="360" w:lineRule="auto"/>
              <w:ind w:firstLine="329" w:firstLineChars="150"/>
              <w:jc w:val="left"/>
            </w:pPr>
            <w:r>
              <w:rPr>
                <w:rFonts w:hint="eastAsia" w:hAnsi="宋体"/>
                <w:b w:val="0"/>
                <w:bCs w:val="0"/>
                <w:color w:val="000000"/>
                <w:szCs w:val="18"/>
                <w:highlight w:val="none"/>
              </w:rPr>
              <w:t>2.近一年内具有基建档案整理和数字化服务业绩；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numPr>
                <w:ilvl w:val="0"/>
                <w:numId w:val="1"/>
              </w:numPr>
              <w:spacing w:line="520" w:lineRule="exact"/>
              <w:rPr>
                <w:rFonts w:hint="eastAsia" w:ascii="宋体" w:hAnsi="宋体" w:eastAsia="宋体" w:cs="Times New Roman"/>
                <w:bCs/>
                <w:szCs w:val="18"/>
                <w:lang w:val="en-US" w:eastAsia="zh-CN"/>
              </w:rPr>
            </w:pPr>
            <w:r>
              <w:rPr>
                <w:rFonts w:hint="eastAsia" w:ascii="宋体" w:hAnsi="宋体" w:eastAsia="宋体" w:cs="Times New Roman"/>
                <w:bCs/>
                <w:szCs w:val="18"/>
                <w:lang w:val="en-US" w:eastAsia="zh-CN"/>
              </w:rPr>
              <w:t>根据工作成果数量乘以各项基准价和中标费率据实结算服务费用，</w:t>
            </w:r>
            <w:r>
              <w:rPr>
                <w:rFonts w:hint="eastAsia" w:ascii="宋体" w:hAnsi="宋体" w:eastAsia="宋体" w:cs="Times New Roman"/>
                <w:bCs/>
                <w:color w:val="auto"/>
                <w:szCs w:val="18"/>
                <w:lang w:val="en-US" w:eastAsia="zh-CN"/>
              </w:rPr>
              <w:t>每年结</w:t>
            </w:r>
            <w:r>
              <w:rPr>
                <w:rFonts w:hint="eastAsia" w:hAnsi="宋体" w:cs="Times New Roman"/>
                <w:bCs/>
                <w:color w:val="auto"/>
                <w:szCs w:val="18"/>
                <w:lang w:val="en-US" w:eastAsia="zh-CN"/>
              </w:rPr>
              <w:t>算</w:t>
            </w:r>
            <w:r>
              <w:rPr>
                <w:rFonts w:hint="eastAsia" w:ascii="宋体" w:hAnsi="宋体" w:eastAsia="宋体" w:cs="Times New Roman"/>
                <w:bCs/>
                <w:color w:val="auto"/>
                <w:szCs w:val="18"/>
                <w:lang w:val="en-US" w:eastAsia="zh-CN"/>
              </w:rPr>
              <w:t>一次服务费用</w:t>
            </w:r>
            <w:r>
              <w:rPr>
                <w:rFonts w:hint="eastAsia" w:ascii="宋体" w:hAnsi="宋体" w:eastAsia="宋体" w:cs="Times New Roman"/>
                <w:bCs/>
                <w:szCs w:val="18"/>
                <w:lang w:val="en-US" w:eastAsia="zh-CN"/>
              </w:rPr>
              <w:t>。</w:t>
            </w:r>
          </w:p>
          <w:p>
            <w:pPr>
              <w:numPr>
                <w:ilvl w:val="0"/>
                <w:numId w:val="1"/>
              </w:numPr>
              <w:spacing w:line="520" w:lineRule="exact"/>
              <w:rPr>
                <w:rFonts w:hAnsi="宋体" w:cs="宋体"/>
                <w:szCs w:val="21"/>
                <w:highlight w:val="none"/>
              </w:rPr>
            </w:pPr>
            <w:r>
              <w:rPr>
                <w:rFonts w:hint="eastAsia" w:hAnsi="宋体" w:cs="Times New Roman"/>
                <w:bCs/>
                <w:szCs w:val="18"/>
                <w:lang w:val="en-US" w:eastAsia="zh-CN"/>
              </w:rPr>
              <w:t>2</w:t>
            </w:r>
            <w:r>
              <w:rPr>
                <w:rFonts w:hint="eastAsia" w:ascii="宋体" w:hAnsi="宋体" w:eastAsia="宋体" w:cs="Times New Roman"/>
                <w:bCs/>
                <w:szCs w:val="18"/>
                <w:lang w:val="en-US" w:eastAsia="zh-CN"/>
              </w:rPr>
              <w:t>、中标人需开具增值税专用发票。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eastAsia" w:hAnsi="宋体"/>
                <w:highlight w:val="yellow"/>
              </w:rPr>
            </w:pPr>
            <w:r>
              <w:rPr>
                <w:rFonts w:hint="eastAsia" w:hAnsi="宋体"/>
                <w:highlight w:val="yellow"/>
                <w:lang w:val="en-US" w:eastAsia="zh-CN"/>
              </w:rPr>
              <w:t>1、</w:t>
            </w:r>
            <w:r>
              <w:rPr>
                <w:rFonts w:hint="eastAsia" w:hAnsi="宋体"/>
                <w:highlight w:val="yellow"/>
                <w:lang w:eastAsia="zh-CN"/>
              </w:rPr>
              <w:t>服务期限一年或达到预算金额自动终止；自合同签订之日起生效；</w:t>
            </w:r>
            <w:r>
              <w:rPr>
                <w:rFonts w:hint="eastAsia" w:ascii="宋体" w:hAnsi="宋体" w:eastAsia="宋体" w:cs="Times New Roman"/>
                <w:sz w:val="24"/>
                <w:szCs w:val="24"/>
                <w:highlight w:val="yellow"/>
                <w:lang w:val="en-US" w:eastAsia="zh-CN"/>
              </w:rPr>
              <w:t>合同到期后，经采购人年度考评合格</w:t>
            </w:r>
            <w:r>
              <w:rPr>
                <w:rFonts w:hint="eastAsia" w:hAnsi="宋体" w:cs="Times New Roman"/>
                <w:sz w:val="24"/>
                <w:szCs w:val="24"/>
                <w:highlight w:val="yellow"/>
                <w:lang w:val="en-US" w:eastAsia="zh-CN"/>
              </w:rPr>
              <w:t>，</w:t>
            </w:r>
            <w:r>
              <w:rPr>
                <w:rFonts w:hint="eastAsia" w:ascii="宋体" w:hAnsi="宋体" w:eastAsia="宋体" w:cs="Times New Roman"/>
                <w:sz w:val="24"/>
                <w:szCs w:val="24"/>
                <w:highlight w:val="yellow"/>
                <w:lang w:val="en-US" w:eastAsia="zh-CN"/>
              </w:rPr>
              <w:t>经双方同意，可续签下一年度合同，</w:t>
            </w:r>
            <w:r>
              <w:rPr>
                <w:rFonts w:hint="eastAsia" w:hAnsi="宋体" w:cs="Times New Roman"/>
                <w:sz w:val="24"/>
                <w:szCs w:val="24"/>
                <w:highlight w:val="yellow"/>
                <w:lang w:val="en-US" w:eastAsia="zh-CN"/>
              </w:rPr>
              <w:t>续签金额为5万元</w:t>
            </w:r>
            <w:r>
              <w:rPr>
                <w:rFonts w:hint="eastAsia" w:ascii="宋体" w:hAnsi="宋体" w:eastAsia="宋体" w:cs="Times New Roman"/>
                <w:sz w:val="24"/>
                <w:szCs w:val="24"/>
                <w:highlight w:val="yellow"/>
                <w:lang w:val="en-US" w:eastAsia="zh-CN"/>
              </w:rPr>
              <w:t xml:space="preserve">/年，最多续签2次，合同一年一签。  </w:t>
            </w:r>
          </w:p>
          <w:p>
            <w:pPr>
              <w:spacing w:line="500" w:lineRule="exact"/>
              <w:rPr>
                <w:rFonts w:hAnsi="宋体"/>
                <w:highlight w:val="none"/>
              </w:rPr>
            </w:pP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5 </w:t>
            </w:r>
            <w:r>
              <w:rPr>
                <w:rFonts w:hint="eastAsia" w:hAnsi="宋体"/>
                <w:b/>
                <w:bCs/>
                <w:color w:val="000000"/>
                <w:highlight w:val="none"/>
              </w:rPr>
              <w:t>月</w:t>
            </w:r>
            <w:r>
              <w:rPr>
                <w:rFonts w:hint="eastAsia" w:hAnsi="宋体"/>
                <w:b/>
                <w:bCs/>
                <w:color w:val="000000"/>
                <w:highlight w:val="none"/>
                <w:lang w:val="en-US" w:eastAsia="zh-CN"/>
              </w:rPr>
              <w:t xml:space="preserve"> 8</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lang w:val="en-US" w:eastAsia="zh-CN"/>
              </w:rPr>
              <w:t>综合评分</w:t>
            </w:r>
            <w:r>
              <w:rPr>
                <w:rFonts w:hint="eastAsia" w:hAnsi="宋体"/>
                <w:color w:val="000000"/>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r>
              <w:rPr>
                <w:rFonts w:hint="eastAsia" w:hAnsi="宋体"/>
                <w:b w:val="0"/>
                <w:bCs w:val="0"/>
                <w:color w:val="000000"/>
                <w:szCs w:val="18"/>
                <w:highlight w:val="none"/>
              </w:rPr>
              <w:t>近一年内具有基建档案整理和数字化服务业绩；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50126"/>
      <w:bookmarkEnd w:id="12"/>
      <w:bookmarkStart w:id="13" w:name="_Hlt509650686"/>
      <w:bookmarkEnd w:id="13"/>
      <w:bookmarkStart w:id="14" w:name="_Hlt509650955"/>
      <w:bookmarkEnd w:id="14"/>
      <w:bookmarkStart w:id="15" w:name="_Hlt509649998"/>
      <w:bookmarkEnd w:id="15"/>
      <w:bookmarkStart w:id="16" w:name="_Hlt526418143"/>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49330"/>
      <w:bookmarkEnd w:id="19"/>
      <w:bookmarkStart w:id="20" w:name="_Hlt509649645"/>
      <w:bookmarkEnd w:id="20"/>
      <w:bookmarkStart w:id="21" w:name="_Hlt509649678"/>
      <w:bookmarkEnd w:id="21"/>
      <w:bookmarkStart w:id="22" w:name="_Hlt509650116"/>
      <w:bookmarkEnd w:id="22"/>
      <w:bookmarkStart w:id="23" w:name="_Hlt509650936"/>
      <w:bookmarkEnd w:id="23"/>
      <w:bookmarkStart w:id="24" w:name="_Hlt526418153"/>
      <w:bookmarkEnd w:id="24"/>
      <w:bookmarkStart w:id="25" w:name="_Hlt509650690"/>
      <w:bookmarkEnd w:id="25"/>
      <w:bookmarkStart w:id="26" w:name="_Hlt509650961"/>
      <w:bookmarkEnd w:id="26"/>
      <w:bookmarkStart w:id="27" w:name="_Hlt509649669"/>
      <w:bookmarkEnd w:id="27"/>
      <w:bookmarkStart w:id="28" w:name="_Hlt509650333"/>
      <w:bookmarkEnd w:id="28"/>
      <w:bookmarkStart w:id="29" w:name="_Hlt509650929"/>
      <w:bookmarkEnd w:id="29"/>
      <w:bookmarkStart w:id="30" w:name="_Hlt509649795"/>
      <w:bookmarkEnd w:id="30"/>
      <w:bookmarkStart w:id="31" w:name="_Hlt509650932"/>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rPr>
        <w:t>10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10342861"/>
      <w:bookmarkEnd w:id="51"/>
      <w:bookmarkStart w:id="52" w:name="_Hlt509649724"/>
      <w:bookmarkEnd w:id="52"/>
      <w:bookmarkStart w:id="53" w:name="_Toc427016287"/>
      <w:bookmarkStart w:id="54" w:name="_Toc463041898"/>
      <w:bookmarkStart w:id="55" w:name="_Toc527131321"/>
      <w:bookmarkStart w:id="56" w:name="_Toc427106476"/>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302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22185"/>
      <w:bookmarkStart w:id="61" w:name="_Toc6311"/>
      <w:bookmarkStart w:id="62" w:name="_Toc18585"/>
      <w:bookmarkStart w:id="63" w:name="_Toc2918"/>
      <w:bookmarkStart w:id="64" w:name="_Toc6773"/>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3292"/>
      <w:bookmarkStart w:id="66" w:name="_Toc21551"/>
      <w:bookmarkStart w:id="67" w:name="_Toc2163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0340"/>
      <w:bookmarkStart w:id="69" w:name="_Toc1814"/>
      <w:bookmarkStart w:id="70" w:name="_Toc22618"/>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19304"/>
      <w:bookmarkStart w:id="72" w:name="_Toc2846"/>
      <w:bookmarkStart w:id="73" w:name="_Toc32071"/>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7250"/>
      <w:bookmarkStart w:id="75" w:name="_Toc21423"/>
      <w:bookmarkStart w:id="76" w:name="_Toc19554"/>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6021"/>
      <w:bookmarkStart w:id="78" w:name="_Toc28375"/>
      <w:bookmarkStart w:id="79" w:name="_Toc15583"/>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7245"/>
      <w:bookmarkStart w:id="81" w:name="_Toc15322"/>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Toc279701240"/>
      <w:bookmarkStart w:id="85" w:name="_Ref467379214"/>
      <w:bookmarkStart w:id="86" w:name="_Toc19614"/>
      <w:bookmarkStart w:id="87" w:name="_Ref467379094"/>
      <w:bookmarkStart w:id="88" w:name="_Ref467379205"/>
      <w:bookmarkStart w:id="89" w:name="_Ref467379101"/>
      <w:bookmarkStart w:id="90" w:name="_Ref467378499"/>
      <w:bookmarkStart w:id="91" w:name="_Toc487900349"/>
      <w:bookmarkStart w:id="92" w:name="_Toc16917"/>
      <w:bookmarkStart w:id="93" w:name="_Ref467379109"/>
      <w:bookmarkStart w:id="94" w:name="_Ref467378404"/>
      <w:bookmarkStart w:id="95" w:name="_Ref467379195"/>
      <w:bookmarkStart w:id="96" w:name="_Ref467378463"/>
      <w:bookmarkStart w:id="97" w:name="_Toc28763"/>
      <w:bookmarkStart w:id="98" w:name="_Toc259093669"/>
      <w:bookmarkStart w:id="99" w:name="_Ref467379225"/>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279701241"/>
      <w:bookmarkStart w:id="104" w:name="_Toc487900350"/>
      <w:bookmarkStart w:id="105" w:name="_Toc27635"/>
      <w:bookmarkStart w:id="106" w:name="_Toc32504"/>
      <w:bookmarkStart w:id="107" w:name="_Toc13336"/>
      <w:bookmarkStart w:id="108" w:name="_Toc259093670"/>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487900351"/>
      <w:bookmarkStart w:id="110" w:name="_Toc9829"/>
      <w:bookmarkStart w:id="111" w:name="_Toc259093671"/>
      <w:bookmarkStart w:id="112" w:name="_Toc27853"/>
      <w:bookmarkStart w:id="113" w:name="_Toc31634"/>
      <w:bookmarkStart w:id="114" w:name="_Toc279701242"/>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8541"/>
      <w:bookmarkStart w:id="116" w:name="_Ref467379527"/>
      <w:bookmarkStart w:id="117" w:name="_Ref467378591"/>
      <w:bookmarkStart w:id="118" w:name="_Ref467379542"/>
      <w:bookmarkStart w:id="119" w:name="_Toc279701245"/>
      <w:bookmarkStart w:id="120" w:name="_Toc259093674"/>
      <w:bookmarkStart w:id="121" w:name="_Toc487900354"/>
      <w:bookmarkStart w:id="122" w:name="_Ref467379536"/>
      <w:bookmarkStart w:id="123" w:name="_Toc26182"/>
      <w:bookmarkStart w:id="124" w:name="_Toc30272"/>
      <w:bookmarkStart w:id="125" w:name="_Toc19074"/>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Ref467379807"/>
      <w:bookmarkStart w:id="128" w:name="_Ref467379793"/>
      <w:bookmarkStart w:id="129" w:name="_Toc487900357"/>
      <w:bookmarkStart w:id="130" w:name="_Toc259093676"/>
      <w:bookmarkStart w:id="131" w:name="_Toc27970124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19219"/>
      <w:bookmarkStart w:id="134" w:name="_Toc28451"/>
      <w:bookmarkStart w:id="135" w:name="_Toc7836"/>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Toc279701248"/>
      <w:bookmarkStart w:id="137" w:name="_Ref467379852"/>
      <w:bookmarkStart w:id="138" w:name="_Toc259093677"/>
      <w:bookmarkStart w:id="139" w:name="_Ref467379923"/>
      <w:bookmarkStart w:id="140" w:name="_Ref467379863"/>
      <w:bookmarkStart w:id="141" w:name="_Toc487900358"/>
      <w:bookmarkStart w:id="142" w:name="_Toc16110"/>
      <w:bookmarkStart w:id="143" w:name="_Toc3225"/>
      <w:bookmarkStart w:id="144" w:name="_Toc774"/>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Ref467378121"/>
      <w:bookmarkStart w:id="149" w:name="_Toc487900364"/>
      <w:bookmarkStart w:id="150" w:name="_Toc259093683"/>
      <w:bookmarkStart w:id="151" w:name="_Toc27970125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48790036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22955"/>
      <w:bookmarkStart w:id="156" w:name="_Toc15237"/>
      <w:bookmarkStart w:id="157" w:name="_Toc10366"/>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6508"/>
      <w:bookmarkStart w:id="159" w:name="_Toc13566"/>
      <w:bookmarkStart w:id="160" w:name="_Toc140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30676"/>
      <w:bookmarkStart w:id="162" w:name="_Toc6969"/>
      <w:bookmarkStart w:id="163" w:name="_Toc279701255"/>
      <w:bookmarkStart w:id="164" w:name="_Toc487900365"/>
      <w:bookmarkStart w:id="165" w:name="_Toc259093684"/>
      <w:bookmarkStart w:id="166" w:name="_Toc689"/>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8298"/>
      <w:bookmarkStart w:id="168" w:name="_Toc259093687"/>
      <w:bookmarkStart w:id="169" w:name="_Toc279701258"/>
      <w:bookmarkStart w:id="170" w:name="_Toc16959"/>
      <w:bookmarkStart w:id="171" w:name="_Toc7102"/>
      <w:bookmarkStart w:id="172" w:name="_Toc487900368"/>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29333"/>
      <w:bookmarkStart w:id="174" w:name="_Toc15387"/>
      <w:bookmarkStart w:id="175" w:name="_Toc6134"/>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125"/>
      <w:bookmarkStart w:id="177" w:name="_Toc14563"/>
      <w:bookmarkStart w:id="178" w:name="_Toc6596"/>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10330"/>
      <w:bookmarkStart w:id="180" w:name="_Toc12773"/>
      <w:bookmarkStart w:id="181" w:name="_Toc18567"/>
      <w:bookmarkStart w:id="182" w:name="_Toc259093692"/>
      <w:bookmarkStart w:id="183" w:name="_Toc487900373"/>
      <w:bookmarkStart w:id="184" w:name="_Toc27970126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12004"/>
      <w:bookmarkStart w:id="186" w:name="_Toc16673"/>
      <w:bookmarkStart w:id="187" w:name="_Toc279701264"/>
      <w:bookmarkStart w:id="188" w:name="_Toc259093693"/>
      <w:bookmarkStart w:id="189" w:name="_Toc3148"/>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14001"/>
      <w:bookmarkStart w:id="192" w:name="_Toc6885"/>
      <w:bookmarkStart w:id="193" w:name="_Toc19890"/>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36"/>
        <w:rPr>
          <w:rFonts w:hint="eastAsia"/>
          <w:lang w:val="en-US" w:eastAsia="zh-CN"/>
        </w:rPr>
      </w:pPr>
    </w:p>
    <w:p>
      <w:pPr>
        <w:rPr>
          <w:rFonts w:hint="eastAsia" w:hAnsi="宋体"/>
          <w:color w:val="000000"/>
          <w:highlight w:val="yellow"/>
        </w:rPr>
      </w:pPr>
      <w:bookmarkStart w:id="195" w:name="_Toc527117258"/>
      <w:bookmarkStart w:id="196" w:name="_Toc527131323"/>
    </w:p>
    <w:p>
      <w:pPr>
        <w:pStyle w:val="2"/>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38" w:firstLineChars="200"/>
        <w:textAlignment w:val="auto"/>
        <w:rPr>
          <w:rFonts w:hint="eastAsia" w:hAnsi="宋体" w:cs="宋体"/>
          <w:b/>
          <w:bCs/>
        </w:rPr>
      </w:pPr>
      <w:bookmarkStart w:id="197" w:name="_Hlt240110027"/>
      <w:bookmarkEnd w:id="197"/>
      <w:bookmarkStart w:id="198" w:name="_Toc433835936"/>
      <w:bookmarkStart w:id="199" w:name="_Toc438648630"/>
      <w:r>
        <w:rPr>
          <w:rFonts w:hint="eastAsia" w:hAnsi="宋体" w:cs="宋体"/>
          <w:b/>
          <w:bCs/>
        </w:rPr>
        <w:t>项目概况</w:t>
      </w:r>
    </w:p>
    <w:p>
      <w:pPr>
        <w:pStyle w:val="6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8" w:firstLineChars="200"/>
        <w:textAlignment w:val="auto"/>
      </w:pPr>
      <w:r>
        <w:rPr>
          <w:rFonts w:hint="eastAsia" w:ascii="宋体" w:hAnsi="宋体" w:eastAsia="宋体" w:cs="Times New Roman"/>
          <w:sz w:val="24"/>
          <w:szCs w:val="24"/>
          <w:lang w:val="en-US" w:eastAsia="zh-CN" w:bidi="ar-SA"/>
        </w:rPr>
        <w:t>因工作需要，现采购档案服务单位对合肥经济技术开发区公用事业发展公司成立以来的文书、会计、基建等各类档案资料进行规范化整理及数字化。</w:t>
      </w:r>
    </w:p>
    <w:p>
      <w:pPr>
        <w:keepNext w:val="0"/>
        <w:keepLines w:val="0"/>
        <w:pageBreakBefore w:val="0"/>
        <w:widowControl w:val="0"/>
        <w:kinsoku/>
        <w:wordWrap/>
        <w:overflowPunct/>
        <w:topLinePunct w:val="0"/>
        <w:autoSpaceDE/>
        <w:autoSpaceDN/>
        <w:bidi w:val="0"/>
        <w:adjustRightInd/>
        <w:snapToGrid/>
        <w:spacing w:line="360" w:lineRule="auto"/>
        <w:ind w:firstLine="438" w:firstLineChars="200"/>
        <w:textAlignment w:val="auto"/>
        <w:rPr>
          <w:rFonts w:hAnsi="宋体"/>
          <w:b/>
          <w:color w:val="000000" w:themeColor="text1"/>
        </w:rPr>
      </w:pPr>
      <w:r>
        <w:rPr>
          <w:rFonts w:hint="eastAsia" w:hAnsi="宋体"/>
          <w:b/>
          <w:color w:val="000000" w:themeColor="text1"/>
        </w:rPr>
        <w:t>二、服务要求</w:t>
      </w:r>
    </w:p>
    <w:p>
      <w:pPr>
        <w:keepNext w:val="0"/>
        <w:keepLines w:val="0"/>
        <w:pageBreakBefore w:val="0"/>
        <w:widowControl w:val="0"/>
        <w:kinsoku/>
        <w:wordWrap/>
        <w:overflowPunct/>
        <w:topLinePunct w:val="0"/>
        <w:autoSpaceDE/>
        <w:autoSpaceDN/>
        <w:bidi w:val="0"/>
        <w:adjustRightInd/>
        <w:snapToGrid/>
        <w:spacing w:line="360" w:lineRule="auto"/>
        <w:ind w:firstLine="43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对本单位形成的各类档案资料进行规范化整理和数字化，确保顺利通过区档案馆验收及移交。</w:t>
      </w:r>
    </w:p>
    <w:p>
      <w:pPr>
        <w:keepNext w:val="0"/>
        <w:keepLines w:val="0"/>
        <w:pageBreakBefore w:val="0"/>
        <w:widowControl w:val="0"/>
        <w:kinsoku/>
        <w:wordWrap/>
        <w:overflowPunct/>
        <w:topLinePunct w:val="0"/>
        <w:autoSpaceDE/>
        <w:autoSpaceDN/>
        <w:bidi w:val="0"/>
        <w:adjustRightInd/>
        <w:snapToGrid/>
        <w:spacing w:line="360" w:lineRule="auto"/>
        <w:ind w:firstLine="43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本项目投标报价采用费率报价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各投标供应商根据基准价报出统一费率，报价为完成本次项目涉及的一切费用。项目完成验收合格后以实际完成数量乘以基准价及中标费率后据实结算。</w:t>
      </w:r>
    </w:p>
    <w:tbl>
      <w:tblPr>
        <w:tblStyle w:val="64"/>
        <w:tblpPr w:leftFromText="180" w:rightFromText="180" w:vertAnchor="text" w:horzAnchor="margin" w:tblpXSpec="center" w:tblpY="1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155"/>
        <w:gridCol w:w="113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15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服务类型</w:t>
            </w:r>
          </w:p>
        </w:tc>
        <w:tc>
          <w:tcPr>
            <w:tcW w:w="113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552" w:type="dxa"/>
            <w:vAlign w:val="center"/>
          </w:tcPr>
          <w:p>
            <w:pPr>
              <w:spacing w:line="400" w:lineRule="exact"/>
              <w:ind w:firstLine="43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基准价</w:t>
            </w:r>
          </w:p>
          <w:p>
            <w:pPr>
              <w:spacing w:line="400" w:lineRule="exact"/>
              <w:ind w:firstLine="43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55"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文书档案整理</w:t>
            </w:r>
          </w:p>
        </w:tc>
        <w:tc>
          <w:tcPr>
            <w:tcW w:w="1134"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件</w:t>
            </w:r>
          </w:p>
        </w:tc>
        <w:tc>
          <w:tcPr>
            <w:tcW w:w="2552"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仿宋_GB2312" w:hAnsi="仿宋_GB2312" w:eastAsia="仿宋_GB2312" w:cs="仿宋_GB2312"/>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3155"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会计档案整理</w:t>
            </w:r>
          </w:p>
        </w:tc>
        <w:tc>
          <w:tcPr>
            <w:tcW w:w="1134"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卷</w:t>
            </w:r>
          </w:p>
        </w:tc>
        <w:tc>
          <w:tcPr>
            <w:tcW w:w="2552"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4"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3155" w:type="dxa"/>
            <w:vAlign w:val="center"/>
          </w:tcPr>
          <w:p>
            <w:pPr>
              <w:jc w:val="center"/>
              <w:rPr>
                <w:rFonts w:hint="default" w:asciiTheme="minorEastAsia" w:hAnsiTheme="minorEastAsia" w:eastAsiaTheme="minorEastAsia" w:cstheme="minorEastAsia"/>
                <w:color w:val="auto"/>
                <w:sz w:val="24"/>
                <w:szCs w:val="24"/>
                <w:lang w:val="en-US"/>
              </w:rPr>
            </w:pPr>
            <w:r>
              <w:rPr>
                <w:rFonts w:hint="eastAsia" w:ascii="仿宋_GB2312" w:hAnsi="仿宋_GB2312" w:eastAsia="仿宋_GB2312" w:cs="仿宋_GB2312"/>
                <w:color w:val="auto"/>
                <w:sz w:val="24"/>
                <w:szCs w:val="24"/>
                <w:vertAlign w:val="baseline"/>
                <w:lang w:val="en-US" w:eastAsia="zh-CN"/>
              </w:rPr>
              <w:t>档案数字化加工</w:t>
            </w:r>
          </w:p>
        </w:tc>
        <w:tc>
          <w:tcPr>
            <w:tcW w:w="1134" w:type="dxa"/>
            <w:vAlign w:val="center"/>
          </w:tcPr>
          <w:p>
            <w:pPr>
              <w:jc w:val="center"/>
              <w:rPr>
                <w:rFonts w:hint="eastAsia" w:asciiTheme="minorEastAsia" w:hAnsiTheme="minorEastAsia" w:eastAsiaTheme="minorEastAsia" w:cstheme="minorEastAsia"/>
                <w:color w:val="auto"/>
                <w:sz w:val="24"/>
                <w:szCs w:val="24"/>
              </w:rPr>
            </w:pPr>
            <w:r>
              <w:rPr>
                <w:rFonts w:hint="eastAsia" w:ascii="仿宋_GB2312" w:hAnsi="仿宋_GB2312" w:eastAsia="仿宋_GB2312" w:cs="仿宋_GB2312"/>
                <w:color w:val="auto"/>
                <w:sz w:val="24"/>
                <w:szCs w:val="24"/>
                <w:vertAlign w:val="baseline"/>
                <w:lang w:val="en-US" w:eastAsia="zh-CN"/>
              </w:rPr>
              <w:t>A4页</w:t>
            </w:r>
          </w:p>
        </w:tc>
        <w:tc>
          <w:tcPr>
            <w:tcW w:w="2552" w:type="dxa"/>
            <w:vAlign w:val="center"/>
          </w:tcPr>
          <w:p>
            <w:pPr>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vertAlign w:val="baseline"/>
                <w:lang w:val="en-US" w:eastAsia="zh-CN"/>
              </w:rPr>
              <w:t>0.3</w:t>
            </w:r>
          </w:p>
        </w:tc>
      </w:tr>
    </w:tbl>
    <w:p>
      <w:pPr>
        <w:pStyle w:val="6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根据工作成果数量乘以各项基准价和中标费率据实结算服务费用，每</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eastAsiaTheme="minorEastAsia" w:cstheme="minorEastAsia"/>
          <w:sz w:val="24"/>
          <w:szCs w:val="24"/>
        </w:rPr>
        <w:t>年结</w:t>
      </w:r>
      <w:r>
        <w:rPr>
          <w:rFonts w:hint="eastAsia" w:asciiTheme="minorEastAsia" w:hAnsiTheme="minorEastAsia" w:eastAsiaTheme="minorEastAsia" w:cstheme="minorEastAsia"/>
          <w:sz w:val="24"/>
          <w:szCs w:val="24"/>
          <w:lang w:val="en-US" w:eastAsia="zh-CN"/>
        </w:rPr>
        <w:t>算</w:t>
      </w:r>
      <w:r>
        <w:rPr>
          <w:rFonts w:hint="eastAsia" w:asciiTheme="minorEastAsia" w:hAnsiTheme="minorEastAsia" w:eastAsiaTheme="minorEastAsia" w:cstheme="minorEastAsia"/>
          <w:sz w:val="24"/>
          <w:szCs w:val="24"/>
        </w:rPr>
        <w:t>一次服务费用。</w:t>
      </w:r>
    </w:p>
    <w:p>
      <w:pPr>
        <w:keepNext w:val="0"/>
        <w:keepLines w:val="0"/>
        <w:pageBreakBefore w:val="0"/>
        <w:kinsoku/>
        <w:wordWrap/>
        <w:overflowPunct/>
        <w:topLinePunct w:val="0"/>
        <w:autoSpaceDE/>
        <w:autoSpaceDN/>
        <w:bidi w:val="0"/>
        <w:adjustRightInd/>
        <w:snapToGrid/>
        <w:spacing w:line="360" w:lineRule="auto"/>
        <w:ind w:firstLine="438" w:firstLineChars="200"/>
        <w:textAlignment w:val="auto"/>
        <w:rPr>
          <w:rFonts w:hAnsi="宋体" w:cs="宋体"/>
          <w:b/>
          <w:bCs/>
          <w:color w:val="000000"/>
        </w:rPr>
      </w:pPr>
      <w:r>
        <w:rPr>
          <w:rFonts w:hint="eastAsia" w:hAnsi="宋体" w:cs="宋体"/>
          <w:b/>
          <w:bCs/>
          <w:color w:val="000000"/>
          <w:lang w:val="en-US" w:eastAsia="zh-CN"/>
        </w:rPr>
        <w:t>三</w:t>
      </w:r>
      <w:r>
        <w:rPr>
          <w:rFonts w:hint="eastAsia" w:hAnsi="宋体" w:cs="宋体"/>
          <w:b/>
          <w:bCs/>
          <w:color w:val="000000"/>
        </w:rPr>
        <w:t>、其他要求</w:t>
      </w:r>
    </w:p>
    <w:p>
      <w:pPr>
        <w:keepNext w:val="0"/>
        <w:keepLines w:val="0"/>
        <w:pageBreakBefore w:val="0"/>
        <w:widowControl/>
        <w:kinsoku/>
        <w:wordWrap/>
        <w:overflowPunct/>
        <w:topLinePunct w:val="0"/>
        <w:autoSpaceDE/>
        <w:autoSpaceDN/>
        <w:bidi w:val="0"/>
        <w:adjustRightInd/>
        <w:snapToGrid/>
        <w:spacing w:line="360" w:lineRule="auto"/>
        <w:ind w:firstLine="438"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1、档案整理用品及档案装具由甲方提供，乙方自带工作所需设备；</w:t>
      </w:r>
    </w:p>
    <w:p>
      <w:pPr>
        <w:keepNext w:val="0"/>
        <w:keepLines w:val="0"/>
        <w:pageBreakBefore w:val="0"/>
        <w:widowControl/>
        <w:kinsoku/>
        <w:wordWrap/>
        <w:overflowPunct/>
        <w:topLinePunct w:val="0"/>
        <w:autoSpaceDE/>
        <w:autoSpaceDN/>
        <w:bidi w:val="0"/>
        <w:adjustRightInd/>
        <w:snapToGrid/>
        <w:spacing w:line="360" w:lineRule="auto"/>
        <w:ind w:firstLine="438" w:firstLineChars="200"/>
        <w:jc w:val="left"/>
        <w:textAlignment w:val="auto"/>
        <w:rPr>
          <w:rFonts w:hint="default" w:hAnsi="宋体" w:cs="宋体"/>
          <w:bCs/>
          <w:lang w:val="en-US"/>
        </w:rPr>
      </w:pPr>
      <w:r>
        <w:rPr>
          <w:rFonts w:hint="eastAsia" w:asciiTheme="minorEastAsia" w:hAnsiTheme="minorEastAsia" w:eastAsiaTheme="minorEastAsia" w:cstheme="minorEastAsia"/>
          <w:kern w:val="2"/>
          <w:sz w:val="24"/>
          <w:szCs w:val="24"/>
          <w:lang w:val="en-US" w:eastAsia="zh-CN" w:bidi="ar-SA"/>
        </w:rPr>
        <w:t>2、严格执行安全、保密规定，确保整理现场档案实体和档案信息安全，签订保密协议。</w:t>
      </w:r>
    </w:p>
    <w:p>
      <w:pPr>
        <w:keepNext w:val="0"/>
        <w:keepLines w:val="0"/>
        <w:pageBreakBefore w:val="0"/>
        <w:widowControl/>
        <w:kinsoku/>
        <w:wordWrap/>
        <w:overflowPunct/>
        <w:topLinePunct w:val="0"/>
        <w:autoSpaceDE/>
        <w:autoSpaceDN/>
        <w:bidi w:val="0"/>
        <w:adjustRightInd/>
        <w:snapToGrid/>
        <w:spacing w:line="360" w:lineRule="auto"/>
        <w:ind w:firstLine="438"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3、整理标准：</w:t>
      </w: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1.《归档文件整理规则》；</w:t>
      </w: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2.《文书档案文件级目录数据库结构和著录细则》；</w:t>
      </w: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3.安徽省会计档案管理办法实施细则（财会字〔1999〕691号）；</w:t>
      </w: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4.《基本建设项目档案资料管理暂行规定》(国档发〔1988〕4号)；</w:t>
      </w:r>
      <w:bookmarkStart w:id="206" w:name="_GoBack"/>
      <w:bookmarkEnd w:id="206"/>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5.《科学技术档案案卷构成的一般要求》（GB/T11822—2008）。</w:t>
      </w:r>
    </w:p>
    <w:p>
      <w:pPr>
        <w:keepNext w:val="0"/>
        <w:keepLines w:val="0"/>
        <w:pageBreakBefore w:val="0"/>
        <w:kinsoku/>
        <w:wordWrap/>
        <w:overflowPunct/>
        <w:topLinePunct w:val="0"/>
        <w:autoSpaceDE/>
        <w:autoSpaceDN/>
        <w:bidi w:val="0"/>
        <w:adjustRightInd/>
        <w:snapToGrid/>
        <w:spacing w:line="360" w:lineRule="auto"/>
        <w:ind w:firstLine="438" w:firstLineChars="200"/>
        <w:textAlignment w:val="auto"/>
        <w:rPr>
          <w:rFonts w:hint="default" w:hAnsi="宋体" w:cs="宋体"/>
          <w:b/>
          <w:bCs/>
          <w:color w:val="000000"/>
          <w:lang w:val="en-US" w:eastAsia="zh-CN"/>
        </w:rPr>
      </w:pPr>
      <w:r>
        <w:rPr>
          <w:rFonts w:hint="eastAsia" w:hAnsi="宋体" w:cs="宋体"/>
          <w:b/>
          <w:bCs/>
          <w:color w:val="000000"/>
          <w:lang w:val="en-US" w:eastAsia="zh-CN"/>
        </w:rPr>
        <w:t>四、评审方式</w:t>
      </w:r>
    </w:p>
    <w:p>
      <w:pPr>
        <w:spacing w:line="360" w:lineRule="auto"/>
        <w:ind w:firstLine="429" w:firstLineChars="196"/>
        <w:rPr>
          <w:rFonts w:hAnsi="宋体"/>
          <w:sz w:val="24"/>
          <w:szCs w:val="24"/>
        </w:rPr>
      </w:pPr>
      <w:r>
        <w:rPr>
          <w:rFonts w:hint="eastAsia" w:hAnsi="宋体"/>
          <w:sz w:val="24"/>
          <w:szCs w:val="24"/>
        </w:rPr>
        <w:t>1、本项目技术分值占总分值的权重为90%，价格分值占总分值的权重为 10 %。</w:t>
      </w:r>
    </w:p>
    <w:p>
      <w:pPr>
        <w:adjustRightInd w:val="0"/>
        <w:snapToGrid w:val="0"/>
        <w:spacing w:line="360" w:lineRule="auto"/>
        <w:ind w:firstLine="438" w:firstLineChars="200"/>
        <w:rPr>
          <w:rFonts w:hAnsi="宋体"/>
          <w:sz w:val="24"/>
          <w:szCs w:val="24"/>
        </w:rPr>
      </w:pPr>
      <w:r>
        <w:rPr>
          <w:rFonts w:hint="eastAsia" w:hAnsi="宋体"/>
          <w:sz w:val="24"/>
          <w:szCs w:val="24"/>
        </w:rPr>
        <w:t>2、评分步骤如下：</w:t>
      </w:r>
    </w:p>
    <w:p>
      <w:pPr>
        <w:adjustRightInd w:val="0"/>
        <w:snapToGrid w:val="0"/>
        <w:spacing w:line="360" w:lineRule="auto"/>
        <w:ind w:firstLine="438" w:firstLineChars="200"/>
        <w:rPr>
          <w:rFonts w:hAnsi="宋体"/>
          <w:sz w:val="24"/>
          <w:szCs w:val="24"/>
        </w:rPr>
      </w:pPr>
      <w:r>
        <w:rPr>
          <w:rFonts w:hint="eastAsia" w:hAnsi="宋体"/>
          <w:sz w:val="24"/>
          <w:szCs w:val="24"/>
        </w:rPr>
        <w:t>（1）技术分</w:t>
      </w:r>
    </w:p>
    <w:p>
      <w:pPr>
        <w:adjustRightInd w:val="0"/>
        <w:snapToGrid w:val="0"/>
        <w:spacing w:line="360" w:lineRule="auto"/>
        <w:ind w:firstLine="438" w:firstLineChars="200"/>
        <w:rPr>
          <w:rFonts w:hint="eastAsia" w:hAnsi="宋体"/>
          <w:sz w:val="24"/>
          <w:szCs w:val="24"/>
        </w:rPr>
      </w:pPr>
      <w:r>
        <w:rPr>
          <w:rFonts w:hint="eastAsia" w:hAnsi="宋体"/>
          <w:sz w:val="24"/>
          <w:szCs w:val="24"/>
        </w:rPr>
        <w:t>技术分的综合评审指标详见下表（总分90分）：</w:t>
      </w:r>
    </w:p>
    <w:tbl>
      <w:tblPr>
        <w:tblStyle w:val="64"/>
        <w:tblpPr w:leftFromText="180" w:rightFromText="180" w:vertAnchor="text" w:horzAnchor="margin" w:tblpY="126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509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138"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指标</w:t>
            </w:r>
          </w:p>
        </w:tc>
        <w:tc>
          <w:tcPr>
            <w:tcW w:w="5091"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指标描述</w:t>
            </w:r>
          </w:p>
        </w:tc>
        <w:tc>
          <w:tcPr>
            <w:tcW w:w="1668"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分值范围（分）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138"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项目负责人持证等级</w:t>
            </w:r>
          </w:p>
        </w:tc>
        <w:tc>
          <w:tcPr>
            <w:tcW w:w="5091"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项目负责人具有中级职称或持有档案馆员资格证书及以上的得5分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具有初级职称或助理馆员资格证书得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没有不得分。注：只选择一个最高等级参与评分，不累计计分。（证书中如能反映工作单位的，应与投标单位一致；如不能反映工作单位的，应提供近三个月的社保证明。投标文件提供复印件或影印件，原件备查。）</w:t>
            </w:r>
          </w:p>
        </w:tc>
        <w:tc>
          <w:tcPr>
            <w:tcW w:w="166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8"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其他工作人员资质等级</w:t>
            </w:r>
          </w:p>
        </w:tc>
        <w:tc>
          <w:tcPr>
            <w:tcW w:w="5091"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1.本项目其他工作人员具有档案专业初级职称或档案管理员/助理馆员资格证书（含初级以上）的，一个证书得3分；</w:t>
            </w:r>
          </w:p>
          <w:p>
            <w:pPr>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2.具有档案专业继续教育证书的一个证书得1分。</w:t>
            </w:r>
          </w:p>
          <w:p>
            <w:pPr>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本项满分5分。</w:t>
            </w:r>
          </w:p>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注：一个人只能提供一个证书，证书中如能反映工作单位的，应与投标单位一致；如不能反映工作单位的，应提供近三个月的社保证明。投标文件提供复印件或影印件，原件备查。</w:t>
            </w:r>
          </w:p>
        </w:tc>
        <w:tc>
          <w:tcPr>
            <w:tcW w:w="1668" w:type="dxa"/>
            <w:vAlign w:val="center"/>
          </w:tcPr>
          <w:p>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3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奖项荣誉</w:t>
            </w:r>
          </w:p>
        </w:tc>
        <w:tc>
          <w:tcPr>
            <w:tcW w:w="5091" w:type="dxa"/>
            <w:vAlign w:val="center"/>
          </w:tcPr>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投标供应商服务的业主单位获档案主管部门或国内依法登记注册的档案行业协会（学会）颁发的档案管理相关认定奖项或荣誉的：</w:t>
            </w:r>
          </w:p>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1）市级的每提供一个得2分； </w:t>
            </w:r>
          </w:p>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2）省级及以上的每提供一个得3分； </w:t>
            </w:r>
          </w:p>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本项满分10分。</w:t>
            </w:r>
          </w:p>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提供相关证书复印件、服务合同及业主单位出具的证明材料，奖项荣誉市级、省级以上的同一业主单位的多个业绩不重复得分，仅计取一次，按最高得分。</w:t>
            </w:r>
          </w:p>
        </w:tc>
        <w:tc>
          <w:tcPr>
            <w:tcW w:w="166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213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基建档案整理经验</w:t>
            </w:r>
          </w:p>
        </w:tc>
        <w:tc>
          <w:tcPr>
            <w:tcW w:w="5091" w:type="dxa"/>
            <w:vAlign w:val="center"/>
          </w:tcPr>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具有基建档案</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000卷以上档案整理经验，</w:t>
            </w:r>
            <w:r>
              <w:rPr>
                <w:rFonts w:hint="eastAsia" w:asciiTheme="majorEastAsia" w:hAnsiTheme="majorEastAsia" w:eastAsiaTheme="majorEastAsia" w:cstheme="majorEastAsia"/>
                <w:sz w:val="24"/>
                <w:szCs w:val="24"/>
                <w:lang w:val="en-US" w:eastAsia="zh-CN"/>
              </w:rPr>
              <w:t>得10分；</w:t>
            </w:r>
            <w:r>
              <w:rPr>
                <w:rFonts w:hint="eastAsia" w:asciiTheme="majorEastAsia" w:hAnsiTheme="majorEastAsia" w:eastAsiaTheme="majorEastAsia" w:cstheme="majorEastAsia"/>
                <w:sz w:val="24"/>
                <w:szCs w:val="24"/>
              </w:rPr>
              <w:t>具有基建档案</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000卷以上档案整理经验，</w:t>
            </w:r>
            <w:r>
              <w:rPr>
                <w:rFonts w:hint="eastAsia" w:asciiTheme="majorEastAsia" w:hAnsiTheme="majorEastAsia" w:eastAsiaTheme="majorEastAsia" w:cstheme="majorEastAsia"/>
                <w:sz w:val="24"/>
                <w:szCs w:val="24"/>
                <w:lang w:val="en-US" w:eastAsia="zh-CN"/>
              </w:rPr>
              <w:t>得7分；</w:t>
            </w:r>
            <w:r>
              <w:rPr>
                <w:rFonts w:hint="eastAsia" w:asciiTheme="majorEastAsia" w:hAnsiTheme="majorEastAsia" w:eastAsiaTheme="majorEastAsia" w:cstheme="majorEastAsia"/>
                <w:sz w:val="24"/>
                <w:szCs w:val="24"/>
              </w:rPr>
              <w:t>具有基建档案</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000卷以上档案整理经验，</w:t>
            </w:r>
            <w:r>
              <w:rPr>
                <w:rFonts w:hint="eastAsia" w:asciiTheme="majorEastAsia" w:hAnsiTheme="majorEastAsia" w:eastAsiaTheme="majorEastAsia" w:cstheme="majorEastAsia"/>
                <w:sz w:val="24"/>
                <w:szCs w:val="24"/>
                <w:lang w:val="en-US" w:eastAsia="zh-CN"/>
              </w:rPr>
              <w:t>得3分；</w:t>
            </w:r>
            <w:r>
              <w:rPr>
                <w:rFonts w:hint="eastAsia" w:asciiTheme="majorEastAsia" w:hAnsiTheme="majorEastAsia" w:eastAsiaTheme="majorEastAsia" w:cstheme="majorEastAsia"/>
                <w:sz w:val="24"/>
                <w:szCs w:val="24"/>
              </w:rPr>
              <w:t>没有不得分。以提供有效档案整理协议及验收文件为准。投标文件提供复印件或影印件，原件备查。本项满分10分。</w:t>
            </w:r>
          </w:p>
        </w:tc>
        <w:tc>
          <w:tcPr>
            <w:tcW w:w="166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3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城建档案整理经验</w:t>
            </w:r>
          </w:p>
        </w:tc>
        <w:tc>
          <w:tcPr>
            <w:tcW w:w="5091" w:type="dxa"/>
            <w:vAlign w:val="center"/>
          </w:tcPr>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具有移交市城建档案馆档案整理经验（以提供档案整理协议及档案合格证为准）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提供1份得</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分，没有不得分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本项满分10分。</w:t>
            </w:r>
          </w:p>
        </w:tc>
        <w:tc>
          <w:tcPr>
            <w:tcW w:w="166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3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移交进馆服务经验</w:t>
            </w:r>
          </w:p>
        </w:tc>
        <w:tc>
          <w:tcPr>
            <w:tcW w:w="5091" w:type="dxa"/>
            <w:vAlign w:val="center"/>
          </w:tcPr>
          <w:p>
            <w:p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2020 年1月1日以来（以合同签订时间为准）投标供应商具有档案移交进馆服务业绩： </w:t>
            </w:r>
          </w:p>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具有接收档案馆为区级</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含开发区综合档案室</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得3 分，市级得5分，省级及以上得 8 分。以提供档案整理合同及档案馆移交文据为准。投标文件提供复印件或影印件，原件备查。本项满分</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0分。</w:t>
            </w:r>
          </w:p>
        </w:tc>
        <w:tc>
          <w:tcPr>
            <w:tcW w:w="166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38" w:type="dxa"/>
            <w:vAlign w:val="center"/>
          </w:tcPr>
          <w:p>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服务方案</w:t>
            </w:r>
          </w:p>
        </w:tc>
        <w:tc>
          <w:tcPr>
            <w:tcW w:w="5091" w:type="dxa"/>
          </w:tcPr>
          <w:p>
            <w:pPr>
              <w:widowControl/>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1）服务方案合理、完备、目标明确：1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10分，未提供的不得分。</w:t>
            </w:r>
          </w:p>
          <w:p>
            <w:pPr>
              <w:snapToGrid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2）对项目需求的理解和综合分析程度，包括对用户现状的了解、 项目分解、项目实施要求等内容：1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9分，未提供的不得分。</w:t>
            </w:r>
          </w:p>
          <w:p>
            <w:pPr>
              <w:snapToGrid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3）项目实施计划的合理性、可操作性； 项目管理制度的合理性、可操作性；项目安全、保密保障和人员管理措施：1-4 分，未提供的不得分。</w:t>
            </w:r>
          </w:p>
          <w:p>
            <w:pPr>
              <w:snapToGrid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4）验收方案的完整性、 可操作性； 具有保障通过验收的措施：1-4 分，未提供的不得分。</w:t>
            </w:r>
          </w:p>
          <w:p>
            <w:pPr>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5）服务标准、服务流程、服务方式、服务内容，相应时间等内容：1-3 分，未提供的不得分。</w:t>
            </w:r>
          </w:p>
        </w:tc>
        <w:tc>
          <w:tcPr>
            <w:tcW w:w="1668" w:type="dxa"/>
            <w:vAlign w:val="center"/>
          </w:tcPr>
          <w:p>
            <w:pPr>
              <w:spacing w:line="240" w:lineRule="atLeas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0—30</w:t>
            </w:r>
          </w:p>
        </w:tc>
      </w:tr>
    </w:tbl>
    <w:p>
      <w:pPr>
        <w:adjustRightInd w:val="0"/>
        <w:snapToGrid w:val="0"/>
        <w:spacing w:line="360" w:lineRule="auto"/>
        <w:ind w:firstLine="438" w:firstLineChars="200"/>
        <w:rPr>
          <w:rFonts w:hint="eastAsia" w:asciiTheme="majorEastAsia" w:hAnsiTheme="majorEastAsia" w:eastAsiaTheme="majorEastAsia" w:cstheme="majorEastAsia"/>
          <w:sz w:val="24"/>
          <w:szCs w:val="24"/>
        </w:rPr>
      </w:pPr>
    </w:p>
    <w:p>
      <w:pPr>
        <w:adjustRightInd w:val="0"/>
        <w:snapToGrid w:val="0"/>
        <w:spacing w:line="360" w:lineRule="auto"/>
        <w:ind w:firstLine="438"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（2）价格分（总分10分）</w:t>
      </w:r>
    </w:p>
    <w:tbl>
      <w:tblPr>
        <w:tblStyle w:val="64"/>
        <w:tblpPr w:leftFromText="180" w:rightFromText="180" w:vertAnchor="text" w:tblpY="1"/>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1248" w:type="dxa"/>
          </w:tcPr>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价格分（10分）</w:t>
            </w:r>
          </w:p>
        </w:tc>
        <w:tc>
          <w:tcPr>
            <w:tcW w:w="7552" w:type="dxa"/>
          </w:tcPr>
          <w:p>
            <w:pPr>
              <w:snapToGrid w:val="0"/>
              <w:ind w:firstLine="43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价格分统一采用低价优先法计算，即满足磋商文件要求且最终报价最低的供应商的报价费率为价格分基准价，其价格分为满分10分，</w:t>
            </w:r>
            <w:r>
              <w:rPr>
                <w:rFonts w:hint="eastAsia" w:asciiTheme="majorEastAsia" w:hAnsiTheme="majorEastAsia" w:eastAsiaTheme="majorEastAsia" w:cstheme="majorEastAsia"/>
                <w:sz w:val="24"/>
                <w:szCs w:val="24"/>
                <w:lang w:eastAsia="zh-CN"/>
              </w:rPr>
              <w:t>其他</w:t>
            </w:r>
            <w:r>
              <w:rPr>
                <w:rFonts w:hint="eastAsia" w:asciiTheme="majorEastAsia" w:hAnsiTheme="majorEastAsia" w:eastAsiaTheme="majorEastAsia" w:cstheme="majorEastAsia"/>
                <w:sz w:val="24"/>
                <w:szCs w:val="24"/>
              </w:rPr>
              <w:t>合格供应商的价格分统一按照下列公式计算：</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磋商报价得分=（价格分基准价/报价费率）×10%×100</w:t>
            </w:r>
          </w:p>
        </w:tc>
      </w:tr>
    </w:tbl>
    <w:p>
      <w:pPr>
        <w:keepNext w:val="0"/>
        <w:keepLines w:val="0"/>
        <w:pageBreakBefore w:val="0"/>
        <w:kinsoku/>
        <w:wordWrap/>
        <w:overflowPunct/>
        <w:topLinePunct w:val="0"/>
        <w:autoSpaceDE/>
        <w:autoSpaceDN/>
        <w:bidi w:val="0"/>
        <w:adjustRightInd/>
        <w:snapToGrid/>
        <w:spacing w:line="360" w:lineRule="auto"/>
        <w:ind w:firstLine="438" w:firstLineChars="200"/>
        <w:textAlignment w:val="auto"/>
        <w:rPr>
          <w:rFonts w:hint="default" w:hAnsi="宋体" w:cs="宋体"/>
          <w:b/>
          <w:bCs/>
          <w:color w:val="000000"/>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57" w:firstLineChars="300"/>
        <w:jc w:val="left"/>
        <w:textAlignment w:val="auto"/>
        <w:rPr>
          <w:rFonts w:hint="eastAsia" w:asciiTheme="minorEastAsia" w:hAnsiTheme="minorEastAsia" w:eastAsiaTheme="minorEastAsia" w:cstheme="minorEastAsia"/>
          <w:kern w:val="2"/>
          <w:sz w:val="24"/>
          <w:szCs w:val="24"/>
          <w:lang w:val="en-US" w:eastAsia="zh-CN" w:bidi="ar-SA"/>
        </w:rPr>
      </w:pPr>
    </w:p>
    <w:p>
      <w:pPr>
        <w:pStyle w:val="2"/>
        <w:spacing w:before="480" w:after="260" w:line="500" w:lineRule="exact"/>
        <w:jc w:val="both"/>
        <w:rPr>
          <w:rFonts w:hint="eastAsia" w:hAnsi="宋体"/>
          <w:color w:val="000000"/>
        </w:rPr>
      </w:pP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2774249"/>
      <w:bookmarkStart w:id="202" w:name="_Toc461056631"/>
      <w:bookmarkStart w:id="203" w:name="_Toc461053086"/>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lang w:eastAsia="zh-CN"/>
        </w:rPr>
      </w:pPr>
      <w:r>
        <w:rPr>
          <w:rFonts w:hint="eastAsia" w:hAnsi="宋体"/>
          <w:b/>
          <w:color w:val="000000"/>
          <w:szCs w:val="28"/>
        </w:rPr>
        <w:t>项目名称：</w:t>
      </w:r>
      <w:r>
        <w:rPr>
          <w:rFonts w:hint="eastAsia" w:hAnsi="宋体"/>
          <w:b/>
          <w:color w:val="000000"/>
          <w:szCs w:val="28"/>
          <w:lang w:eastAsia="zh-CN"/>
        </w:rPr>
        <w:t>公用公司档案整理及数字化服务</w:t>
      </w:r>
    </w:p>
    <w:p>
      <w:pPr>
        <w:snapToGrid w:val="0"/>
        <w:spacing w:after="156" w:afterLines="50" w:line="360" w:lineRule="auto"/>
        <w:jc w:val="left"/>
        <w:rPr>
          <w:rFonts w:hint="eastAsia" w:hAnsi="宋体" w:eastAsia="宋体"/>
          <w:b/>
          <w:color w:val="000000"/>
          <w:szCs w:val="28"/>
          <w:lang w:val="en-US" w:eastAsia="zh-CN"/>
        </w:rPr>
      </w:pPr>
      <w:r>
        <w:rPr>
          <w:rFonts w:hint="eastAsia" w:hAnsi="宋体"/>
          <w:b/>
          <w:color w:val="000000"/>
          <w:szCs w:val="28"/>
        </w:rPr>
        <w:t>项目编号：</w:t>
      </w:r>
      <w:r>
        <w:rPr>
          <w:rFonts w:hint="eastAsia" w:hAnsi="宋体"/>
          <w:b/>
          <w:color w:val="000000"/>
          <w:szCs w:val="28"/>
          <w:lang w:eastAsia="zh-CN"/>
        </w:rPr>
        <w:t>GYGSZB-2024011</w:t>
      </w:r>
    </w:p>
    <w:p>
      <w:pPr>
        <w:snapToGrid w:val="0"/>
        <w:spacing w:after="156" w:afterLines="50" w:line="360" w:lineRule="auto"/>
        <w:jc w:val="left"/>
        <w:rPr>
          <w:rFonts w:hAnsi="宋体"/>
          <w:b/>
          <w:bCs/>
          <w:color w:val="000000"/>
          <w:szCs w:val="28"/>
          <w:u w:val="singl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pStyle w:val="63"/>
              <w:rPr>
                <w:rFonts w:hint="default"/>
                <w:u w:val="single"/>
                <w:lang w:val="en-US" w:eastAsia="zh-CN"/>
              </w:rPr>
            </w:pPr>
            <w:r>
              <w:rPr>
                <w:rFonts w:hint="eastAsia" w:ascii="宋体" w:hAnsi="宋体" w:eastAsia="宋体" w:cs="宋体"/>
                <w:sz w:val="28"/>
                <w:szCs w:val="28"/>
                <w:lang w:val="en-US" w:eastAsia="zh-CN"/>
              </w:rPr>
              <w:t xml:space="preserve">费率 </w:t>
            </w:r>
            <w:r>
              <w:rPr>
                <w:rFonts w:hint="eastAsia" w:ascii="宋体" w:hAnsi="宋体" w:eastAsia="宋体" w:cs="宋体"/>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198"/>
    <w:bookmarkEnd w:id="19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1759"/>
    <w:multiLevelType w:val="singleLevel"/>
    <w:tmpl w:val="80ED1759"/>
    <w:lvl w:ilvl="0" w:tentative="0">
      <w:start w:val="1"/>
      <w:numFmt w:val="chineseCounting"/>
      <w:suff w:val="nothing"/>
      <w:lvlText w:val="%1、"/>
      <w:lvlJc w:val="left"/>
      <w:rPr>
        <w:rFonts w:hint="eastAsia"/>
      </w:rPr>
    </w:lvl>
  </w:abstractNum>
  <w:abstractNum w:abstractNumId="1">
    <w:nsid w:val="AB46A85F"/>
    <w:multiLevelType w:val="singleLevel"/>
    <w:tmpl w:val="AB46A85F"/>
    <w:lvl w:ilvl="0" w:tentative="0">
      <w:start w:val="1"/>
      <w:numFmt w:val="decimal"/>
      <w:suff w:val="nothing"/>
      <w:lvlText w:val="%1、"/>
      <w:lvlJc w:val="left"/>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B7531B5"/>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E5547D"/>
    <w:rsid w:val="5A144CF0"/>
    <w:rsid w:val="5A246F8E"/>
    <w:rsid w:val="5B4D74F0"/>
    <w:rsid w:val="5E661FE6"/>
    <w:rsid w:val="5ED72AC2"/>
    <w:rsid w:val="5F9C06A7"/>
    <w:rsid w:val="612A4F36"/>
    <w:rsid w:val="62A819D0"/>
    <w:rsid w:val="62C124BF"/>
    <w:rsid w:val="62EC7940"/>
    <w:rsid w:val="638C1840"/>
    <w:rsid w:val="639826A5"/>
    <w:rsid w:val="643F2933"/>
    <w:rsid w:val="64D65719"/>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link w:val="176"/>
    <w:autoRedefine/>
    <w:qFormat/>
    <w:uiPriority w:val="0"/>
    <w:rPr>
      <w:rFonts w:hAnsi="Arial"/>
      <w:kern w:val="2"/>
      <w:sz w:val="28"/>
    </w:rPr>
  </w:style>
  <w:style w:type="paragraph" w:styleId="25">
    <w:name w:val="Body Text Indent"/>
    <w:basedOn w:val="1"/>
    <w:next w:val="26"/>
    <w:link w:val="77"/>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3"/>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5"/>
    <w:autoRedefine/>
    <w:qFormat/>
    <w:uiPriority w:val="0"/>
    <w:rPr>
      <w:rFonts w:ascii="Times New Roman"/>
      <w:b/>
      <w:kern w:val="2"/>
      <w:sz w:val="28"/>
    </w:r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5"/>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6"/>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3"/>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3"/>
    <w:next w:val="30"/>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3"/>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2"/>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3"/>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0</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2024-05-06T01:18:04Z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