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2024香怡市政园林日常绿植、花卉、花盆采购</w:t>
      </w:r>
    </w:p>
    <w:p>
      <w:pPr>
        <w:autoSpaceDE w:val="0"/>
        <w:autoSpaceDN w:val="0"/>
        <w:adjustRightInd w:val="0"/>
        <w:ind w:firstLine="1356" w:firstLineChars="400"/>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2024017</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6</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jc w:val="center"/>
        <w:rPr>
          <w:rStyle w:val="71"/>
          <w:color w:val="000000"/>
          <w:sz w:val="28"/>
          <w:szCs w:val="28"/>
          <w:u w:val="none"/>
        </w:rPr>
      </w:pPr>
      <w:bookmarkStart w:id="0" w:name="_Hlt533241375"/>
      <w:bookmarkEnd w:id="0"/>
      <w:bookmarkStart w:id="1" w:name="_Hlt526418134"/>
      <w:bookmarkEnd w:id="1"/>
      <w:bookmarkStart w:id="2" w:name="_Hlt519045295"/>
      <w:bookmarkEnd w:id="2"/>
      <w:r>
        <w:rPr>
          <w:rStyle w:val="71"/>
          <w:rFonts w:hint="eastAsia"/>
          <w:color w:val="000000"/>
          <w:sz w:val="28"/>
          <w:szCs w:val="28"/>
          <w:u w:val="none"/>
        </w:rPr>
        <w:t>一、投标公告.... .... ................</w:t>
      </w:r>
      <w:r>
        <w:rPr>
          <w:rStyle w:val="71"/>
          <w:color w:val="000000"/>
          <w:sz w:val="28"/>
          <w:szCs w:val="28"/>
          <w:u w:val="none"/>
        </w:rPr>
        <w:t xml:space="preserve">      </w:t>
      </w:r>
      <w:r>
        <w:rPr>
          <w:rStyle w:val="71"/>
          <w:rFonts w:hint="eastAsia"/>
          <w:color w:val="000000"/>
          <w:sz w:val="28"/>
          <w:szCs w:val="28"/>
          <w:u w:val="none"/>
        </w:rPr>
        <w:t>......... ... ..........3</w:t>
      </w:r>
    </w:p>
    <w:p>
      <w:pPr>
        <w:pStyle w:val="41"/>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1"/>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1"/>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1"/>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1"/>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1"/>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1"/>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1"/>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1"/>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jc w:val="center"/>
        <w:rPr>
          <w:rStyle w:val="71"/>
          <w:color w:val="000000"/>
          <w:sz w:val="28"/>
          <w:szCs w:val="28"/>
        </w:rPr>
      </w:pPr>
      <w:r>
        <w:fldChar w:fldCharType="begin"/>
      </w:r>
      <w:r>
        <w:instrText xml:space="preserve"> HYPERLINK \l "_Toc527131321" </w:instrText>
      </w:r>
      <w:r>
        <w:fldChar w:fldCharType="separate"/>
      </w:r>
      <w:r>
        <w:rPr>
          <w:rStyle w:val="71"/>
          <w:rFonts w:hint="eastAsia" w:hAnsi="宋体"/>
          <w:color w:val="000000"/>
          <w:sz w:val="28"/>
          <w:szCs w:val="28"/>
        </w:rPr>
        <w:t>四</w:t>
      </w:r>
      <w:r>
        <w:rPr>
          <w:rStyle w:val="71"/>
          <w:rFonts w:hAnsi="宋体"/>
          <w:color w:val="000000"/>
          <w:sz w:val="28"/>
          <w:szCs w:val="28"/>
        </w:rPr>
        <w:t>、</w:t>
      </w:r>
      <w:r>
        <w:rPr>
          <w:rStyle w:val="71"/>
          <w:rFonts w:hint="eastAsia" w:hAnsi="宋体"/>
          <w:color w:val="000000"/>
          <w:sz w:val="28"/>
          <w:szCs w:val="28"/>
        </w:rPr>
        <w:t>采购合同</w:t>
      </w:r>
      <w:r>
        <w:rPr>
          <w:color w:val="000000"/>
          <w:sz w:val="28"/>
          <w:szCs w:val="28"/>
        </w:rPr>
        <w:tab/>
      </w:r>
      <w:r>
        <w:rPr>
          <w:rFonts w:hint="eastAsia"/>
          <w:color w:val="000000"/>
          <w:sz w:val="28"/>
          <w:szCs w:val="28"/>
        </w:rPr>
        <w:t>21</w:t>
      </w:r>
      <w:r>
        <w:rPr>
          <w:rFonts w:hint="eastAsia"/>
          <w:color w:val="000000"/>
          <w:sz w:val="28"/>
          <w:szCs w:val="28"/>
        </w:rPr>
        <w:fldChar w:fldCharType="end"/>
      </w:r>
    </w:p>
    <w:p>
      <w:pPr>
        <w:pStyle w:val="41"/>
        <w:tabs>
          <w:tab w:val="right" w:leader="dot" w:pos="8965"/>
        </w:tabs>
        <w:jc w:val="center"/>
        <w:rPr>
          <w:rFonts w:hint="eastAsia" w:ascii="Calibri" w:hAnsi="Calibri" w:eastAsia="宋体"/>
          <w:caps w:val="0"/>
          <w:color w:val="000000"/>
          <w:kern w:val="2"/>
          <w:sz w:val="28"/>
          <w:szCs w:val="28"/>
          <w:lang w:eastAsia="zh-CN"/>
        </w:rPr>
      </w:pPr>
      <w:r>
        <w:fldChar w:fldCharType="begin"/>
      </w:r>
      <w:r>
        <w:instrText xml:space="preserve"> HYPERLINK \l "_Toc527131323" </w:instrText>
      </w:r>
      <w:r>
        <w:fldChar w:fldCharType="separate"/>
      </w:r>
      <w:r>
        <w:rPr>
          <w:rStyle w:val="71"/>
          <w:rFonts w:hint="eastAsia" w:hAnsi="宋体"/>
          <w:color w:val="000000"/>
          <w:sz w:val="28"/>
          <w:szCs w:val="28"/>
        </w:rPr>
        <w:t>五、采购</w:t>
      </w:r>
      <w:bookmarkStart w:id="3" w:name="_Hlt527617982"/>
      <w:bookmarkStart w:id="4" w:name="_Hlt527617983"/>
      <w:r>
        <w:rPr>
          <w:rStyle w:val="71"/>
          <w:rFonts w:hint="eastAsia" w:hAnsi="宋体"/>
          <w:color w:val="000000"/>
          <w:sz w:val="28"/>
          <w:szCs w:val="28"/>
        </w:rPr>
        <w:t>需</w:t>
      </w:r>
      <w:bookmarkEnd w:id="3"/>
      <w:bookmarkEnd w:id="4"/>
      <w:r>
        <w:rPr>
          <w:rStyle w:val="71"/>
          <w:rFonts w:hint="eastAsia" w:hAnsi="宋体"/>
          <w:color w:val="000000"/>
          <w:sz w:val="28"/>
          <w:szCs w:val="28"/>
        </w:rPr>
        <w:t>求</w:t>
      </w:r>
      <w:r>
        <w:rPr>
          <w:color w:val="000000"/>
          <w:sz w:val="28"/>
          <w:szCs w:val="28"/>
        </w:rPr>
        <w:tab/>
      </w:r>
      <w:r>
        <w:rPr>
          <w:color w:val="000000"/>
          <w:sz w:val="28"/>
          <w:szCs w:val="28"/>
        </w:rPr>
        <w:fldChar w:fldCharType="end"/>
      </w:r>
      <w:r>
        <w:rPr>
          <w:rFonts w:hint="eastAsia"/>
          <w:lang w:val="en-US" w:eastAsia="zh-CN"/>
        </w:rPr>
        <w:t>27</w:t>
      </w:r>
    </w:p>
    <w:p>
      <w:pPr>
        <w:pStyle w:val="41"/>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1"/>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3</w:t>
      </w:r>
    </w:p>
    <w:p>
      <w:pPr>
        <w:pStyle w:val="41"/>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合肥经济技术开发区公用事业发展有限公司</w:t>
      </w:r>
      <w:r>
        <w:rPr>
          <w:rFonts w:hint="eastAsia" w:hAnsi="宋体"/>
          <w:color w:val="000000"/>
          <w:szCs w:val="18"/>
        </w:rPr>
        <w:t xml:space="preserve"> （以下简称公用公司）</w:t>
      </w:r>
      <w:r>
        <w:rPr>
          <w:rFonts w:hint="eastAsia" w:hAnsi="宋体" w:cs="宋体"/>
          <w:color w:val="000000"/>
        </w:rPr>
        <w:t>“</w:t>
      </w:r>
      <w:r>
        <w:rPr>
          <w:rFonts w:hint="eastAsia" w:hAnsi="宋体" w:cs="宋体"/>
          <w:color w:val="000000"/>
          <w:lang w:eastAsia="zh-CN"/>
        </w:rPr>
        <w:t>2024香怡市政园林日常绿植、花卉、花盆采购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lang w:eastAsia="zh-CN"/>
        </w:rPr>
      </w:pPr>
      <w:r>
        <w:rPr>
          <w:rFonts w:hint="eastAsia" w:hAnsi="宋体"/>
          <w:color w:val="000000"/>
          <w:szCs w:val="18"/>
        </w:rPr>
        <w:t>1、项目编号：GYGSZB-</w:t>
      </w:r>
      <w:r>
        <w:rPr>
          <w:rFonts w:hint="eastAsia" w:hAnsi="宋体"/>
          <w:color w:val="000000"/>
          <w:szCs w:val="18"/>
          <w:lang w:eastAsia="zh-CN"/>
        </w:rPr>
        <w:t>2024017</w:t>
      </w:r>
    </w:p>
    <w:p>
      <w:pPr>
        <w:autoSpaceDE w:val="0"/>
        <w:autoSpaceDN w:val="0"/>
        <w:adjustRightInd w:val="0"/>
        <w:spacing w:line="360" w:lineRule="auto"/>
        <w:ind w:firstLine="438" w:firstLineChars="200"/>
        <w:jc w:val="left"/>
        <w:rPr>
          <w:rFonts w:hint="eastAsia" w:hAnsi="宋体" w:eastAsia="宋体"/>
          <w:color w:val="000000"/>
          <w:szCs w:val="18"/>
          <w:lang w:eastAsia="zh-CN"/>
        </w:rPr>
      </w:pPr>
      <w:r>
        <w:rPr>
          <w:rFonts w:hint="eastAsia" w:hAnsi="宋体"/>
          <w:color w:val="000000"/>
          <w:szCs w:val="18"/>
        </w:rPr>
        <w:t>2、项目名称：</w:t>
      </w:r>
      <w:r>
        <w:rPr>
          <w:rFonts w:hint="eastAsia" w:hAnsi="宋体"/>
          <w:color w:val="000000"/>
          <w:szCs w:val="18"/>
          <w:lang w:eastAsia="zh-CN"/>
        </w:rPr>
        <w:t>2024香怡市政园林日常绿植、花卉、花盆采购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合肥经济技术开发区公用事业发展有限公司</w:t>
      </w:r>
      <w:r>
        <w:rPr>
          <w:rFonts w:hint="eastAsia" w:hAnsi="宋体"/>
          <w:color w:val="000000"/>
          <w:szCs w:val="18"/>
        </w:rPr>
        <w:t>（以下简称公用公司）</w:t>
      </w:r>
    </w:p>
    <w:p>
      <w:pPr>
        <w:spacing w:line="360" w:lineRule="auto"/>
        <w:ind w:firstLine="438" w:firstLineChars="200"/>
        <w:rPr>
          <w:rFonts w:hAnsi="宋体"/>
          <w:color w:val="000000"/>
          <w:szCs w:val="18"/>
        </w:rPr>
      </w:pPr>
      <w:r>
        <w:rPr>
          <w:rFonts w:hint="eastAsia" w:hAnsi="宋体"/>
          <w:color w:val="000000"/>
          <w:szCs w:val="18"/>
        </w:rPr>
        <w:t>5、项目概况：</w:t>
      </w:r>
      <w:r>
        <w:rPr>
          <w:rFonts w:hint="eastAsia" w:hAnsi="宋体"/>
        </w:rPr>
        <w:t>香怡市政园林公司因业务需要采购绿植、花卉、花盆等，为便于日常工作，现需招标服务单位。</w:t>
      </w:r>
    </w:p>
    <w:p>
      <w:pPr>
        <w:spacing w:line="360" w:lineRule="auto"/>
        <w:ind w:firstLine="438" w:firstLineChars="200"/>
        <w:rPr>
          <w:rFonts w:hAnsi="宋体"/>
          <w:szCs w:val="18"/>
        </w:rPr>
      </w:pPr>
      <w:r>
        <w:rPr>
          <w:rFonts w:hint="eastAsia" w:hAnsi="宋体"/>
          <w:szCs w:val="18"/>
        </w:rPr>
        <w:t>6、项目预算：</w:t>
      </w:r>
      <w:r>
        <w:rPr>
          <w:rFonts w:hint="eastAsia" w:hAnsi="宋体" w:cs="宋体"/>
          <w:szCs w:val="24"/>
        </w:rPr>
        <w:t>29万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7、项目类别：服务类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spacing w:line="360" w:lineRule="auto"/>
        <w:ind w:firstLine="438" w:firstLineChars="200"/>
        <w:rPr>
          <w:rFonts w:hint="eastAsia" w:hAnsi="宋体"/>
          <w:bCs/>
          <w:szCs w:val="18"/>
        </w:rPr>
      </w:pPr>
      <w:r>
        <w:rPr>
          <w:rFonts w:hint="eastAsia" w:hAnsi="宋体"/>
          <w:bCs/>
          <w:szCs w:val="18"/>
        </w:rPr>
        <w:t>1、符合《中华人民共和国政府采购法》第二十二条规定；</w:t>
      </w:r>
    </w:p>
    <w:p>
      <w:pPr>
        <w:autoSpaceDE w:val="0"/>
        <w:autoSpaceDN w:val="0"/>
        <w:adjustRightInd w:val="0"/>
        <w:spacing w:line="360" w:lineRule="auto"/>
        <w:ind w:firstLine="438" w:firstLineChars="200"/>
        <w:jc w:val="left"/>
        <w:rPr>
          <w:rFonts w:hint="eastAsia" w:hAnsi="宋体"/>
          <w:color w:val="000000"/>
          <w:szCs w:val="18"/>
        </w:rPr>
      </w:pPr>
      <w:r>
        <w:rPr>
          <w:rFonts w:hAnsi="宋体"/>
          <w:bCs/>
          <w:szCs w:val="18"/>
        </w:rPr>
        <w:t>2</w:t>
      </w:r>
      <w:r>
        <w:rPr>
          <w:rFonts w:hint="eastAsia" w:hAnsi="宋体"/>
          <w:bCs/>
          <w:szCs w:val="18"/>
        </w:rPr>
        <w:t>、供应商具备本地化的服务能力；</w:t>
      </w:r>
    </w:p>
    <w:p>
      <w:pPr>
        <w:widowControl/>
        <w:spacing w:line="360" w:lineRule="auto"/>
        <w:ind w:firstLine="438" w:firstLineChars="200"/>
        <w:rPr>
          <w:rFonts w:hAnsi="宋体"/>
          <w:color w:val="000000"/>
          <w:szCs w:val="21"/>
        </w:rPr>
      </w:pPr>
      <w:r>
        <w:rPr>
          <w:rFonts w:hAnsi="宋体"/>
          <w:color w:val="000000"/>
          <w:szCs w:val="21"/>
        </w:rPr>
        <w:t>3、本项目不接受联合体投标；</w:t>
      </w:r>
    </w:p>
    <w:p>
      <w:pPr>
        <w:widowControl/>
        <w:spacing w:line="360" w:lineRule="auto"/>
        <w:ind w:firstLine="438" w:firstLineChars="200"/>
        <w:rPr>
          <w:rFonts w:hAnsi="宋体"/>
          <w:color w:val="000000"/>
          <w:szCs w:val="18"/>
        </w:rPr>
      </w:pPr>
      <w:r>
        <w:rPr>
          <w:rFonts w:hint="eastAsia" w:hAnsi="宋体"/>
          <w:color w:val="000000"/>
          <w:szCs w:val="18"/>
          <w:lang w:val="en-US" w:eastAsia="zh-CN"/>
        </w:rPr>
        <w:t>4</w:t>
      </w:r>
      <w:r>
        <w:rPr>
          <w:rFonts w:hint="eastAsia" w:hAnsi="宋体"/>
          <w:color w:val="000000"/>
          <w:szCs w:val="18"/>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spacing w:line="360" w:lineRule="auto"/>
        <w:ind w:firstLine="438" w:firstLineChars="200"/>
      </w:pPr>
      <w:r>
        <w:rPr>
          <w:rFonts w:hint="eastAsia" w:hAnsi="宋体" w:cs="宋体"/>
          <w:szCs w:val="24"/>
          <w:lang w:val="en-US" w:eastAsia="zh-CN"/>
        </w:rPr>
        <w:t>5</w:t>
      </w:r>
      <w:r>
        <w:rPr>
          <w:rFonts w:hint="eastAsia" w:hAnsi="宋体" w:cs="宋体"/>
          <w:szCs w:val="24"/>
        </w:rPr>
        <w:t>、服务单位经营范围需有苗木、花卉、园艺工具销售等范围，服务单位在合肥市内自有苗木花卉销售经营或生产场所</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szCs w:val="18"/>
          <w:highlight w:val="yellow"/>
        </w:rPr>
        <w:t>202</w:t>
      </w:r>
      <w:r>
        <w:rPr>
          <w:rFonts w:hint="eastAsia" w:hAnsi="宋体"/>
          <w:szCs w:val="18"/>
          <w:highlight w:val="yellow"/>
          <w:lang w:val="en-US" w:eastAsia="zh-CN"/>
        </w:rPr>
        <w:t>4</w:t>
      </w:r>
      <w:r>
        <w:rPr>
          <w:rFonts w:hint="eastAsia" w:hAnsi="宋体"/>
          <w:szCs w:val="18"/>
          <w:highlight w:val="yellow"/>
        </w:rPr>
        <w:t>年</w:t>
      </w:r>
      <w:r>
        <w:rPr>
          <w:rFonts w:hint="eastAsia" w:hAnsi="宋体"/>
          <w:szCs w:val="18"/>
          <w:highlight w:val="yellow"/>
          <w:lang w:val="en-US" w:eastAsia="zh-CN"/>
        </w:rPr>
        <w:t>6</w:t>
      </w:r>
      <w:r>
        <w:rPr>
          <w:rFonts w:hint="eastAsia" w:hAnsi="宋体"/>
          <w:szCs w:val="18"/>
          <w:highlight w:val="yellow"/>
        </w:rPr>
        <w:t>月</w:t>
      </w:r>
      <w:r>
        <w:rPr>
          <w:rFonts w:hint="eastAsia" w:hAnsi="宋体"/>
          <w:szCs w:val="18"/>
          <w:highlight w:val="yellow"/>
          <w:lang w:val="en-US" w:eastAsia="zh-CN"/>
        </w:rPr>
        <w:t>11</w:t>
      </w:r>
      <w:r>
        <w:rPr>
          <w:rFonts w:hint="eastAsia" w:hAnsi="宋体"/>
          <w:szCs w:val="18"/>
          <w:highlight w:val="yellow"/>
        </w:rPr>
        <w:t>日</w:t>
      </w:r>
      <w:r>
        <w:rPr>
          <w:rFonts w:hAnsi="宋体"/>
          <w:szCs w:val="18"/>
          <w:highlight w:val="yellow"/>
        </w:rPr>
        <w:t>10</w:t>
      </w:r>
      <w:r>
        <w:rPr>
          <w:rFonts w:hint="eastAsia" w:hAnsi="宋体"/>
          <w:szCs w:val="18"/>
          <w:highlight w:val="yellow"/>
        </w:rPr>
        <w:t>：</w:t>
      </w:r>
      <w:r>
        <w:rPr>
          <w:rFonts w:hAnsi="宋体"/>
          <w:szCs w:val="18"/>
          <w:highlight w:val="yellow"/>
        </w:rPr>
        <w:t>0</w:t>
      </w:r>
      <w:r>
        <w:rPr>
          <w:rFonts w:hint="eastAsia" w:hAnsi="宋体"/>
          <w:szCs w:val="18"/>
          <w:highlight w:val="yellow"/>
        </w:rPr>
        <w:t xml:space="preserve">0 </w:t>
      </w:r>
      <w:r>
        <w:rPr>
          <w:rFonts w:hint="eastAsia" w:hAnsi="宋体"/>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（一）项目单位：</w:t>
      </w:r>
      <w:r>
        <w:rPr>
          <w:rFonts w:hint="eastAsia" w:hAnsi="宋体"/>
          <w:color w:val="000000"/>
          <w:szCs w:val="18"/>
          <w:lang w:eastAsia="zh-CN"/>
        </w:rPr>
        <w:t>合肥经济技术开发区公用事业发展有限公司</w:t>
      </w:r>
      <w:r>
        <w:rPr>
          <w:rFonts w:hint="eastAsia" w:hAnsi="宋体"/>
          <w:color w:val="000000"/>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余</w:t>
      </w:r>
      <w:r>
        <w:rPr>
          <w:rFonts w:hint="eastAsia" w:hAnsi="宋体" w:cs="宋体"/>
        </w:rPr>
        <w:t>工   电话：0551-</w:t>
      </w:r>
      <w:r>
        <w:rPr>
          <w:rFonts w:ascii="宋体" w:hAnsi="宋体" w:eastAsia="宋体" w:cs="宋体"/>
          <w:sz w:val="24"/>
          <w:szCs w:val="24"/>
        </w:rPr>
        <w:t>63813963</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3"/>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3"/>
              <w:widowControl w:val="0"/>
              <w:spacing w:before="0" w:beforeAutospacing="0" w:after="0" w:afterAutospacing="0"/>
              <w:jc w:val="both"/>
              <w:rPr>
                <w:rFonts w:hint="eastAsia" w:eastAsia="宋体"/>
                <w:b w:val="0"/>
                <w:bCs w:val="0"/>
                <w:color w:val="000000"/>
                <w:sz w:val="24"/>
                <w:szCs w:val="18"/>
                <w:lang w:eastAsia="zh-CN"/>
              </w:rPr>
            </w:pPr>
            <w:r>
              <w:rPr>
                <w:rFonts w:hint="eastAsia"/>
                <w:b w:val="0"/>
                <w:bCs w:val="0"/>
                <w:color w:val="000000"/>
                <w:sz w:val="24"/>
                <w:szCs w:val="18"/>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3"/>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bCs w:val="0"/>
                <w:color w:val="000000"/>
                <w:sz w:val="24"/>
                <w:szCs w:val="18"/>
                <w:lang w:eastAsia="zh-CN"/>
              </w:rPr>
              <w:t>2024香怡市政园林日常绿植、花卉、花盆采购</w:t>
            </w:r>
            <w:r>
              <w:rPr>
                <w:rFonts w:hint="eastAsia"/>
                <w:b w:val="0"/>
                <w:bCs w:val="0"/>
                <w:color w:val="000000"/>
                <w:sz w:val="24"/>
                <w:szCs w:val="18"/>
                <w:lang w:val="en-US" w:eastAsia="zh-CN"/>
              </w:rPr>
              <w:t xml:space="preserve">   </w:t>
            </w:r>
            <w:r>
              <w:rPr>
                <w:rFonts w:hint="eastAsia"/>
                <w:b w:val="0"/>
                <w:bCs w:val="0"/>
                <w:color w:val="000000"/>
                <w:sz w:val="24"/>
                <w:szCs w:val="18"/>
              </w:rPr>
              <w:t>GYGSZB-</w:t>
            </w:r>
            <w:r>
              <w:rPr>
                <w:rFonts w:hint="eastAsia"/>
                <w:b w:val="0"/>
                <w:bCs w:val="0"/>
                <w:color w:val="000000"/>
                <w:sz w:val="24"/>
                <w:szCs w:val="18"/>
                <w:lang w:eastAsia="zh-CN"/>
              </w:rPr>
              <w:t>2024017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int="eastAsia" w:hAnsi="宋体"/>
                <w:bCs/>
                <w:szCs w:val="18"/>
              </w:rPr>
            </w:pPr>
            <w:r>
              <w:rPr>
                <w:rFonts w:hint="eastAsia" w:hAnsi="宋体"/>
                <w:bCs/>
                <w:szCs w:val="18"/>
              </w:rPr>
              <w:t>1、符合《中华人民共和国政府采购法》第二十二条规定；</w:t>
            </w:r>
          </w:p>
          <w:p>
            <w:pPr>
              <w:spacing w:line="360" w:lineRule="auto"/>
              <w:rPr>
                <w:rFonts w:hAnsi="宋体"/>
                <w:bCs/>
                <w:szCs w:val="18"/>
              </w:rPr>
            </w:pPr>
            <w:r>
              <w:rPr>
                <w:rFonts w:hAnsi="宋体"/>
                <w:bCs/>
                <w:szCs w:val="18"/>
              </w:rPr>
              <w:t>2</w:t>
            </w:r>
            <w:r>
              <w:rPr>
                <w:rFonts w:hint="eastAsia" w:hAnsi="宋体"/>
                <w:bCs/>
                <w:szCs w:val="18"/>
              </w:rPr>
              <w:t>、供应商具备本地化的服务能力。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3"/>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3"/>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3"/>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ascii="Tahoma" w:hAnsi="宋体" w:cs="宋体"/>
                <w:color w:val="000000"/>
                <w:szCs w:val="21"/>
              </w:rPr>
            </w:pPr>
            <w:r>
              <w:rPr>
                <w:rFonts w:hint="eastAsia" w:ascii="Tahoma" w:hAnsi="宋体" w:cs="宋体"/>
                <w:color w:val="000000"/>
                <w:szCs w:val="21"/>
              </w:rPr>
              <w:t>付款方式：1、本项目无预付款，合同签订后</w:t>
            </w:r>
            <w:r>
              <w:rPr>
                <w:rFonts w:ascii="Tahoma" w:hAnsi="宋体" w:cs="宋体"/>
                <w:bCs/>
                <w:color w:val="000000"/>
                <w:szCs w:val="21"/>
              </w:rPr>
              <w:t>分批供货</w:t>
            </w:r>
            <w:r>
              <w:rPr>
                <w:rFonts w:hint="eastAsia" w:ascii="Tahoma" w:hAnsi="宋体" w:cs="宋体"/>
                <w:bCs/>
                <w:color w:val="000000"/>
                <w:szCs w:val="21"/>
              </w:rPr>
              <w:t>，</w:t>
            </w:r>
            <w:r>
              <w:rPr>
                <w:rFonts w:ascii="Tahoma" w:hAnsi="宋体" w:cs="宋体"/>
                <w:bCs/>
                <w:color w:val="000000"/>
                <w:szCs w:val="21"/>
              </w:rPr>
              <w:t>据实结算</w:t>
            </w:r>
            <w:r>
              <w:rPr>
                <w:rFonts w:hint="eastAsia" w:ascii="Tahoma" w:hAnsi="宋体" w:cs="宋体"/>
                <w:bCs/>
                <w:color w:val="000000"/>
                <w:szCs w:val="21"/>
              </w:rPr>
              <w:t>，</w:t>
            </w:r>
            <w:r>
              <w:rPr>
                <w:rFonts w:hint="eastAsia" w:ascii="Tahoma" w:hAnsi="宋体" w:cs="宋体"/>
                <w:color w:val="000000"/>
                <w:szCs w:val="21"/>
              </w:rPr>
              <w:t>费用结算一律采用转账方式办理，不使用现金。</w:t>
            </w:r>
          </w:p>
          <w:p>
            <w:pPr>
              <w:spacing w:line="520" w:lineRule="exact"/>
              <w:rPr>
                <w:rFonts w:hAnsi="宋体" w:cs="宋体"/>
                <w:szCs w:val="21"/>
                <w:highlight w:val="yellow"/>
              </w:rPr>
            </w:pPr>
            <w:r>
              <w:rPr>
                <w:rFonts w:hint="eastAsia" w:ascii="Tahoma" w:hAnsi="宋体" w:cs="宋体"/>
                <w:color w:val="000000"/>
                <w:szCs w:val="21"/>
              </w:rPr>
              <w:t>2、甲方收到乙方</w:t>
            </w:r>
            <w:r>
              <w:rPr>
                <w:rFonts w:hint="eastAsia" w:ascii="Tahoma" w:hAnsi="宋体" w:cs="宋体"/>
                <w:bCs/>
                <w:color w:val="000000"/>
                <w:szCs w:val="21"/>
              </w:rPr>
              <w:t>货物后，</w:t>
            </w:r>
            <w:r>
              <w:rPr>
                <w:rFonts w:hint="eastAsia" w:ascii="Tahoma" w:hAnsi="宋体" w:cs="宋体"/>
                <w:color w:val="000000"/>
                <w:szCs w:val="21"/>
              </w:rPr>
              <w:t>经验收合格后，30日内甲方向乙方支付，乙方开具增值税专用发票。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eastAsiaTheme="minorEastAsia"/>
              </w:rPr>
            </w:pPr>
            <w:r>
              <w:rPr>
                <w:rFonts w:hint="eastAsia" w:ascii="宋体" w:hAnsi="宋体" w:eastAsia="宋体" w:cs="宋体"/>
                <w:sz w:val="24"/>
                <w:szCs w:val="24"/>
              </w:rPr>
              <w:t>服务期限为1+X年（X≤2年）模式，合同一年一签。第一年合同履约完成后根据履约情况，经采购人年考评合格且双方一致同意后可续签下一年合同，续签最多不超过2次。</w:t>
            </w:r>
            <w:r>
              <w:rPr>
                <w:rFonts w:hint="eastAsia" w:ascii="宋体" w:hAnsi="宋体" w:eastAsia="宋体" w:cs="Times New Roman"/>
                <w:sz w:val="24"/>
                <w:szCs w:val="24"/>
              </w:rPr>
              <w:t>合同金额、服务内容等保持不变。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6"/>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7</w:t>
            </w:r>
            <w:r>
              <w:rPr>
                <w:rFonts w:hint="eastAsia" w:hAnsi="宋体"/>
                <w:b/>
                <w:bCs/>
                <w:color w:val="000000"/>
                <w:highlight w:val="yellow"/>
              </w:rPr>
              <w:t>日</w:t>
            </w:r>
            <w:r>
              <w:rPr>
                <w:rFonts w:hint="eastAsia" w:hAnsi="宋体"/>
                <w:b/>
                <w:bCs/>
                <w:color w:val="000000"/>
              </w:rPr>
              <w:t>17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olor w:val="000000"/>
                <w:szCs w:val="24"/>
              </w:rPr>
            </w:pPr>
            <w:r>
              <w:rPr>
                <w:rFonts w:hint="eastAsia" w:hAnsi="宋体" w:cs="宋体"/>
                <w:color w:val="000000"/>
                <w:szCs w:val="24"/>
              </w:rPr>
              <w:t>本项目无履约保证金。</w:t>
            </w:r>
            <w:bookmarkStart w:id="203" w:name="_GoBack"/>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2"/>
        <w:spacing w:before="260" w:after="260" w:line="500" w:lineRule="exact"/>
        <w:jc w:val="center"/>
        <w:rPr>
          <w:rFonts w:hAnsi="宋体"/>
          <w:color w:val="000000"/>
        </w:rPr>
      </w:pPr>
      <w:bookmarkStart w:id="10" w:name="_Toc527131314"/>
      <w:r>
        <w:rPr>
          <w:rFonts w:hint="eastAsia" w:hAnsi="宋体"/>
          <w:color w:val="000000"/>
        </w:rPr>
        <w:t>三、供应商须知</w:t>
      </w:r>
      <w:bookmarkEnd w:id="10"/>
    </w:p>
    <w:p>
      <w:pPr>
        <w:pStyle w:val="3"/>
        <w:spacing w:before="0" w:after="0" w:line="360" w:lineRule="auto"/>
        <w:ind w:firstLine="438" w:firstLineChars="200"/>
        <w:rPr>
          <w:rFonts w:ascii="宋体" w:hAnsi="宋体" w:eastAsia="宋体"/>
          <w:color w:val="000000"/>
          <w:sz w:val="24"/>
          <w:szCs w:val="24"/>
        </w:rPr>
      </w:pPr>
      <w:bookmarkStart w:id="11" w:name="_Hlt509649998"/>
      <w:bookmarkEnd w:id="11"/>
      <w:bookmarkStart w:id="12" w:name="_Hlt509649722"/>
      <w:bookmarkEnd w:id="12"/>
      <w:bookmarkStart w:id="13" w:name="_Hlt509650955"/>
      <w:bookmarkEnd w:id="13"/>
      <w:bookmarkStart w:id="14" w:name="_Hlt526418143"/>
      <w:bookmarkEnd w:id="14"/>
      <w:bookmarkStart w:id="15" w:name="_Hlt509650126"/>
      <w:bookmarkEnd w:id="15"/>
      <w:bookmarkStart w:id="16" w:name="_Hlt50965068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333"/>
      <w:bookmarkEnd w:id="18"/>
      <w:bookmarkStart w:id="19" w:name="_Hlt509649330"/>
      <w:bookmarkEnd w:id="19"/>
      <w:bookmarkStart w:id="20" w:name="_Hlt509649795"/>
      <w:bookmarkEnd w:id="20"/>
      <w:bookmarkStart w:id="21" w:name="_Hlt509650690"/>
      <w:bookmarkEnd w:id="21"/>
      <w:bookmarkStart w:id="22" w:name="_Hlt509650932"/>
      <w:bookmarkEnd w:id="22"/>
      <w:bookmarkStart w:id="23" w:name="_Hlt509650929"/>
      <w:bookmarkEnd w:id="23"/>
      <w:bookmarkStart w:id="24" w:name="_Hlt509649645"/>
      <w:bookmarkEnd w:id="24"/>
      <w:bookmarkStart w:id="25" w:name="_Hlt509650961"/>
      <w:bookmarkEnd w:id="25"/>
      <w:bookmarkStart w:id="26" w:name="_Hlt526418153"/>
      <w:bookmarkEnd w:id="26"/>
      <w:bookmarkStart w:id="27" w:name="_Hlt509649669"/>
      <w:bookmarkEnd w:id="27"/>
      <w:bookmarkStart w:id="28" w:name="_Hlt509650103"/>
      <w:bookmarkEnd w:id="28"/>
      <w:bookmarkStart w:id="29" w:name="_Hlt509650116"/>
      <w:bookmarkEnd w:id="29"/>
      <w:bookmarkStart w:id="30" w:name="_Hlt509650936"/>
      <w:bookmarkEnd w:id="30"/>
      <w:bookmarkStart w:id="31" w:name="_Hlt509649678"/>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419376297"/>
      <w:bookmarkStart w:id="34" w:name="_Toc527131316"/>
      <w:r>
        <w:rPr>
          <w:rFonts w:hint="eastAsia" w:ascii="宋体" w:hAnsi="宋体" w:eastAsia="宋体"/>
          <w:color w:val="000000"/>
          <w:sz w:val="24"/>
          <w:szCs w:val="24"/>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6"/>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6"/>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6"/>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6"/>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3"/>
        <w:ind w:left="438" w:firstLine="598"/>
      </w:pPr>
    </w:p>
    <w:p>
      <w:pPr>
        <w:pStyle w:val="63"/>
        <w:ind w:left="438" w:firstLine="598"/>
      </w:pPr>
    </w:p>
    <w:p/>
    <w:p>
      <w:pPr>
        <w:pStyle w:val="63"/>
        <w:ind w:left="438" w:firstLine="598"/>
      </w:pPr>
    </w:p>
    <w:p/>
    <w:p>
      <w:pPr>
        <w:pStyle w:val="63"/>
        <w:ind w:left="438" w:firstLine="598"/>
      </w:pPr>
    </w:p>
    <w:p/>
    <w:p>
      <w:pPr>
        <w:pStyle w:val="63"/>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463041898"/>
      <w:bookmarkStart w:id="51" w:name="_Toc427106476"/>
      <w:bookmarkStart w:id="52" w:name="_Toc427016287"/>
      <w:bookmarkStart w:id="53" w:name="_Toc527131321"/>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4" w:name="_Toc24059"/>
      <w:bookmarkStart w:id="55" w:name="_Toc3029"/>
      <w:bookmarkStart w:id="56" w:name="_Toc2232"/>
      <w:r>
        <w:rPr>
          <w:rFonts w:hint="eastAsia" w:ascii="宋体" w:hAnsi="宋体" w:cs="@仿宋_GB2312"/>
          <w:b/>
          <w:bCs/>
          <w:color w:val="000000"/>
          <w:sz w:val="24"/>
          <w:szCs w:val="24"/>
          <w:highlight w:val="none"/>
          <w:lang w:val="zh-CN"/>
        </w:rPr>
        <w:t>1.1 合同组成部分</w:t>
      </w:r>
      <w:bookmarkEnd w:id="54"/>
      <w:bookmarkEnd w:id="55"/>
      <w:bookmarkEnd w:id="56"/>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57" w:name="_Toc22185"/>
      <w:bookmarkStart w:id="58" w:name="_Toc2918"/>
      <w:bookmarkStart w:id="59" w:name="_Toc18585"/>
      <w:bookmarkStart w:id="60" w:name="_Toc6311"/>
      <w:bookmarkStart w:id="61" w:name="_Toc6773"/>
      <w:r>
        <w:rPr>
          <w:rFonts w:hint="eastAsia" w:ascii="宋体" w:hAnsi="宋体" w:cs="@仿宋_GB2312"/>
          <w:b/>
          <w:bCs/>
          <w:color w:val="000000"/>
          <w:sz w:val="24"/>
          <w:szCs w:val="24"/>
          <w:highlight w:val="none"/>
          <w:lang w:val="zh-CN"/>
        </w:rPr>
        <w:t xml:space="preserve">1.2 </w:t>
      </w:r>
      <w:bookmarkEnd w:id="57"/>
      <w:bookmarkEnd w:id="58"/>
      <w:bookmarkEnd w:id="59"/>
      <w:bookmarkEnd w:id="60"/>
      <w:bookmarkEnd w:id="61"/>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2" w:name="_Toc21551"/>
      <w:bookmarkStart w:id="63" w:name="_Toc21631"/>
      <w:bookmarkStart w:id="64" w:name="_Toc23292"/>
      <w:r>
        <w:rPr>
          <w:rFonts w:hint="eastAsia" w:ascii="宋体" w:hAnsi="宋体" w:cs="@仿宋_GB2312"/>
          <w:b/>
          <w:bCs/>
          <w:color w:val="000000"/>
          <w:sz w:val="24"/>
          <w:szCs w:val="24"/>
          <w:highlight w:val="none"/>
          <w:lang w:val="zh-CN"/>
        </w:rPr>
        <w:t>1.3 价款</w:t>
      </w:r>
      <w:bookmarkEnd w:id="62"/>
      <w:bookmarkEnd w:id="63"/>
      <w:bookmarkEnd w:id="6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5169"/>
        <w:gridCol w:w="14"/>
        <w:gridCol w:w="386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5" w:name="_Toc10340"/>
      <w:bookmarkStart w:id="66" w:name="_Toc1814"/>
      <w:bookmarkStart w:id="67" w:name="_Toc22618"/>
      <w:r>
        <w:rPr>
          <w:rFonts w:hint="eastAsia" w:ascii="宋体" w:hAnsi="宋体" w:cs="@仿宋_GB2312"/>
          <w:b/>
          <w:bCs/>
          <w:color w:val="000000"/>
          <w:sz w:val="24"/>
          <w:szCs w:val="24"/>
          <w:highlight w:val="none"/>
          <w:lang w:val="zh-CN"/>
        </w:rPr>
        <w:t>1.4 付款方式和发票开具方式</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8" w:name="_Toc32071"/>
      <w:bookmarkStart w:id="69" w:name="_Toc2846"/>
      <w:bookmarkStart w:id="70" w:name="_Toc19304"/>
      <w:r>
        <w:rPr>
          <w:rFonts w:hint="eastAsia" w:ascii="宋体" w:hAnsi="宋体" w:cs="@仿宋_GB2312"/>
          <w:b/>
          <w:bCs/>
          <w:color w:val="000000"/>
          <w:sz w:val="24"/>
          <w:szCs w:val="24"/>
          <w:highlight w:val="none"/>
          <w:lang w:val="zh-CN"/>
        </w:rPr>
        <w:t>1.5 服务期限、地点和方式</w:t>
      </w:r>
      <w:bookmarkEnd w:id="68"/>
      <w:bookmarkEnd w:id="69"/>
      <w:bookmarkEnd w:id="70"/>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7250"/>
      <w:bookmarkStart w:id="72" w:name="_Toc21423"/>
      <w:bookmarkStart w:id="73" w:name="_Toc19554"/>
      <w:r>
        <w:rPr>
          <w:rFonts w:hint="eastAsia" w:ascii="宋体" w:hAnsi="宋体" w:cs="@仿宋_GB2312"/>
          <w:b/>
          <w:bCs/>
          <w:color w:val="000000"/>
          <w:sz w:val="24"/>
          <w:szCs w:val="24"/>
          <w:highlight w:val="none"/>
          <w:lang w:val="zh-CN"/>
        </w:rPr>
        <w:t>1.6 违约责任</w:t>
      </w:r>
      <w:bookmarkEnd w:id="71"/>
      <w:bookmarkEnd w:id="72"/>
      <w:bookmarkEnd w:id="7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4" w:name="_Toc28375"/>
      <w:bookmarkStart w:id="75" w:name="_Toc15583"/>
      <w:bookmarkStart w:id="76" w:name="_Toc16021"/>
      <w:r>
        <w:rPr>
          <w:rFonts w:hint="eastAsia" w:ascii="宋体" w:hAnsi="宋体" w:cs="@仿宋_GB2312"/>
          <w:b/>
          <w:bCs/>
          <w:color w:val="000000"/>
          <w:sz w:val="24"/>
          <w:szCs w:val="24"/>
          <w:highlight w:val="none"/>
          <w:lang w:val="zh-CN"/>
        </w:rPr>
        <w:t>1.7 合同争议的解决</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77" w:name="_Toc7245"/>
      <w:bookmarkStart w:id="78" w:name="_Toc11173"/>
      <w:bookmarkStart w:id="79" w:name="_Toc15322"/>
      <w:r>
        <w:rPr>
          <w:rFonts w:hint="eastAsia" w:ascii="宋体" w:hAnsi="宋体" w:cs="@仿宋_GB2312"/>
          <w:b/>
          <w:bCs/>
          <w:color w:val="000000"/>
          <w:sz w:val="24"/>
          <w:szCs w:val="24"/>
          <w:highlight w:val="none"/>
          <w:lang w:val="zh-CN"/>
        </w:rPr>
        <w:t>1.8 合同生效</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0"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0"/>
    </w:p>
    <w:p>
      <w:pPr>
        <w:spacing w:line="360" w:lineRule="auto"/>
        <w:ind w:firstLine="437"/>
        <w:outlineLvl w:val="3"/>
        <w:rPr>
          <w:rFonts w:ascii="宋体" w:hAnsi="宋体" w:cs="@仿宋_GB2312"/>
          <w:b/>
          <w:bCs/>
          <w:color w:val="000000"/>
          <w:sz w:val="24"/>
          <w:szCs w:val="24"/>
          <w:highlight w:val="none"/>
          <w:lang w:val="zh-CN"/>
        </w:rPr>
      </w:pPr>
      <w:bookmarkStart w:id="81" w:name="_Toc487900349"/>
      <w:bookmarkStart w:id="82" w:name="_Toc28763"/>
      <w:bookmarkStart w:id="83" w:name="_Toc279701240"/>
      <w:bookmarkStart w:id="84" w:name="_Ref467378404"/>
      <w:bookmarkStart w:id="85" w:name="_Toc259093669"/>
      <w:bookmarkStart w:id="86" w:name="_Toc19614"/>
      <w:bookmarkStart w:id="87" w:name="_Toc16917"/>
      <w:bookmarkStart w:id="88" w:name="_Ref467378499"/>
      <w:bookmarkStart w:id="89" w:name="_Ref467379195"/>
      <w:bookmarkStart w:id="90" w:name="_Ref467378463"/>
      <w:bookmarkStart w:id="91" w:name="_Ref467379109"/>
      <w:bookmarkStart w:id="92" w:name="_Ref467379214"/>
      <w:bookmarkStart w:id="93" w:name="_Ref467379101"/>
      <w:bookmarkStart w:id="94" w:name="_Ref467379205"/>
      <w:bookmarkStart w:id="95" w:name="_Ref467379094"/>
      <w:bookmarkStart w:id="96" w:name="_Ref467379225"/>
      <w:r>
        <w:rPr>
          <w:rFonts w:hint="eastAsia" w:ascii="宋体" w:hAnsi="宋体" w:cs="@仿宋_GB2312"/>
          <w:b/>
          <w:bCs/>
          <w:color w:val="000000"/>
          <w:sz w:val="24"/>
          <w:szCs w:val="24"/>
          <w:highlight w:val="none"/>
          <w:lang w:val="zh-CN"/>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97" w:name="_Ref467378840"/>
      <w:r>
        <w:rPr>
          <w:rFonts w:hint="eastAsia" w:ascii="宋体" w:hAnsi="宋体" w:cs="@仿宋_GB2312"/>
          <w:color w:val="000000"/>
          <w:sz w:val="24"/>
          <w:szCs w:val="24"/>
          <w:highlight w:val="none"/>
        </w:rPr>
        <w:t>2.1.4“甲方”系指与中标人签署合同的招标人</w:t>
      </w:r>
      <w:bookmarkEnd w:id="97"/>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98" w:name="_Ref467379400"/>
      <w:r>
        <w:rPr>
          <w:rFonts w:hint="eastAsia" w:ascii="宋体" w:hAnsi="宋体" w:cs="@仿宋_GB2312"/>
          <w:color w:val="000000"/>
          <w:sz w:val="24"/>
          <w:szCs w:val="24"/>
          <w:highlight w:val="none"/>
        </w:rPr>
        <w:t>2.1.5“乙方”系指根据合同约定提供服务的中标人</w:t>
      </w:r>
      <w:bookmarkEnd w:id="98"/>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99" w:name="_Ref467379436"/>
      <w:r>
        <w:rPr>
          <w:rFonts w:hint="eastAsia" w:ascii="宋体" w:hAnsi="宋体" w:cs="@仿宋_GB2312"/>
          <w:color w:val="000000"/>
          <w:sz w:val="24"/>
          <w:szCs w:val="24"/>
          <w:highlight w:val="none"/>
        </w:rPr>
        <w:t>2.1.6“现场”系指合同约定提供服务的地点。</w:t>
      </w:r>
      <w:bookmarkEnd w:id="99"/>
    </w:p>
    <w:p>
      <w:pPr>
        <w:spacing w:line="360" w:lineRule="auto"/>
        <w:ind w:firstLine="437"/>
        <w:outlineLvl w:val="3"/>
        <w:rPr>
          <w:rFonts w:ascii="宋体" w:hAnsi="宋体" w:cs="@仿宋_GB2312"/>
          <w:b/>
          <w:bCs/>
          <w:color w:val="000000"/>
          <w:sz w:val="24"/>
          <w:szCs w:val="24"/>
          <w:highlight w:val="none"/>
          <w:lang w:val="zh-CN"/>
        </w:rPr>
      </w:pPr>
      <w:bookmarkStart w:id="100" w:name="_Toc259093670"/>
      <w:bookmarkStart w:id="101" w:name="_Toc27635"/>
      <w:bookmarkStart w:id="102" w:name="_Toc279701241"/>
      <w:bookmarkStart w:id="103" w:name="_Toc32504"/>
      <w:bookmarkStart w:id="104" w:name="_Toc487900350"/>
      <w:bookmarkStart w:id="105" w:name="_Toc13336"/>
      <w:r>
        <w:rPr>
          <w:rFonts w:hint="eastAsia" w:ascii="宋体" w:hAnsi="宋体" w:cs="@仿宋_GB2312"/>
          <w:b/>
          <w:bCs/>
          <w:color w:val="000000"/>
          <w:sz w:val="24"/>
          <w:szCs w:val="24"/>
          <w:highlight w:val="none"/>
          <w:lang w:val="zh-CN"/>
        </w:rPr>
        <w:t>2.2 技术规范</w:t>
      </w:r>
      <w:bookmarkEnd w:id="100"/>
      <w:bookmarkEnd w:id="101"/>
      <w:bookmarkEnd w:id="102"/>
      <w:bookmarkEnd w:id="103"/>
      <w:bookmarkEnd w:id="104"/>
      <w:bookmarkEnd w:id="10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6" w:name="_Toc27853"/>
      <w:bookmarkStart w:id="107" w:name="_Toc259093671"/>
      <w:bookmarkStart w:id="108" w:name="_Toc487900351"/>
      <w:bookmarkStart w:id="109" w:name="_Toc9829"/>
      <w:bookmarkStart w:id="110" w:name="_Toc279701242"/>
      <w:bookmarkStart w:id="111" w:name="_Toc31634"/>
      <w:r>
        <w:rPr>
          <w:rFonts w:hint="eastAsia" w:ascii="宋体" w:hAnsi="宋体" w:cs="@仿宋_GB2312"/>
          <w:b/>
          <w:bCs/>
          <w:color w:val="000000"/>
          <w:sz w:val="24"/>
          <w:szCs w:val="24"/>
          <w:highlight w:val="none"/>
          <w:lang w:val="zh-CN"/>
        </w:rPr>
        <w:t>2.3 知识产权</w:t>
      </w:r>
      <w:bookmarkEnd w:id="106"/>
      <w:bookmarkEnd w:id="107"/>
      <w:bookmarkEnd w:id="108"/>
      <w:bookmarkEnd w:id="109"/>
      <w:bookmarkEnd w:id="110"/>
      <w:bookmarkEnd w:id="11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2" w:name="_Ref467379527"/>
      <w:bookmarkStart w:id="113" w:name="_Ref467378541"/>
      <w:bookmarkStart w:id="114" w:name="_Ref467379542"/>
      <w:bookmarkStart w:id="115" w:name="_Toc279701245"/>
      <w:bookmarkStart w:id="116" w:name="_Ref467379536"/>
      <w:bookmarkStart w:id="117" w:name="_Toc487900354"/>
      <w:bookmarkStart w:id="118" w:name="_Ref467378591"/>
      <w:bookmarkStart w:id="119" w:name="_Toc259093674"/>
      <w:bookmarkStart w:id="120" w:name="_Toc19074"/>
      <w:bookmarkStart w:id="121" w:name="_Toc26182"/>
      <w:bookmarkStart w:id="122" w:name="_Toc30272"/>
      <w:r>
        <w:rPr>
          <w:rFonts w:hint="eastAsia" w:ascii="宋体" w:hAnsi="宋体" w:cs="@仿宋_GB2312"/>
          <w:b/>
          <w:bCs/>
          <w:color w:val="000000"/>
          <w:sz w:val="24"/>
          <w:szCs w:val="24"/>
          <w:highlight w:val="none"/>
          <w:lang w:val="zh-CN"/>
        </w:rPr>
        <w:t>2.</w:t>
      </w:r>
      <w:bookmarkEnd w:id="112"/>
      <w:bookmarkEnd w:id="113"/>
      <w:bookmarkEnd w:id="114"/>
      <w:bookmarkEnd w:id="115"/>
      <w:bookmarkEnd w:id="116"/>
      <w:bookmarkEnd w:id="117"/>
      <w:bookmarkEnd w:id="118"/>
      <w:bookmarkEnd w:id="119"/>
      <w:r>
        <w:rPr>
          <w:rFonts w:hint="eastAsia" w:ascii="宋体" w:hAnsi="宋体" w:cs="@仿宋_GB2312"/>
          <w:b/>
          <w:bCs/>
          <w:color w:val="000000"/>
          <w:sz w:val="24"/>
          <w:szCs w:val="24"/>
          <w:highlight w:val="none"/>
          <w:lang w:val="zh-CN"/>
        </w:rPr>
        <w:t>4 履约检查和问题反馈</w:t>
      </w:r>
      <w:bookmarkEnd w:id="120"/>
      <w:bookmarkEnd w:id="121"/>
      <w:bookmarkEnd w:id="122"/>
    </w:p>
    <w:p>
      <w:pPr>
        <w:spacing w:line="360" w:lineRule="auto"/>
        <w:ind w:firstLine="435"/>
        <w:rPr>
          <w:rFonts w:ascii="宋体" w:hAnsi="宋体" w:cs="@仿宋_GB2312"/>
          <w:color w:val="000000"/>
          <w:sz w:val="24"/>
          <w:szCs w:val="24"/>
          <w:highlight w:val="none"/>
        </w:rPr>
      </w:pPr>
      <w:bookmarkStart w:id="123" w:name="_Toc186431854"/>
      <w:bookmarkStart w:id="124" w:name="_Ref467379807"/>
      <w:bookmarkStart w:id="125" w:name="_Toc259093676"/>
      <w:bookmarkStart w:id="126" w:name="_Ref467379793"/>
      <w:bookmarkStart w:id="127" w:name="_Toc279701247"/>
      <w:bookmarkStart w:id="128" w:name="_Toc48790035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3"/>
      <w:bookmarkStart w:id="129" w:name="_Toc186431855"/>
      <w:r>
        <w:rPr>
          <w:rFonts w:hint="eastAsia" w:ascii="宋体" w:hAnsi="宋体" w:cs="@仿宋_GB2312"/>
          <w:color w:val="000000"/>
          <w:sz w:val="24"/>
          <w:szCs w:val="24"/>
          <w:highlight w:val="none"/>
        </w:rPr>
        <w:t>。</w:t>
      </w:r>
    </w:p>
    <w:bookmarkEnd w:id="129"/>
    <w:p>
      <w:pPr>
        <w:spacing w:line="360" w:lineRule="auto"/>
        <w:ind w:firstLine="437"/>
        <w:outlineLvl w:val="3"/>
        <w:rPr>
          <w:rFonts w:ascii="宋体" w:hAnsi="宋体" w:cs="@仿宋_GB2312"/>
          <w:b/>
          <w:bCs/>
          <w:color w:val="000000"/>
          <w:sz w:val="24"/>
          <w:szCs w:val="24"/>
          <w:highlight w:val="none"/>
          <w:lang w:val="zh-CN"/>
        </w:rPr>
      </w:pPr>
      <w:bookmarkStart w:id="130" w:name="_Toc7836"/>
      <w:bookmarkStart w:id="131" w:name="_Toc19219"/>
      <w:bookmarkStart w:id="132" w:name="_Toc28451"/>
      <w:r>
        <w:rPr>
          <w:rFonts w:hint="eastAsia" w:ascii="宋体" w:hAnsi="宋体" w:cs="@仿宋_GB2312"/>
          <w:b/>
          <w:bCs/>
          <w:color w:val="000000"/>
          <w:sz w:val="24"/>
          <w:szCs w:val="24"/>
          <w:highlight w:val="none"/>
          <w:lang w:val="zh-CN"/>
        </w:rPr>
        <w:t>2.5 结算方式和付款条件</w:t>
      </w:r>
      <w:bookmarkEnd w:id="124"/>
      <w:bookmarkEnd w:id="125"/>
      <w:bookmarkEnd w:id="126"/>
      <w:bookmarkEnd w:id="127"/>
      <w:bookmarkEnd w:id="128"/>
      <w:bookmarkEnd w:id="130"/>
      <w:bookmarkEnd w:id="131"/>
      <w:bookmarkEnd w:id="13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3" w:name="_Toc259093677"/>
      <w:bookmarkStart w:id="134" w:name="_Toc487900358"/>
      <w:bookmarkStart w:id="135" w:name="_Ref467379863"/>
      <w:bookmarkStart w:id="136" w:name="_Ref467379923"/>
      <w:bookmarkStart w:id="137" w:name="_Ref467379852"/>
      <w:bookmarkStart w:id="138" w:name="_Toc279701248"/>
      <w:bookmarkStart w:id="139" w:name="_Toc774"/>
      <w:bookmarkStart w:id="140" w:name="_Toc16110"/>
      <w:bookmarkStart w:id="141" w:name="_Toc3225"/>
      <w:r>
        <w:rPr>
          <w:rFonts w:hint="eastAsia" w:ascii="宋体" w:hAnsi="宋体" w:cs="@仿宋_GB2312"/>
          <w:b/>
          <w:bCs/>
          <w:color w:val="000000"/>
          <w:sz w:val="24"/>
          <w:szCs w:val="24"/>
          <w:highlight w:val="none"/>
          <w:lang w:val="zh-CN"/>
        </w:rPr>
        <w:t>2.6 技术资料</w:t>
      </w:r>
      <w:bookmarkEnd w:id="133"/>
      <w:bookmarkEnd w:id="134"/>
      <w:bookmarkEnd w:id="135"/>
      <w:bookmarkEnd w:id="136"/>
      <w:bookmarkEnd w:id="137"/>
      <w:bookmarkEnd w:id="138"/>
      <w:r>
        <w:rPr>
          <w:rFonts w:hint="eastAsia" w:ascii="宋体" w:hAnsi="宋体" w:cs="@仿宋_GB2312"/>
          <w:b/>
          <w:bCs/>
          <w:color w:val="000000"/>
          <w:sz w:val="24"/>
          <w:szCs w:val="24"/>
          <w:highlight w:val="none"/>
          <w:lang w:val="zh-CN"/>
        </w:rPr>
        <w:t>和保密义务</w:t>
      </w:r>
      <w:bookmarkEnd w:id="139"/>
      <w:bookmarkEnd w:id="140"/>
      <w:bookmarkEnd w:id="14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2" w:name="_Toc7860"/>
      <w:r>
        <w:rPr>
          <w:rFonts w:hint="eastAsia" w:ascii="宋体" w:hAnsi="宋体" w:cs="@仿宋_GB2312"/>
          <w:b/>
          <w:bCs/>
          <w:color w:val="000000"/>
          <w:sz w:val="24"/>
          <w:szCs w:val="24"/>
          <w:highlight w:val="none"/>
          <w:lang w:val="zh-CN"/>
        </w:rPr>
        <w:t>2.7 质量保证</w:t>
      </w:r>
      <w:bookmarkEnd w:id="14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3" w:name="_Toc22267"/>
      <w:r>
        <w:rPr>
          <w:rFonts w:hint="eastAsia" w:ascii="宋体" w:hAnsi="宋体" w:cs="@仿宋_GB2312"/>
          <w:b/>
          <w:color w:val="000000"/>
          <w:sz w:val="24"/>
          <w:szCs w:val="24"/>
          <w:highlight w:val="none"/>
        </w:rPr>
        <w:t>2.8 延迟履行</w:t>
      </w:r>
      <w:bookmarkEnd w:id="14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4" w:name="_Toc7502"/>
      <w:bookmarkStart w:id="145" w:name="_Toc279701254"/>
      <w:bookmarkStart w:id="146" w:name="_Toc487900364"/>
      <w:bookmarkStart w:id="147" w:name="_Ref467378121"/>
      <w:bookmarkStart w:id="148" w:name="_Toc259093683"/>
      <w:r>
        <w:rPr>
          <w:rFonts w:hint="eastAsia" w:ascii="宋体" w:hAnsi="宋体" w:cs="@仿宋_GB2312"/>
          <w:b/>
          <w:bCs/>
          <w:color w:val="000000"/>
          <w:sz w:val="24"/>
          <w:szCs w:val="24"/>
          <w:highlight w:val="none"/>
          <w:lang w:val="zh-CN"/>
        </w:rPr>
        <w:t>2.9 合同变更</w:t>
      </w:r>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9" w:name="_Toc279701259"/>
      <w:bookmarkStart w:id="150" w:name="_Toc259093688"/>
      <w:bookmarkStart w:id="151" w:name="_Toc487900369"/>
    </w:p>
    <w:p>
      <w:pPr>
        <w:spacing w:line="360" w:lineRule="auto"/>
        <w:ind w:firstLine="437"/>
        <w:outlineLvl w:val="3"/>
        <w:rPr>
          <w:rFonts w:ascii="宋体" w:hAnsi="宋体" w:cs="@仿宋_GB2312"/>
          <w:b/>
          <w:bCs/>
          <w:color w:val="000000"/>
          <w:sz w:val="24"/>
          <w:szCs w:val="24"/>
          <w:highlight w:val="none"/>
          <w:lang w:val="zh-CN"/>
        </w:rPr>
      </w:pPr>
      <w:bookmarkStart w:id="152" w:name="_Toc15237"/>
      <w:bookmarkStart w:id="153" w:name="_Toc10366"/>
      <w:bookmarkStart w:id="154" w:name="_Toc22955"/>
      <w:r>
        <w:rPr>
          <w:rFonts w:hint="eastAsia" w:ascii="宋体" w:hAnsi="宋体" w:cs="@仿宋_GB2312"/>
          <w:b/>
          <w:bCs/>
          <w:color w:val="000000"/>
          <w:sz w:val="24"/>
          <w:szCs w:val="24"/>
          <w:highlight w:val="none"/>
          <w:lang w:val="zh-CN"/>
        </w:rPr>
        <w:t>2.10 合同转让</w:t>
      </w:r>
      <w:bookmarkEnd w:id="149"/>
      <w:bookmarkEnd w:id="150"/>
      <w:bookmarkEnd w:id="151"/>
      <w:r>
        <w:rPr>
          <w:rFonts w:hint="eastAsia" w:ascii="宋体" w:hAnsi="宋体" w:cs="@仿宋_GB2312"/>
          <w:b/>
          <w:bCs/>
          <w:color w:val="000000"/>
          <w:sz w:val="24"/>
          <w:szCs w:val="24"/>
          <w:highlight w:val="none"/>
          <w:lang w:val="zh-CN"/>
        </w:rPr>
        <w:t>和分包</w:t>
      </w:r>
      <w:bookmarkEnd w:id="152"/>
      <w:bookmarkEnd w:id="153"/>
      <w:bookmarkEnd w:id="15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5" w:name="_Toc14066"/>
      <w:bookmarkStart w:id="156" w:name="_Toc13566"/>
      <w:bookmarkStart w:id="157" w:name="_Toc16508"/>
      <w:r>
        <w:rPr>
          <w:rFonts w:hint="eastAsia" w:ascii="宋体" w:hAnsi="宋体" w:cs="@仿宋_GB2312"/>
          <w:b/>
          <w:bCs/>
          <w:color w:val="000000"/>
          <w:sz w:val="24"/>
          <w:szCs w:val="24"/>
          <w:highlight w:val="none"/>
          <w:lang w:val="zh-CN"/>
        </w:rPr>
        <w:t>2.11 不可抗力</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58" w:name="_Toc487900365"/>
      <w:bookmarkStart w:id="159" w:name="_Toc689"/>
      <w:bookmarkStart w:id="160" w:name="_Toc6969"/>
      <w:bookmarkStart w:id="161" w:name="_Toc279701255"/>
      <w:bookmarkStart w:id="162" w:name="_Toc259093684"/>
      <w:bookmarkStart w:id="163" w:name="_Toc30676"/>
      <w:r>
        <w:rPr>
          <w:rFonts w:hint="eastAsia" w:ascii="宋体" w:hAnsi="宋体" w:cs="@仿宋_GB2312"/>
          <w:b/>
          <w:bCs/>
          <w:color w:val="000000"/>
          <w:sz w:val="24"/>
          <w:szCs w:val="24"/>
          <w:highlight w:val="none"/>
          <w:lang w:val="zh-CN"/>
        </w:rPr>
        <w:t>2.12 税费</w:t>
      </w:r>
      <w:bookmarkEnd w:id="158"/>
      <w:bookmarkEnd w:id="159"/>
      <w:bookmarkEnd w:id="160"/>
      <w:bookmarkEnd w:id="161"/>
      <w:bookmarkEnd w:id="162"/>
      <w:bookmarkEnd w:id="16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4" w:name="_Toc259093687"/>
      <w:bookmarkStart w:id="165" w:name="_Toc279701258"/>
      <w:bookmarkStart w:id="166" w:name="_Toc7102"/>
      <w:bookmarkStart w:id="167" w:name="_Toc8298"/>
      <w:bookmarkStart w:id="168" w:name="_Toc487900368"/>
      <w:bookmarkStart w:id="169" w:name="_Toc16959"/>
      <w:r>
        <w:rPr>
          <w:rFonts w:hint="eastAsia" w:ascii="宋体" w:hAnsi="宋体" w:cs="@仿宋_GB2312"/>
          <w:b/>
          <w:bCs/>
          <w:color w:val="000000"/>
          <w:sz w:val="24"/>
          <w:szCs w:val="24"/>
          <w:highlight w:val="none"/>
          <w:lang w:val="zh-CN"/>
        </w:rPr>
        <w:t>2.13 乙方破产</w:t>
      </w:r>
      <w:bookmarkEnd w:id="164"/>
      <w:bookmarkEnd w:id="165"/>
      <w:bookmarkEnd w:id="166"/>
      <w:bookmarkEnd w:id="167"/>
      <w:bookmarkEnd w:id="168"/>
      <w:bookmarkEnd w:id="1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0" w:name="_Toc29333"/>
      <w:bookmarkStart w:id="171" w:name="_Toc6134"/>
      <w:bookmarkStart w:id="172" w:name="_Toc15387"/>
      <w:r>
        <w:rPr>
          <w:rFonts w:hint="eastAsia" w:ascii="宋体" w:hAnsi="宋体" w:cs="@仿宋_GB2312"/>
          <w:b/>
          <w:bCs/>
          <w:color w:val="000000"/>
          <w:sz w:val="24"/>
          <w:szCs w:val="24"/>
          <w:highlight w:val="none"/>
          <w:lang w:val="zh-CN"/>
        </w:rPr>
        <w:t>2.14 合同中止、终止</w:t>
      </w:r>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3" w:name="_Toc6596"/>
      <w:bookmarkStart w:id="174" w:name="_Toc1125"/>
      <w:bookmarkStart w:id="175" w:name="_Toc14563"/>
      <w:r>
        <w:rPr>
          <w:rFonts w:hint="eastAsia" w:ascii="宋体" w:hAnsi="宋体" w:cs="@仿宋_GB2312"/>
          <w:b/>
          <w:bCs/>
          <w:color w:val="000000"/>
          <w:sz w:val="24"/>
          <w:szCs w:val="24"/>
          <w:highlight w:val="none"/>
          <w:lang w:val="zh-CN"/>
        </w:rPr>
        <w:t>2.15 检验和验收</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5"/>
    <w:bookmarkEnd w:id="146"/>
    <w:bookmarkEnd w:id="147"/>
    <w:bookmarkEnd w:id="148"/>
    <w:p>
      <w:pPr>
        <w:spacing w:line="360" w:lineRule="auto"/>
        <w:ind w:firstLine="437"/>
        <w:outlineLvl w:val="3"/>
        <w:rPr>
          <w:rFonts w:ascii="宋体" w:hAnsi="宋体" w:cs="@仿宋_GB2312"/>
          <w:b/>
          <w:bCs/>
          <w:color w:val="000000"/>
          <w:sz w:val="24"/>
          <w:szCs w:val="24"/>
          <w:highlight w:val="none"/>
        </w:rPr>
      </w:pPr>
      <w:bookmarkStart w:id="176" w:name="_Toc279701263"/>
      <w:bookmarkStart w:id="177" w:name="_Toc259093692"/>
      <w:bookmarkStart w:id="178" w:name="_Toc487900373"/>
      <w:bookmarkStart w:id="179" w:name="_Toc18567"/>
      <w:bookmarkStart w:id="180" w:name="_Toc10330"/>
      <w:bookmarkStart w:id="181" w:name="_Toc1277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6"/>
      <w:bookmarkEnd w:id="177"/>
      <w:bookmarkEnd w:id="178"/>
      <w:bookmarkEnd w:id="179"/>
      <w:bookmarkEnd w:id="180"/>
      <w:bookmarkEnd w:id="1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2" w:name="_Toc16673"/>
      <w:bookmarkStart w:id="183" w:name="_Toc259093693"/>
      <w:bookmarkStart w:id="184" w:name="_Toc3148"/>
      <w:bookmarkStart w:id="185" w:name="_Toc279701264"/>
      <w:bookmarkStart w:id="186" w:name="_Toc12004"/>
      <w:bookmarkStart w:id="187" w:name="_Toc487900374"/>
      <w:r>
        <w:rPr>
          <w:rFonts w:hint="eastAsia" w:ascii="宋体" w:hAnsi="宋体" w:cs="@仿宋_GB2312"/>
          <w:b/>
          <w:bCs/>
          <w:color w:val="000000"/>
          <w:sz w:val="24"/>
          <w:szCs w:val="24"/>
          <w:highlight w:val="none"/>
          <w:lang w:val="zh-CN"/>
        </w:rPr>
        <w:t>2.17 履约保证金</w:t>
      </w:r>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360" w:lineRule="auto"/>
        <w:ind w:firstLine="437"/>
        <w:outlineLvl w:val="3"/>
        <w:rPr>
          <w:rFonts w:ascii="宋体" w:hAnsi="宋体" w:cs="@仿宋_GB2312"/>
          <w:b/>
          <w:color w:val="000000"/>
          <w:sz w:val="24"/>
          <w:szCs w:val="24"/>
          <w:highlight w:val="none"/>
        </w:rPr>
      </w:pPr>
      <w:bookmarkStart w:id="188" w:name="_Toc6885"/>
      <w:bookmarkStart w:id="189" w:name="_Toc14001"/>
      <w:bookmarkStart w:id="190" w:name="_Toc19890"/>
      <w:r>
        <w:rPr>
          <w:rFonts w:hint="eastAsia" w:ascii="宋体" w:hAnsi="宋体" w:cs="@仿宋_GB2312"/>
          <w:b/>
          <w:bCs/>
          <w:color w:val="000000"/>
          <w:sz w:val="24"/>
          <w:szCs w:val="24"/>
          <w:highlight w:val="none"/>
          <w:lang w:val="zh-CN"/>
        </w:rPr>
        <w:t>2.18 合同份数</w:t>
      </w:r>
      <w:bookmarkEnd w:id="188"/>
      <w:bookmarkEnd w:id="189"/>
      <w:bookmarkEnd w:id="190"/>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1" w:name="_Toc331685784"/>
      <w:r>
        <w:rPr>
          <w:rFonts w:hint="eastAsia" w:ascii="宋体" w:hAnsi="宋体" w:cs="@仿宋_GB2312"/>
          <w:b/>
          <w:color w:val="000000"/>
          <w:sz w:val="24"/>
          <w:szCs w:val="24"/>
          <w:highlight w:val="none"/>
        </w:rPr>
        <w:t>第三部分 合同专用条款</w:t>
      </w:r>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55"/>
        <w:gridCol w:w="90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numPr>
          <w:ilvl w:val="0"/>
          <w:numId w:val="0"/>
        </w:numPr>
        <w:spacing w:line="360" w:lineRule="auto"/>
        <w:rPr>
          <w:rFonts w:hint="eastAsia" w:hAnsi="宋体"/>
          <w:b/>
          <w:sz w:val="30"/>
          <w:szCs w:val="30"/>
          <w:highlight w:val="yellow"/>
        </w:rPr>
      </w:pPr>
    </w:p>
    <w:p>
      <w:pPr>
        <w:spacing w:line="360" w:lineRule="auto"/>
        <w:rPr>
          <w:rFonts w:hint="eastAsia" w:asciiTheme="minorEastAsia" w:hAnsiTheme="minorEastAsia" w:eastAsiaTheme="minorEastAsia"/>
          <w:b/>
          <w:color w:val="000000"/>
          <w:sz w:val="28"/>
          <w:szCs w:val="28"/>
        </w:rPr>
      </w:pPr>
      <w:bookmarkStart w:id="192" w:name="_Toc527131323"/>
      <w:bookmarkStart w:id="193" w:name="_Toc527117258"/>
    </w:p>
    <w:p>
      <w:pPr>
        <w:numPr>
          <w:ilvl w:val="0"/>
          <w:numId w:val="2"/>
        </w:num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采购需求</w:t>
      </w:r>
    </w:p>
    <w:p>
      <w:pPr>
        <w:pStyle w:val="193"/>
        <w:numPr>
          <w:ilvl w:val="0"/>
          <w:numId w:val="3"/>
        </w:numPr>
        <w:ind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t>项目概况：</w:t>
      </w:r>
    </w:p>
    <w:p>
      <w:pPr>
        <w:ind w:firstLine="518"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香怡市政园林公司因业务需要采购绿植、花卉、花盆等，为便于日常工作，现需招标定点服务单位。</w:t>
      </w:r>
    </w:p>
    <w:p>
      <w:pPr>
        <w:rPr>
          <w:rFonts w:asciiTheme="minorEastAsia" w:hAnsiTheme="minorEastAsia" w:eastAsiaTheme="minorEastAsia"/>
          <w:bCs/>
          <w:sz w:val="28"/>
          <w:szCs w:val="28"/>
        </w:rPr>
      </w:pPr>
      <w:r>
        <w:rPr>
          <w:rFonts w:hint="eastAsia" w:asciiTheme="minorEastAsia" w:hAnsiTheme="minorEastAsia" w:eastAsiaTheme="minorEastAsia"/>
          <w:b/>
          <w:bCs/>
          <w:color w:val="000000"/>
          <w:szCs w:val="28"/>
          <w:highlight w:val="none"/>
        </w:rPr>
        <w:t>（二）</w:t>
      </w:r>
      <w:r>
        <w:rPr>
          <w:rFonts w:hint="eastAsia" w:asciiTheme="minorEastAsia" w:hAnsiTheme="minorEastAsia" w:eastAsiaTheme="minorEastAsia"/>
          <w:bCs/>
          <w:sz w:val="28"/>
          <w:szCs w:val="28"/>
        </w:rPr>
        <w:t>服务需求：</w:t>
      </w:r>
    </w:p>
    <w:p>
      <w:pPr>
        <w:pStyle w:val="193"/>
        <w:ind w:left="720" w:firstLine="0" w:firstLineChars="0"/>
        <w:rPr>
          <w:rFonts w:asciiTheme="minorEastAsia" w:hAnsiTheme="minorEastAsia" w:eastAsiaTheme="minorEastAsia"/>
          <w:bCs/>
          <w:sz w:val="28"/>
          <w:szCs w:val="28"/>
        </w:rPr>
      </w:pPr>
      <w:r>
        <w:rPr>
          <w:rFonts w:hint="eastAsia" w:asciiTheme="minorEastAsia" w:hAnsiTheme="minorEastAsia" w:eastAsiaTheme="minorEastAsia"/>
          <w:bCs/>
          <w:sz w:val="28"/>
          <w:szCs w:val="28"/>
        </w:rPr>
        <w:t>1、绿植、花卉</w:t>
      </w:r>
      <w:r>
        <w:rPr>
          <w:rFonts w:asciiTheme="minorEastAsia" w:hAnsiTheme="minorEastAsia" w:eastAsiaTheme="minorEastAsia"/>
          <w:bCs/>
          <w:sz w:val="28"/>
          <w:szCs w:val="28"/>
        </w:rPr>
        <w:t>要求枝条丰满，造型优美。</w:t>
      </w:r>
    </w:p>
    <w:p>
      <w:pPr>
        <w:pStyle w:val="193"/>
        <w:ind w:left="720" w:firstLine="0" w:firstLineChars="0"/>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原则上我司上门挑选后供货单位送货上门</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lang w:val="en-US" w:eastAsia="zh-CN"/>
        </w:rPr>
        <w:t>单次&gt;5000元</w:t>
      </w:r>
      <w:r>
        <w:rPr>
          <w:rFonts w:hint="eastAsia" w:asciiTheme="minorEastAsia" w:hAnsiTheme="minorEastAsia" w:eastAsiaTheme="minorEastAsia"/>
          <w:bCs/>
          <w:sz w:val="28"/>
          <w:szCs w:val="28"/>
          <w:lang w:eastAsia="zh-CN"/>
        </w:rPr>
        <w:t>）</w:t>
      </w:r>
      <w:r>
        <w:rPr>
          <w:rFonts w:asciiTheme="minorEastAsia" w:hAnsiTheme="minorEastAsia" w:eastAsiaTheme="minorEastAsia"/>
          <w:bCs/>
          <w:sz w:val="28"/>
          <w:szCs w:val="28"/>
        </w:rPr>
        <w:t>。</w:t>
      </w:r>
    </w:p>
    <w:p>
      <w:pPr>
        <w:pStyle w:val="193"/>
        <w:ind w:left="720" w:firstLine="0" w:firstLineChars="0"/>
        <w:rPr>
          <w:rFonts w:asciiTheme="minorEastAsia" w:hAnsiTheme="minorEastAsia" w:eastAsiaTheme="minorEastAsia"/>
          <w:bCs/>
          <w:sz w:val="28"/>
          <w:szCs w:val="28"/>
        </w:rPr>
      </w:pPr>
    </w:p>
    <w:p>
      <w:pPr>
        <w:pStyle w:val="193"/>
        <w:ind w:left="720" w:firstLine="0" w:firstLineChars="0"/>
        <w:rPr>
          <w:rFonts w:asciiTheme="minorEastAsia" w:hAnsiTheme="minorEastAsia" w:eastAsiaTheme="minorEastAsia"/>
          <w:bCs/>
          <w:sz w:val="28"/>
          <w:szCs w:val="28"/>
        </w:rPr>
      </w:pPr>
    </w:p>
    <w:tbl>
      <w:tblPr>
        <w:tblStyle w:val="64"/>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2268"/>
        <w:gridCol w:w="3557"/>
        <w:gridCol w:w="672"/>
        <w:gridCol w:w="748"/>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90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绿植、花卉、花盆</w:t>
            </w:r>
            <w:r>
              <w:rPr>
                <w:rFonts w:hint="eastAsia" w:hAnsi="宋体" w:cs="宋体"/>
                <w:b/>
                <w:bCs/>
                <w:i w:val="0"/>
                <w:iCs w:val="0"/>
                <w:color w:val="000000"/>
                <w:kern w:val="0"/>
                <w:sz w:val="36"/>
                <w:szCs w:val="36"/>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花卉名称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青叶藤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富贵椰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绿宝（单杆）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单杆幸福树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高2.2m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高1.4m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大叶伞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龙血树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高1.6m，2-3杆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五彩千年木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高0.8-1m，造型</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福禄桐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琴叶榕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梦幻朱蕉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高1.6m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散尾葵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仙人柱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高0.8-1.5m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竹芋类2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高50-80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龟背竹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高1.5m，普通</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夏威夷椰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高1.8m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龙须铁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金边螺纹铁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黑美人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变叶木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高90cm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万年青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小绿吊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高20cm，精品</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1件12盆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小常春藤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蕨类（鸟巢蕨等）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蕨类（吉姆蕨等）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幸福树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鸭脚木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小平安树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网纹草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袖珍椰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迷迭香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高11cm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合果芋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观音莲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棕竹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虎皮兰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小发财树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红、粉掌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高40cm.120盆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梦香兰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天竺葵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瓜叶菊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香石竹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袋鼠花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帝王海棠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鳟鱼海棠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白脉椒草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蟹爪兰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油画吊兰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洋水仙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蓝茄花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狐尾天门冬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香水茶花2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红山茶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栀子花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长寿花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高20cm160盆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仙客来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高20cm，180-200盆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单枝</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大花卉兰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高80cm，4-5花剑</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文心兰（大）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红、兰雪花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法国香水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朱顶红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进口，球径18-20cm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虎刺梅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凤梨2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宝莲灯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马蹄莲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石斛兰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小香兰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金钱树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高50-60cm冠25-30cm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北美冬青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蔓性风铃花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高60-80cm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多肉组合</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老桩、群生</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沙漠玫瑰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高10-20cm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藤长20-30cm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丝苇类2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藤长50-60cm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一叶兰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高80-90cm冠35-50cm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九里香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高30-50cm150#盆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垂丝茉莉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高80-90cm,2加仑盆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高35-50cm冠20-25cm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高120-150cm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天堂鸟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高150-180cm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高30-50cm,1加仑盆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高80-90cm,3加仑盆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榕树桩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高30-50cm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组合盆栽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罗汉松盆景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高50-60cm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22*12/18**8cm、长方、陶瓷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28*18cm、紫砂</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口径15-18cm、陶瓷</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兰草花盆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紫砂、口径15-18cm、高20-22cm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水泥、方形,口径15-22cm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君子兰花盆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陶瓷、园形,口径15-22cm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口径8-18cm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口径12-17cm，高17-22cm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口径10-15cm，高7-14cm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口径25-27cm、高25-27cm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口径25-27cm、高25-28cm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口径25-30cm、高30-38cm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口径18-22cn</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口径25cm、高18cm</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口径30cm、高25cm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多肉盆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水培花盆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193"/>
        <w:ind w:left="720" w:firstLine="0" w:firstLineChars="0"/>
        <w:rPr>
          <w:rFonts w:asciiTheme="minorEastAsia" w:hAnsiTheme="minorEastAsia" w:eastAsiaTheme="minorEastAsia"/>
          <w:b/>
          <w:color w:val="000000"/>
          <w:sz w:val="28"/>
          <w:szCs w:val="28"/>
        </w:rPr>
      </w:pPr>
    </w:p>
    <w:p>
      <w:pPr>
        <w:widowControl/>
        <w:jc w:val="left"/>
        <w:rPr>
          <w:rFonts w:hint="eastAsia" w:ascii="宋体" w:hAnsi="宋体" w:eastAsia="宋体" w:cs="宋体"/>
          <w:color w:val="000000"/>
          <w:kern w:val="0"/>
          <w:sz w:val="22"/>
        </w:rPr>
      </w:pP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rPr>
        <w:t>说明：</w:t>
      </w:r>
      <w:r>
        <w:rPr>
          <w:rFonts w:hint="eastAsia" w:ascii="宋体" w:hAnsi="宋体" w:eastAsia="宋体" w:cs="宋体"/>
          <w:color w:val="000000"/>
          <w:kern w:val="0"/>
          <w:sz w:val="22"/>
          <w:lang w:val="en-US" w:eastAsia="zh-CN"/>
        </w:rPr>
        <w:t>1、</w:t>
      </w:r>
      <w:r>
        <w:rPr>
          <w:rFonts w:hint="eastAsia" w:ascii="宋体" w:hAnsi="宋体"/>
          <w:color w:val="000000"/>
          <w:sz w:val="22"/>
          <w:szCs w:val="22"/>
        </w:rPr>
        <w:t>单价包括上述车辆、包装、运输、装卸、就位、安装、调试、售后服务、保险、税</w:t>
      </w:r>
      <w:r>
        <w:rPr>
          <w:rFonts w:hint="eastAsia" w:ascii="宋体" w:hAnsi="宋体"/>
          <w:color w:val="000000"/>
          <w:sz w:val="22"/>
          <w:szCs w:val="22"/>
          <w:lang w:eastAsia="zh-CN"/>
        </w:rPr>
        <w:t>等</w:t>
      </w:r>
      <w:r>
        <w:rPr>
          <w:rFonts w:hint="eastAsia" w:ascii="宋体" w:hAnsi="宋体"/>
          <w:color w:val="000000"/>
          <w:sz w:val="22"/>
          <w:szCs w:val="22"/>
        </w:rPr>
        <w:t>费</w:t>
      </w:r>
      <w:r>
        <w:rPr>
          <w:rFonts w:hint="eastAsia" w:ascii="宋体" w:hAnsi="宋体"/>
          <w:color w:val="000000"/>
          <w:sz w:val="22"/>
          <w:szCs w:val="22"/>
          <w:lang w:eastAsia="zh-CN"/>
        </w:rPr>
        <w:t>用</w:t>
      </w:r>
      <w:r>
        <w:rPr>
          <w:rFonts w:hint="eastAsia" w:ascii="宋体" w:hAnsi="宋体" w:eastAsia="宋体" w:cs="宋体"/>
          <w:color w:val="000000"/>
          <w:kern w:val="0"/>
          <w:sz w:val="22"/>
          <w:szCs w:val="22"/>
        </w:rPr>
        <w:t>。</w:t>
      </w:r>
    </w:p>
    <w:p>
      <w:pPr>
        <w:spacing w:line="360" w:lineRule="auto"/>
        <w:ind w:left="438" w:leftChars="200" w:right="438" w:rightChars="200" w:firstLine="199" w:firstLineChars="100"/>
        <w:rPr>
          <w:rFonts w:hAnsi="宋体"/>
          <w:szCs w:val="24"/>
        </w:rPr>
      </w:pPr>
      <w:r>
        <w:rPr>
          <w:rFonts w:hint="eastAsia" w:ascii="宋体" w:hAnsi="宋体" w:eastAsia="宋体" w:cs="宋体"/>
          <w:color w:val="000000"/>
          <w:kern w:val="0"/>
          <w:sz w:val="22"/>
          <w:szCs w:val="22"/>
          <w:lang w:val="en-US" w:eastAsia="zh-CN"/>
        </w:rPr>
        <w:t>2、单次5000元以上货物送货上门.</w:t>
      </w:r>
    </w:p>
    <w:p>
      <w:pPr>
        <w:spacing w:line="360" w:lineRule="auto"/>
        <w:rPr>
          <w:rFonts w:hAnsi="宋体" w:cs="宋体"/>
          <w:b/>
          <w:bCs/>
          <w:sz w:val="28"/>
          <w:szCs w:val="28"/>
        </w:rPr>
      </w:pPr>
      <w:r>
        <w:rPr>
          <w:rFonts w:hint="eastAsia" w:hAnsi="宋体" w:cs="宋体"/>
          <w:b/>
          <w:bCs/>
          <w:sz w:val="28"/>
          <w:szCs w:val="28"/>
        </w:rPr>
        <w:t>七、报价要求</w:t>
      </w:r>
    </w:p>
    <w:p>
      <w:pPr>
        <w:spacing w:line="360" w:lineRule="auto"/>
        <w:ind w:left="438" w:leftChars="200" w:right="438" w:rightChars="200" w:firstLine="438" w:firstLineChars="200"/>
        <w:sectPr>
          <w:headerReference r:id="rId3" w:type="default"/>
          <w:footerReference r:id="rId4" w:type="default"/>
          <w:pgSz w:w="11910" w:h="16840"/>
          <w:pgMar w:top="1420" w:right="960" w:bottom="1220" w:left="958" w:header="880" w:footer="1033" w:gutter="0"/>
          <w:cols w:space="720" w:num="1"/>
          <w:docGrid w:type="linesAndChars" w:linePitch="312" w:charSpace="-4301"/>
        </w:sectPr>
      </w:pPr>
      <w:r>
        <w:rPr>
          <w:rFonts w:hint="eastAsia" w:hAnsi="宋体"/>
          <w:szCs w:val="24"/>
        </w:rPr>
        <w:t>报价采用费率报价（所列需求项目统一费率），服务项目基准单价详见“绿植、花卉、花盆基准单价明细表”，每个项目最终结算单价为“基准单价*投标人所报费率*数量”。结算单价精确到小数点后两位，采用四舍五入。</w:t>
      </w:r>
    </w:p>
    <w:bookmarkEnd w:id="192"/>
    <w:bookmarkEnd w:id="193"/>
    <w:p>
      <w:pPr>
        <w:pStyle w:val="2"/>
        <w:spacing w:before="480" w:after="260" w:line="500" w:lineRule="exact"/>
        <w:rPr>
          <w:rFonts w:hAnsi="宋体"/>
          <w:b w:val="0"/>
          <w:bCs w:val="0"/>
          <w:color w:val="000000"/>
        </w:rPr>
      </w:pPr>
      <w:bookmarkStart w:id="194" w:name="_Toc527131324"/>
      <w:r>
        <w:rPr>
          <w:rFonts w:hint="eastAsia" w:hAnsi="宋体"/>
          <w:color w:val="000000"/>
        </w:rPr>
        <w:t>六、响应文件格式</w:t>
      </w:r>
      <w:bookmarkEnd w:id="194"/>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5"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6" w:name="_Toc2774249"/>
      <w:bookmarkStart w:id="197" w:name="_Toc461056631"/>
      <w:bookmarkStart w:id="198" w:name="_Toc461053086"/>
      <w:r>
        <w:rPr>
          <w:rFonts w:hint="eastAsia" w:ascii="宋体" w:hAnsi="宋体" w:eastAsia="宋体"/>
          <w:bCs w:val="0"/>
          <w:color w:val="000000"/>
          <w:sz w:val="24"/>
          <w:szCs w:val="24"/>
        </w:rPr>
        <w:t>附件一</w:t>
      </w:r>
      <w:bookmarkEnd w:id="196"/>
      <w:bookmarkEnd w:id="197"/>
      <w:bookmarkEnd w:id="19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pPr>
            <w:r>
              <w:rPr>
                <w:rFonts w:hint="eastAsia" w:hAnsi="宋体"/>
                <w:b/>
                <w:color w:val="000000"/>
              </w:rPr>
              <w:t>折扣费率</w:t>
            </w:r>
            <w:r>
              <w:rPr>
                <w:rFonts w:hAnsi="宋体"/>
                <w:b/>
                <w:color w:val="000000"/>
              </w:rPr>
              <w:t>：</w:t>
            </w:r>
            <w:r>
              <w:rPr>
                <w:rFonts w:hint="eastAsia" w:hAnsi="宋体"/>
                <w:b/>
                <w:color w:val="000000"/>
                <w:u w:val="single"/>
              </w:rPr>
              <w:t xml:space="preserve"> </w:t>
            </w:r>
            <w:r>
              <w:rPr>
                <w:rFonts w:hAnsi="宋体"/>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3"/>
        <w:ind w:left="438" w:firstLine="600"/>
        <w:rPr>
          <w:rFonts w:hAnsi="宋体"/>
          <w:b/>
          <w:bCs/>
          <w:color w:val="000000"/>
          <w:szCs w:val="28"/>
        </w:rPr>
      </w:pPr>
    </w:p>
    <w:p/>
    <w:bookmarkEnd w:id="195"/>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199" w:name="_Toc438648620"/>
      <w:r>
        <w:rPr>
          <w:rFonts w:hint="eastAsia" w:hAnsi="宋体" w:cs="宋体"/>
          <w:b/>
          <w:color w:val="000000"/>
          <w:szCs w:val="24"/>
        </w:rPr>
        <w:br w:type="page"/>
      </w:r>
      <w:bookmarkEnd w:id="199"/>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0"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0"/>
      <w:bookmarkStart w:id="201" w:name="_Toc433835936"/>
      <w:bookmarkStart w:id="202"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1"/>
    <w:bookmarkEnd w:id="202"/>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6" w:type="first"/>
      <w:footerReference r:id="rId8" w:type="first"/>
      <w:headerReference r:id="rId5" w:type="default"/>
      <w:footerReference r:id="rId7" w:type="default"/>
      <w:type w:val="continuous"/>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00735" cy="147955"/>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61312;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UWDI7+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aMysMDfxRDYF9hIGtoju98wUVPTgq&#10;CwOlaWeSUu/uQf70zMJdK+xB3SJC3ypRE7tlvJk9uTri+AhS9V+gpjbiGCABDQ2aaB2ZwQidJnO+&#10;TCZSkZS8zvOrt8RQ0tHy3dWH9Tp1EMV82aEPnxQYFoOSIw0+gYvTvQ+RjCjmktjLwl53XRp+Z/9K&#10;UGHMJPKR78g8DNUwmVFBfSYZCOMu0UuioAX8xVlPe1RyS8+Gs+6zJSPiys0BzkE1B8JKuljywNkY&#10;3oVxNY8O9aEl3NnqWzJrr5OQ6OrIYWJJm5H0TVscV+/pf6r683K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VFgyO/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F5DD3"/>
    <w:multiLevelType w:val="singleLevel"/>
    <w:tmpl w:val="E4EF5DD3"/>
    <w:lvl w:ilvl="0" w:tentative="0">
      <w:start w:val="4"/>
      <w:numFmt w:val="chineseCounting"/>
      <w:suff w:val="nothing"/>
      <w:lvlText w:val="%1、"/>
      <w:lvlJc w:val="left"/>
      <w:rPr>
        <w:rFonts w:hint="eastAsia"/>
      </w:rPr>
    </w:lvl>
  </w:abstractNum>
  <w:abstractNum w:abstractNumId="1">
    <w:nsid w:val="53CFB17E"/>
    <w:multiLevelType w:val="singleLevel"/>
    <w:tmpl w:val="53CFB17E"/>
    <w:lvl w:ilvl="0" w:tentative="0">
      <w:start w:val="4"/>
      <w:numFmt w:val="chineseCounting"/>
      <w:suff w:val="nothing"/>
      <w:lvlText w:val="%1、"/>
      <w:lvlJc w:val="left"/>
      <w:rPr>
        <w:rFonts w:hint="eastAsia"/>
      </w:rPr>
    </w:lvl>
  </w:abstractNum>
  <w:abstractNum w:abstractNumId="2">
    <w:nsid w:val="608227EE"/>
    <w:multiLevelType w:val="multilevel"/>
    <w:tmpl w:val="608227EE"/>
    <w:lvl w:ilvl="0" w:tentative="0">
      <w:start w:val="1"/>
      <w:numFmt w:val="japaneseCounting"/>
      <w:lvlText w:val="（%1）"/>
      <w:lvlJc w:val="left"/>
      <w:pPr>
        <w:ind w:left="795" w:hanging="7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6605E66"/>
    <w:rsid w:val="068B3B43"/>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06F43"/>
    <w:rsid w:val="1E212D2C"/>
    <w:rsid w:val="1EDF5959"/>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5C09C8"/>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86030C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D683463"/>
    <w:rsid w:val="4DAC0CED"/>
    <w:rsid w:val="4E5A0389"/>
    <w:rsid w:val="4E867B2E"/>
    <w:rsid w:val="4F2113CF"/>
    <w:rsid w:val="4F374A1E"/>
    <w:rsid w:val="4F9E443B"/>
    <w:rsid w:val="4FD525F5"/>
    <w:rsid w:val="503D1CD1"/>
    <w:rsid w:val="50595446"/>
    <w:rsid w:val="5072385A"/>
    <w:rsid w:val="50C55FD1"/>
    <w:rsid w:val="50EB7180"/>
    <w:rsid w:val="51075C5A"/>
    <w:rsid w:val="525F1ECA"/>
    <w:rsid w:val="52672BC8"/>
    <w:rsid w:val="52F12FDC"/>
    <w:rsid w:val="52F77142"/>
    <w:rsid w:val="53112AB6"/>
    <w:rsid w:val="537D5B1F"/>
    <w:rsid w:val="53885680"/>
    <w:rsid w:val="55AF069F"/>
    <w:rsid w:val="57A82F18"/>
    <w:rsid w:val="580D14BC"/>
    <w:rsid w:val="59503A2E"/>
    <w:rsid w:val="59745D22"/>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3E0F34"/>
    <w:rsid w:val="677102A6"/>
    <w:rsid w:val="67993F64"/>
    <w:rsid w:val="6A462692"/>
    <w:rsid w:val="6A6E367C"/>
    <w:rsid w:val="6AC21C2F"/>
    <w:rsid w:val="6AD136A3"/>
    <w:rsid w:val="6C0C505C"/>
    <w:rsid w:val="6CAB69A8"/>
    <w:rsid w:val="6CBE1293"/>
    <w:rsid w:val="6D0464DC"/>
    <w:rsid w:val="6D102A04"/>
    <w:rsid w:val="6E252855"/>
    <w:rsid w:val="6E2D073C"/>
    <w:rsid w:val="6F45735D"/>
    <w:rsid w:val="71A154FB"/>
    <w:rsid w:val="721B4BCD"/>
    <w:rsid w:val="72A6388B"/>
    <w:rsid w:val="7525795F"/>
    <w:rsid w:val="757F02A9"/>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7"/>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0"/>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2"/>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1"/>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69"/>
    <w:qFormat/>
    <w:uiPriority w:val="0"/>
    <w:pPr>
      <w:keepNext/>
      <w:outlineLvl w:val="4"/>
    </w:pPr>
    <w:rPr>
      <w:rFonts w:hAnsi="Arial"/>
      <w:bCs/>
      <w:kern w:val="2"/>
      <w:sz w:val="28"/>
    </w:rPr>
  </w:style>
  <w:style w:type="paragraph" w:styleId="7">
    <w:name w:val="heading 6"/>
    <w:basedOn w:val="1"/>
    <w:next w:val="1"/>
    <w:link w:val="124"/>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1"/>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3"/>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link w:val="290"/>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0"/>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28"/>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2"/>
    <w:autoRedefine/>
    <w:qFormat/>
    <w:uiPriority w:val="0"/>
    <w:rPr>
      <w:rFonts w:ascii="仿宋_GB2312" w:eastAsia="仿宋_GB2312"/>
      <w:sz w:val="28"/>
    </w:rPr>
  </w:style>
  <w:style w:type="paragraph" w:styleId="23">
    <w:name w:val="Body Text 3"/>
    <w:basedOn w:val="1"/>
    <w:link w:val="127"/>
    <w:autoRedefine/>
    <w:qFormat/>
    <w:uiPriority w:val="0"/>
    <w:rPr>
      <w:rFonts w:ascii="黑体" w:hAnsi="Arial" w:eastAsia="黑体"/>
      <w:b/>
      <w:sz w:val="28"/>
    </w:rPr>
  </w:style>
  <w:style w:type="paragraph" w:styleId="24">
    <w:name w:val="Body Text"/>
    <w:basedOn w:val="1"/>
    <w:link w:val="172"/>
    <w:autoRedefine/>
    <w:qFormat/>
    <w:uiPriority w:val="0"/>
    <w:rPr>
      <w:rFonts w:hAnsi="Arial"/>
      <w:kern w:val="2"/>
      <w:sz w:val="28"/>
    </w:rPr>
  </w:style>
  <w:style w:type="paragraph" w:styleId="25">
    <w:name w:val="Body Text Indent"/>
    <w:basedOn w:val="1"/>
    <w:next w:val="26"/>
    <w:link w:val="73"/>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cs="Arial"/>
      <w:szCs w:val="24"/>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59"/>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1"/>
    <w:autoRedefine/>
    <w:qFormat/>
    <w:uiPriority w:val="0"/>
    <w:rPr>
      <w:rFonts w:ascii="Times New Roman"/>
      <w:b/>
      <w:kern w:val="2"/>
      <w:sz w:val="28"/>
    </w:rPr>
  </w:style>
  <w:style w:type="paragraph" w:styleId="37">
    <w:name w:val="Body Text Indent 2"/>
    <w:basedOn w:val="1"/>
    <w:link w:val="175"/>
    <w:autoRedefine/>
    <w:qFormat/>
    <w:uiPriority w:val="0"/>
    <w:pPr>
      <w:ind w:left="630" w:firstLine="645"/>
    </w:pPr>
    <w:rPr>
      <w:rFonts w:ascii="Arial" w:hAnsi="Arial" w:eastAsia="仿宋_GB2312"/>
      <w:sz w:val="32"/>
    </w:rPr>
  </w:style>
  <w:style w:type="paragraph" w:styleId="38">
    <w:name w:val="Balloon Text"/>
    <w:basedOn w:val="1"/>
    <w:link w:val="84"/>
    <w:autoRedefine/>
    <w:qFormat/>
    <w:uiPriority w:val="99"/>
    <w:rPr>
      <w:sz w:val="18"/>
      <w:szCs w:val="18"/>
    </w:rPr>
  </w:style>
  <w:style w:type="paragraph" w:styleId="39">
    <w:name w:val="footer"/>
    <w:basedOn w:val="1"/>
    <w:link w:val="181"/>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1"/>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4"/>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66"/>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5"/>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37"/>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5"/>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79"/>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5"/>
    <w:next w:val="1"/>
    <w:autoRedefine/>
    <w:qFormat/>
    <w:uiPriority w:val="0"/>
    <w:pPr>
      <w:ind w:left="420" w:leftChars="200" w:firstLine="420" w:firstLineChars="200"/>
    </w:pPr>
  </w:style>
  <w:style w:type="table" w:styleId="65">
    <w:name w:val="Table Grid"/>
    <w:basedOn w:val="6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autoRedefine/>
    <w:qFormat/>
    <w:uiPriority w:val="99"/>
    <w:rPr>
      <w:color w:val="800080"/>
      <w:u w:val="single"/>
    </w:rPr>
  </w:style>
  <w:style w:type="character" w:styleId="70">
    <w:name w:val="Emphasis"/>
    <w:autoRedefine/>
    <w:qFormat/>
    <w:uiPriority w:val="0"/>
    <w:rPr>
      <w:color w:val="CC0033"/>
    </w:rPr>
  </w:style>
  <w:style w:type="character" w:styleId="71">
    <w:name w:val="Hyperlink"/>
    <w:autoRedefine/>
    <w:qFormat/>
    <w:uiPriority w:val="99"/>
    <w:rPr>
      <w:color w:val="0000FF"/>
      <w:u w:val="single"/>
    </w:rPr>
  </w:style>
  <w:style w:type="character" w:styleId="72">
    <w:name w:val="annotation reference"/>
    <w:autoRedefine/>
    <w:unhideWhenUsed/>
    <w:qFormat/>
    <w:uiPriority w:val="99"/>
    <w:rPr>
      <w:sz w:val="21"/>
      <w:szCs w:val="21"/>
    </w:rPr>
  </w:style>
  <w:style w:type="character" w:customStyle="1" w:styleId="73">
    <w:name w:val="正文文本缩进 字符"/>
    <w:link w:val="25"/>
    <w:qFormat/>
    <w:uiPriority w:val="0"/>
    <w:rPr>
      <w:rFonts w:ascii="楷体_GB2312" w:eastAsia="楷体_GB2312"/>
      <w:kern w:val="2"/>
      <w:sz w:val="32"/>
    </w:rPr>
  </w:style>
  <w:style w:type="character" w:customStyle="1" w:styleId="74">
    <w:name w:val="副标题 字符"/>
    <w:link w:val="46"/>
    <w:autoRedefine/>
    <w:qFormat/>
    <w:uiPriority w:val="0"/>
    <w:rPr>
      <w:rFonts w:ascii="Arial" w:hAnsi="Arial" w:eastAsia="宋体" w:cs="Arial"/>
      <w:b/>
      <w:bCs/>
      <w:kern w:val="28"/>
      <w:sz w:val="32"/>
      <w:szCs w:val="32"/>
      <w:lang w:val="en-US" w:eastAsia="zh-CN" w:bidi="ar-SA"/>
    </w:rPr>
  </w:style>
  <w:style w:type="character" w:customStyle="1" w:styleId="75">
    <w:name w:val="标题 6 Char1"/>
    <w:autoRedefine/>
    <w:semiHidden/>
    <w:qFormat/>
    <w:uiPriority w:val="0"/>
    <w:rPr>
      <w:rFonts w:ascii="Cambria" w:hAnsi="Cambria" w:eastAsia="宋体"/>
      <w:b/>
      <w:kern w:val="2"/>
      <w:sz w:val="24"/>
      <w:szCs w:val="24"/>
    </w:rPr>
  </w:style>
  <w:style w:type="character" w:customStyle="1" w:styleId="76">
    <w:name w:val="脚注文本 Char_0"/>
    <w:link w:val="77"/>
    <w:qFormat/>
    <w:uiPriority w:val="0"/>
    <w:rPr>
      <w:sz w:val="18"/>
    </w:rPr>
  </w:style>
  <w:style w:type="paragraph" w:customStyle="1" w:styleId="77">
    <w:name w:val="脚注文本_0"/>
    <w:basedOn w:val="78"/>
    <w:link w:val="76"/>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标题 Char1"/>
    <w:autoRedefine/>
    <w:qFormat/>
    <w:uiPriority w:val="10"/>
    <w:rPr>
      <w:rFonts w:ascii="Calibri Light" w:hAnsi="Calibri Light" w:cs="Times New Roman"/>
      <w:b/>
      <w:bCs/>
      <w:kern w:val="2"/>
      <w:sz w:val="32"/>
      <w:szCs w:val="32"/>
    </w:rPr>
  </w:style>
  <w:style w:type="character" w:customStyle="1" w:styleId="80">
    <w:name w:val="Blockquote Char"/>
    <w:link w:val="81"/>
    <w:autoRedefine/>
    <w:qFormat/>
    <w:uiPriority w:val="0"/>
    <w:rPr>
      <w:rFonts w:ascii="宋体"/>
      <w:sz w:val="24"/>
    </w:rPr>
  </w:style>
  <w:style w:type="paragraph" w:customStyle="1" w:styleId="81">
    <w:name w:val="Blockquote"/>
    <w:basedOn w:val="1"/>
    <w:link w:val="80"/>
    <w:qFormat/>
    <w:uiPriority w:val="0"/>
    <w:pPr>
      <w:autoSpaceDE w:val="0"/>
      <w:autoSpaceDN w:val="0"/>
      <w:adjustRightInd w:val="0"/>
      <w:spacing w:before="100" w:after="100"/>
      <w:ind w:left="360" w:right="360"/>
      <w:jc w:val="left"/>
    </w:pPr>
  </w:style>
  <w:style w:type="character" w:customStyle="1" w:styleId="82">
    <w:name w:val="脚注文本 Char1"/>
    <w:autoRedefine/>
    <w:qFormat/>
    <w:uiPriority w:val="0"/>
    <w:rPr>
      <w:kern w:val="2"/>
      <w:sz w:val="18"/>
      <w:szCs w:val="18"/>
    </w:rPr>
  </w:style>
  <w:style w:type="character" w:customStyle="1" w:styleId="83">
    <w:name w:val="标题 3 Char2"/>
    <w:qFormat/>
    <w:uiPriority w:val="0"/>
    <w:rPr>
      <w:rFonts w:ascii="Calibri" w:hAnsi="Calibri" w:eastAsia="黑体"/>
      <w:b/>
      <w:bCs/>
      <w:kern w:val="2"/>
      <w:sz w:val="32"/>
      <w:szCs w:val="32"/>
    </w:rPr>
  </w:style>
  <w:style w:type="character" w:customStyle="1" w:styleId="84">
    <w:name w:val="批注框文本 字符"/>
    <w:link w:val="38"/>
    <w:qFormat/>
    <w:uiPriority w:val="99"/>
    <w:rPr>
      <w:rFonts w:ascii="宋体"/>
      <w:sz w:val="18"/>
      <w:szCs w:val="18"/>
    </w:rPr>
  </w:style>
  <w:style w:type="character" w:customStyle="1" w:styleId="85">
    <w:name w:val="标题5 Char Char"/>
    <w:link w:val="86"/>
    <w:qFormat/>
    <w:uiPriority w:val="0"/>
    <w:rPr>
      <w:rFonts w:ascii="Arial" w:hAnsi="Arial"/>
      <w:b/>
      <w:bCs/>
      <w:sz w:val="24"/>
      <w:szCs w:val="32"/>
      <w:lang w:bidi="ar-SA"/>
    </w:rPr>
  </w:style>
  <w:style w:type="paragraph" w:customStyle="1" w:styleId="86">
    <w:name w:val="标题5"/>
    <w:basedOn w:val="4"/>
    <w:link w:val="85"/>
    <w:qFormat/>
    <w:uiPriority w:val="0"/>
    <w:pPr>
      <w:spacing w:line="413" w:lineRule="auto"/>
      <w:jc w:val="both"/>
    </w:pPr>
    <w:rPr>
      <w:rFonts w:ascii="Arial" w:hAnsi="Arial"/>
      <w:kern w:val="0"/>
      <w:sz w:val="24"/>
    </w:rPr>
  </w:style>
  <w:style w:type="character" w:customStyle="1" w:styleId="87">
    <w:name w:val="页脚 字符"/>
    <w:autoRedefine/>
    <w:qFormat/>
    <w:uiPriority w:val="99"/>
    <w:rPr>
      <w:kern w:val="2"/>
      <w:sz w:val="18"/>
    </w:rPr>
  </w:style>
  <w:style w:type="character" w:customStyle="1" w:styleId="88">
    <w:name w:val="纯文本 Char1_1"/>
    <w:link w:val="89"/>
    <w:qFormat/>
    <w:uiPriority w:val="0"/>
    <w:rPr>
      <w:rFonts w:ascii="宋体" w:hAnsi="Courier New"/>
      <w:kern w:val="2"/>
      <w:sz w:val="21"/>
      <w:szCs w:val="21"/>
    </w:rPr>
  </w:style>
  <w:style w:type="paragraph" w:customStyle="1" w:styleId="89">
    <w:name w:val="纯文本_2"/>
    <w:basedOn w:val="90"/>
    <w:link w:val="88"/>
    <w:qFormat/>
    <w:uiPriority w:val="0"/>
    <w:rPr>
      <w:rFonts w:ascii="宋体" w:hAnsi="Courier New"/>
      <w:szCs w:val="21"/>
    </w:rPr>
  </w:style>
  <w:style w:type="paragraph" w:customStyle="1" w:styleId="9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日期 字符1"/>
    <w:link w:val="36"/>
    <w:autoRedefine/>
    <w:qFormat/>
    <w:uiPriority w:val="0"/>
    <w:rPr>
      <w:rFonts w:eastAsia="宋体"/>
      <w:b/>
      <w:kern w:val="2"/>
      <w:sz w:val="28"/>
      <w:lang w:val="en-US" w:eastAsia="zh-CN" w:bidi="ar-SA"/>
    </w:rPr>
  </w:style>
  <w:style w:type="character" w:customStyle="1" w:styleId="92">
    <w:name w:val="标题 6 Char_0"/>
    <w:link w:val="93"/>
    <w:autoRedefine/>
    <w:qFormat/>
    <w:uiPriority w:val="0"/>
    <w:rPr>
      <w:rFonts w:ascii="Arial" w:hAnsi="Arial" w:eastAsia="黑体"/>
      <w:b/>
      <w:bCs/>
      <w:sz w:val="24"/>
      <w:szCs w:val="24"/>
    </w:rPr>
  </w:style>
  <w:style w:type="paragraph" w:customStyle="1" w:styleId="93">
    <w:name w:val="标题 6_0"/>
    <w:basedOn w:val="90"/>
    <w:next w:val="90"/>
    <w:link w:val="92"/>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4">
    <w:name w:val="Blockquote Char_0_1"/>
    <w:link w:val="95"/>
    <w:qFormat/>
    <w:locked/>
    <w:uiPriority w:val="0"/>
    <w:rPr>
      <w:sz w:val="24"/>
    </w:rPr>
  </w:style>
  <w:style w:type="paragraph" w:customStyle="1" w:styleId="95">
    <w:name w:val="Blockquote_0_1"/>
    <w:basedOn w:val="96"/>
    <w:link w:val="94"/>
    <w:autoRedefine/>
    <w:qFormat/>
    <w:uiPriority w:val="0"/>
    <w:pPr>
      <w:autoSpaceDE w:val="0"/>
      <w:autoSpaceDN w:val="0"/>
      <w:adjustRightInd w:val="0"/>
      <w:spacing w:before="100" w:after="100"/>
      <w:ind w:left="360" w:right="360"/>
      <w:jc w:val="left"/>
    </w:pPr>
    <w:rPr>
      <w:kern w:val="0"/>
      <w:sz w:val="24"/>
      <w:szCs w:val="20"/>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标题 7 Char_0"/>
    <w:link w:val="98"/>
    <w:autoRedefine/>
    <w:qFormat/>
    <w:uiPriority w:val="0"/>
    <w:rPr>
      <w:b/>
      <w:bCs/>
      <w:sz w:val="24"/>
      <w:szCs w:val="24"/>
    </w:rPr>
  </w:style>
  <w:style w:type="paragraph" w:customStyle="1" w:styleId="98">
    <w:name w:val="标题 7_0"/>
    <w:basedOn w:val="90"/>
    <w:next w:val="90"/>
    <w:link w:val="97"/>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99">
    <w:name w:val="tdrownotice1"/>
    <w:qFormat/>
    <w:uiPriority w:val="0"/>
    <w:rPr>
      <w:sz w:val="22"/>
    </w:rPr>
  </w:style>
  <w:style w:type="character" w:customStyle="1" w:styleId="100">
    <w:name w:val="font01"/>
    <w:autoRedefine/>
    <w:qFormat/>
    <w:uiPriority w:val="0"/>
    <w:rPr>
      <w:rFonts w:ascii="font-weight : 400" w:hAnsi="font-weight : 400" w:eastAsia="font-weight : 400" w:cs="font-weight : 400"/>
      <w:color w:val="000000"/>
      <w:sz w:val="22"/>
      <w:szCs w:val="22"/>
      <w:u w:val="none"/>
    </w:rPr>
  </w:style>
  <w:style w:type="character" w:customStyle="1" w:styleId="101">
    <w:name w:val="页眉 字符1"/>
    <w:link w:val="40"/>
    <w:qFormat/>
    <w:uiPriority w:val="99"/>
    <w:rPr>
      <w:rFonts w:eastAsia="宋体"/>
      <w:kern w:val="2"/>
      <w:sz w:val="18"/>
      <w:lang w:val="en-US" w:eastAsia="zh-CN" w:bidi="ar-SA"/>
    </w:rPr>
  </w:style>
  <w:style w:type="character" w:customStyle="1" w:styleId="102">
    <w:name w:val="引用 字符"/>
    <w:link w:val="103"/>
    <w:autoRedefine/>
    <w:qFormat/>
    <w:uiPriority w:val="0"/>
    <w:rPr>
      <w:i/>
      <w:iCs/>
      <w:color w:val="000000"/>
      <w:kern w:val="2"/>
      <w:sz w:val="21"/>
      <w:szCs w:val="22"/>
      <w:lang w:bidi="ar-SA"/>
    </w:rPr>
  </w:style>
  <w:style w:type="paragraph" w:styleId="103">
    <w:name w:val="Quote"/>
    <w:basedOn w:val="1"/>
    <w:next w:val="1"/>
    <w:link w:val="102"/>
    <w:autoRedefine/>
    <w:qFormat/>
    <w:uiPriority w:val="0"/>
    <w:rPr>
      <w:rFonts w:ascii="Times New Roman"/>
      <w:i/>
      <w:iCs/>
      <w:color w:val="000000"/>
      <w:kern w:val="2"/>
      <w:sz w:val="21"/>
      <w:szCs w:val="22"/>
    </w:rPr>
  </w:style>
  <w:style w:type="character" w:customStyle="1" w:styleId="104">
    <w:name w:val="Texte Char1"/>
    <w:link w:val="105"/>
    <w:autoRedefine/>
    <w:qFormat/>
    <w:uiPriority w:val="99"/>
    <w:rPr>
      <w:rFonts w:ascii="宋体" w:hAnsi="Courier New"/>
      <w:kern w:val="2"/>
      <w:sz w:val="21"/>
      <w:szCs w:val="21"/>
      <w:lang w:val="en-US" w:eastAsia="zh-CN"/>
    </w:rPr>
  </w:style>
  <w:style w:type="paragraph" w:customStyle="1" w:styleId="105">
    <w:name w:val="纯文本_0"/>
    <w:basedOn w:val="106"/>
    <w:link w:val="104"/>
    <w:autoRedefine/>
    <w:qFormat/>
    <w:uiPriority w:val="99"/>
    <w:rPr>
      <w:rFonts w:ascii="宋体" w:hAnsi="Courier New" w:cs="Times New Roman"/>
      <w:szCs w:val="21"/>
    </w:rPr>
  </w:style>
  <w:style w:type="paragraph" w:customStyle="1" w:styleId="106">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7">
    <w:name w:val="标题 3 Char_0"/>
    <w:link w:val="108"/>
    <w:autoRedefine/>
    <w:qFormat/>
    <w:uiPriority w:val="0"/>
    <w:rPr>
      <w:b/>
      <w:sz w:val="32"/>
    </w:rPr>
  </w:style>
  <w:style w:type="paragraph" w:customStyle="1" w:styleId="108">
    <w:name w:val="标题 3_0"/>
    <w:basedOn w:val="90"/>
    <w:next w:val="109"/>
    <w:link w:val="107"/>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09">
    <w:name w:val="正文缩进_0"/>
    <w:basedOn w:val="90"/>
    <w:autoRedefine/>
    <w:unhideWhenUsed/>
    <w:qFormat/>
    <w:uiPriority w:val="0"/>
    <w:pPr>
      <w:ind w:firstLine="420" w:firstLineChars="200"/>
    </w:pPr>
    <w:rPr>
      <w:rFonts w:ascii="Calibri" w:hAnsi="Calibri"/>
      <w:bCs/>
      <w:szCs w:val="32"/>
    </w:rPr>
  </w:style>
  <w:style w:type="character" w:customStyle="1" w:styleId="110">
    <w:name w:val="标题 2 字符"/>
    <w:link w:val="3"/>
    <w:autoRedefine/>
    <w:qFormat/>
    <w:uiPriority w:val="9"/>
    <w:rPr>
      <w:rFonts w:ascii="Arial" w:hAnsi="Arial" w:eastAsia="黑体"/>
      <w:b/>
      <w:bCs/>
      <w:kern w:val="2"/>
      <w:sz w:val="32"/>
      <w:szCs w:val="32"/>
      <w:lang w:val="en-US" w:eastAsia="zh-CN" w:bidi="ar-SA"/>
    </w:rPr>
  </w:style>
  <w:style w:type="character" w:customStyle="1" w:styleId="111">
    <w:name w:val="标题 1 Char1"/>
    <w:autoRedefine/>
    <w:qFormat/>
    <w:uiPriority w:val="0"/>
    <w:rPr>
      <w:rFonts w:ascii="Calibri" w:hAnsi="Calibri" w:eastAsia="宋体"/>
      <w:b/>
      <w:kern w:val="44"/>
      <w:sz w:val="44"/>
      <w:szCs w:val="44"/>
    </w:rPr>
  </w:style>
  <w:style w:type="character" w:customStyle="1" w:styleId="112">
    <w:name w:val="标题 7 Char1"/>
    <w:autoRedefine/>
    <w:semiHidden/>
    <w:qFormat/>
    <w:uiPriority w:val="0"/>
    <w:rPr>
      <w:rFonts w:ascii="Calibri" w:hAnsi="Calibri" w:eastAsia="宋体"/>
      <w:b/>
      <w:kern w:val="2"/>
      <w:sz w:val="24"/>
      <w:szCs w:val="24"/>
    </w:rPr>
  </w:style>
  <w:style w:type="character" w:customStyle="1" w:styleId="113">
    <w:name w:val="Blockquote Char_0"/>
    <w:link w:val="114"/>
    <w:autoRedefine/>
    <w:qFormat/>
    <w:locked/>
    <w:uiPriority w:val="0"/>
    <w:rPr>
      <w:sz w:val="24"/>
    </w:rPr>
  </w:style>
  <w:style w:type="paragraph" w:customStyle="1" w:styleId="114">
    <w:name w:val="Blockquote_0"/>
    <w:basedOn w:val="90"/>
    <w:link w:val="113"/>
    <w:autoRedefine/>
    <w:qFormat/>
    <w:uiPriority w:val="0"/>
    <w:pPr>
      <w:autoSpaceDE w:val="0"/>
      <w:autoSpaceDN w:val="0"/>
      <w:adjustRightInd w:val="0"/>
      <w:spacing w:before="100" w:after="100"/>
      <w:ind w:left="360" w:right="360"/>
      <w:jc w:val="left"/>
    </w:pPr>
    <w:rPr>
      <w:kern w:val="0"/>
      <w:sz w:val="24"/>
      <w:szCs w:val="20"/>
    </w:rPr>
  </w:style>
  <w:style w:type="character" w:customStyle="1" w:styleId="115">
    <w:name w:val="封面日期 Char Char"/>
    <w:autoRedefine/>
    <w:qFormat/>
    <w:uiPriority w:val="0"/>
    <w:rPr>
      <w:rFonts w:ascii="Times New Roman" w:hAnsi="Times New Roman" w:eastAsia="宋体" w:cs="Times New Roman"/>
      <w:b/>
      <w:sz w:val="28"/>
      <w:szCs w:val="20"/>
    </w:rPr>
  </w:style>
  <w:style w:type="character" w:customStyle="1" w:styleId="116">
    <w:name w:val="称呼 Char1"/>
    <w:qFormat/>
    <w:uiPriority w:val="0"/>
    <w:rPr>
      <w:kern w:val="2"/>
      <w:sz w:val="21"/>
      <w:szCs w:val="24"/>
    </w:rPr>
  </w:style>
  <w:style w:type="character" w:customStyle="1" w:styleId="117">
    <w:name w:val="纯文本 Char1_0"/>
    <w:link w:val="118"/>
    <w:autoRedefine/>
    <w:qFormat/>
    <w:uiPriority w:val="0"/>
    <w:rPr>
      <w:rFonts w:ascii="宋体" w:hAnsi="Courier New"/>
      <w:kern w:val="2"/>
      <w:sz w:val="21"/>
      <w:szCs w:val="21"/>
    </w:rPr>
  </w:style>
  <w:style w:type="paragraph" w:customStyle="1" w:styleId="118">
    <w:name w:val="纯文本_1"/>
    <w:basedOn w:val="119"/>
    <w:link w:val="117"/>
    <w:autoRedefine/>
    <w:qFormat/>
    <w:uiPriority w:val="0"/>
    <w:rPr>
      <w:rFonts w:ascii="宋体" w:hAnsi="Courier New"/>
      <w:szCs w:val="21"/>
    </w:rPr>
  </w:style>
  <w:style w:type="paragraph" w:customStyle="1" w:styleId="11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文档结构图 字符"/>
    <w:link w:val="18"/>
    <w:autoRedefine/>
    <w:qFormat/>
    <w:uiPriority w:val="0"/>
    <w:rPr>
      <w:rFonts w:eastAsia="宋体"/>
      <w:kern w:val="2"/>
      <w:sz w:val="21"/>
      <w:lang w:val="en-US" w:eastAsia="zh-CN" w:bidi="ar-SA"/>
    </w:rPr>
  </w:style>
  <w:style w:type="character" w:customStyle="1" w:styleId="121">
    <w:name w:val="纯文本 Char1"/>
    <w:autoRedefine/>
    <w:qFormat/>
    <w:uiPriority w:val="99"/>
    <w:rPr>
      <w:rFonts w:ascii="宋体" w:hAnsi="Courier New" w:eastAsia="宋体" w:cs="Courier New"/>
      <w:kern w:val="2"/>
      <w:sz w:val="21"/>
      <w:szCs w:val="21"/>
      <w:lang w:val="en-US" w:eastAsia="zh-CN" w:bidi="ar-SA"/>
    </w:rPr>
  </w:style>
  <w:style w:type="character" w:customStyle="1" w:styleId="122">
    <w:name w:val="称呼 字符"/>
    <w:link w:val="22"/>
    <w:autoRedefine/>
    <w:qFormat/>
    <w:uiPriority w:val="0"/>
    <w:rPr>
      <w:rFonts w:ascii="仿宋_GB2312" w:eastAsia="仿宋_GB2312"/>
      <w:sz w:val="28"/>
    </w:rPr>
  </w:style>
  <w:style w:type="character" w:customStyle="1" w:styleId="123">
    <w:name w:val="t_tag"/>
    <w:autoRedefine/>
    <w:qFormat/>
    <w:uiPriority w:val="0"/>
  </w:style>
  <w:style w:type="character" w:customStyle="1" w:styleId="124">
    <w:name w:val="标题 6 字符"/>
    <w:link w:val="7"/>
    <w:autoRedefine/>
    <w:qFormat/>
    <w:uiPriority w:val="0"/>
    <w:rPr>
      <w:rFonts w:ascii="宋体" w:hAnsi="宋体" w:eastAsia="宋体"/>
      <w:sz w:val="28"/>
      <w:lang w:val="en-US" w:eastAsia="zh-CN" w:bidi="ar-SA"/>
    </w:rPr>
  </w:style>
  <w:style w:type="character" w:customStyle="1" w:styleId="125">
    <w:name w:val="Char Char3"/>
    <w:autoRedefine/>
    <w:qFormat/>
    <w:uiPriority w:val="0"/>
    <w:rPr>
      <w:rFonts w:eastAsia="宋体"/>
      <w:kern w:val="2"/>
      <w:sz w:val="21"/>
      <w:lang w:val="en-US" w:eastAsia="zh-CN" w:bidi="ar-SA"/>
    </w:rPr>
  </w:style>
  <w:style w:type="character" w:customStyle="1" w:styleId="126">
    <w:name w:val="标题 8 字符"/>
    <w:link w:val="9"/>
    <w:autoRedefine/>
    <w:qFormat/>
    <w:uiPriority w:val="0"/>
    <w:rPr>
      <w:rFonts w:ascii="Arial" w:hAnsi="Arial" w:eastAsia="黑体"/>
      <w:sz w:val="24"/>
      <w:szCs w:val="24"/>
      <w:lang w:val="en-US" w:eastAsia="zh-CN" w:bidi="ar-SA"/>
    </w:rPr>
  </w:style>
  <w:style w:type="character" w:customStyle="1" w:styleId="127">
    <w:name w:val="正文文本 3 字符"/>
    <w:link w:val="23"/>
    <w:autoRedefine/>
    <w:qFormat/>
    <w:uiPriority w:val="0"/>
    <w:rPr>
      <w:rFonts w:ascii="黑体" w:hAnsi="Arial" w:eastAsia="黑体"/>
      <w:b/>
      <w:sz w:val="28"/>
    </w:rPr>
  </w:style>
  <w:style w:type="character" w:customStyle="1" w:styleId="128">
    <w:name w:val="批注文字 字符"/>
    <w:link w:val="20"/>
    <w:autoRedefine/>
    <w:qFormat/>
    <w:uiPriority w:val="99"/>
    <w:rPr>
      <w:rFonts w:eastAsia="宋体"/>
      <w:kern w:val="2"/>
      <w:sz w:val="21"/>
      <w:lang w:val="en-US" w:eastAsia="zh-CN" w:bidi="ar-SA"/>
    </w:rPr>
  </w:style>
  <w:style w:type="character" w:customStyle="1" w:styleId="129">
    <w:name w:val="引用 Char2"/>
    <w:qFormat/>
    <w:uiPriority w:val="29"/>
    <w:rPr>
      <w:i/>
      <w:iCs/>
      <w:color w:val="000000"/>
      <w:kern w:val="2"/>
      <w:sz w:val="21"/>
      <w:szCs w:val="24"/>
    </w:rPr>
  </w:style>
  <w:style w:type="character" w:customStyle="1" w:styleId="130">
    <w:name w:val="标题 4 Char_0"/>
    <w:link w:val="131"/>
    <w:qFormat/>
    <w:uiPriority w:val="0"/>
    <w:rPr>
      <w:rFonts w:ascii="Arial" w:hAnsi="Arial" w:eastAsia="黑体"/>
      <w:sz w:val="28"/>
    </w:rPr>
  </w:style>
  <w:style w:type="paragraph" w:customStyle="1" w:styleId="131">
    <w:name w:val="标题 4_0"/>
    <w:basedOn w:val="90"/>
    <w:next w:val="90"/>
    <w:link w:val="130"/>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2">
    <w:name w:val="标题 9 Char_0"/>
    <w:link w:val="133"/>
    <w:autoRedefine/>
    <w:qFormat/>
    <w:uiPriority w:val="0"/>
    <w:rPr>
      <w:rFonts w:ascii="Arial" w:hAnsi="Arial" w:eastAsia="黑体"/>
      <w:sz w:val="21"/>
      <w:szCs w:val="21"/>
    </w:rPr>
  </w:style>
  <w:style w:type="paragraph" w:customStyle="1" w:styleId="133">
    <w:name w:val="标题 9_0"/>
    <w:basedOn w:val="90"/>
    <w:next w:val="90"/>
    <w:link w:val="132"/>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4">
    <w:name w:val="标题 2 Char_0"/>
    <w:link w:val="135"/>
    <w:autoRedefine/>
    <w:qFormat/>
    <w:uiPriority w:val="0"/>
    <w:rPr>
      <w:rFonts w:ascii="黑体" w:hAnsi="宋体" w:eastAsia="黑体"/>
      <w:b/>
      <w:smallCaps/>
      <w:sz w:val="36"/>
      <w:szCs w:val="24"/>
    </w:rPr>
  </w:style>
  <w:style w:type="paragraph" w:customStyle="1" w:styleId="135">
    <w:name w:val="标题 2_0"/>
    <w:basedOn w:val="136"/>
    <w:next w:val="106"/>
    <w:link w:val="134"/>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正文文本 2 字符"/>
    <w:link w:val="55"/>
    <w:autoRedefine/>
    <w:qFormat/>
    <w:uiPriority w:val="0"/>
    <w:rPr>
      <w:rFonts w:ascii="仿宋_GB2312" w:eastAsia="仿宋_GB2312"/>
      <w:b/>
      <w:sz w:val="24"/>
    </w:rPr>
  </w:style>
  <w:style w:type="character" w:customStyle="1" w:styleId="138">
    <w:name w:val="批注文字 Char1"/>
    <w:autoRedefine/>
    <w:semiHidden/>
    <w:qFormat/>
    <w:uiPriority w:val="99"/>
  </w:style>
  <w:style w:type="character" w:customStyle="1" w:styleId="139">
    <w:name w:val="明显引用 Char1"/>
    <w:autoRedefine/>
    <w:qFormat/>
    <w:uiPriority w:val="30"/>
    <w:rPr>
      <w:b/>
      <w:bCs/>
      <w:i/>
      <w:iCs/>
      <w:color w:val="4F81BD"/>
      <w:kern w:val="2"/>
      <w:sz w:val="21"/>
      <w:szCs w:val="24"/>
    </w:rPr>
  </w:style>
  <w:style w:type="character" w:customStyle="1" w:styleId="140">
    <w:name w:val="标题 8 Char1"/>
    <w:autoRedefine/>
    <w:semiHidden/>
    <w:qFormat/>
    <w:uiPriority w:val="0"/>
    <w:rPr>
      <w:rFonts w:ascii="Cambria" w:hAnsi="Cambria" w:eastAsia="宋体"/>
      <w:kern w:val="2"/>
      <w:sz w:val="24"/>
      <w:szCs w:val="24"/>
    </w:rPr>
  </w:style>
  <w:style w:type="character" w:customStyle="1" w:styleId="141">
    <w:name w:val="font31"/>
    <w:autoRedefine/>
    <w:qFormat/>
    <w:uiPriority w:val="0"/>
    <w:rPr>
      <w:rFonts w:hint="eastAsia" w:ascii="宋体" w:hAnsi="宋体" w:eastAsia="宋体" w:cs="宋体"/>
      <w:color w:val="FF0000"/>
      <w:sz w:val="24"/>
      <w:szCs w:val="24"/>
      <w:u w:val="none"/>
    </w:rPr>
  </w:style>
  <w:style w:type="character" w:customStyle="1" w:styleId="142">
    <w:name w:val="标题 3 字符"/>
    <w:link w:val="4"/>
    <w:autoRedefine/>
    <w:qFormat/>
    <w:uiPriority w:val="0"/>
    <w:rPr>
      <w:rFonts w:ascii="宋体" w:eastAsia="宋体"/>
      <w:b/>
      <w:bCs/>
      <w:kern w:val="2"/>
      <w:sz w:val="32"/>
      <w:szCs w:val="32"/>
      <w:lang w:val="en-US" w:eastAsia="zh-CN" w:bidi="ar-SA"/>
    </w:rPr>
  </w:style>
  <w:style w:type="character" w:customStyle="1" w:styleId="143">
    <w:name w:val="标题 9 字符"/>
    <w:link w:val="10"/>
    <w:autoRedefine/>
    <w:qFormat/>
    <w:uiPriority w:val="0"/>
    <w:rPr>
      <w:rFonts w:ascii="Arial" w:hAnsi="Arial" w:eastAsia="黑体"/>
      <w:sz w:val="21"/>
      <w:szCs w:val="21"/>
      <w:lang w:val="en-US" w:eastAsia="zh-CN" w:bidi="ar-SA"/>
    </w:rPr>
  </w:style>
  <w:style w:type="character" w:customStyle="1" w:styleId="144">
    <w:name w:val="批注框文本 Char1"/>
    <w:autoRedefine/>
    <w:semiHidden/>
    <w:qFormat/>
    <w:uiPriority w:val="99"/>
    <w:rPr>
      <w:sz w:val="18"/>
      <w:szCs w:val="18"/>
    </w:rPr>
  </w:style>
  <w:style w:type="character" w:customStyle="1" w:styleId="145">
    <w:name w:val="批注主题 Char1"/>
    <w:autoRedefine/>
    <w:qFormat/>
    <w:uiPriority w:val="99"/>
    <w:rPr>
      <w:rFonts w:eastAsia="宋体"/>
      <w:b/>
      <w:bCs/>
      <w:kern w:val="2"/>
      <w:sz w:val="21"/>
      <w:szCs w:val="24"/>
      <w:lang w:val="en-US" w:eastAsia="zh-CN" w:bidi="ar-SA"/>
    </w:rPr>
  </w:style>
  <w:style w:type="character" w:customStyle="1" w:styleId="146">
    <w:name w:val="标题 8 Char_0"/>
    <w:link w:val="147"/>
    <w:autoRedefine/>
    <w:qFormat/>
    <w:uiPriority w:val="0"/>
    <w:rPr>
      <w:rFonts w:ascii="Arial" w:hAnsi="Arial" w:eastAsia="黑体"/>
      <w:sz w:val="24"/>
      <w:szCs w:val="24"/>
    </w:rPr>
  </w:style>
  <w:style w:type="paragraph" w:customStyle="1" w:styleId="147">
    <w:name w:val="标题 8_0"/>
    <w:basedOn w:val="90"/>
    <w:next w:val="90"/>
    <w:link w:val="146"/>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8">
    <w:name w:val="标题 9 Char1"/>
    <w:autoRedefine/>
    <w:semiHidden/>
    <w:qFormat/>
    <w:uiPriority w:val="0"/>
    <w:rPr>
      <w:rFonts w:ascii="Cambria" w:hAnsi="Cambria" w:eastAsia="宋体"/>
      <w:kern w:val="2"/>
      <w:sz w:val="21"/>
      <w:szCs w:val="21"/>
    </w:rPr>
  </w:style>
  <w:style w:type="character" w:customStyle="1" w:styleId="149">
    <w:name w:val="标题 1 Char_0"/>
    <w:link w:val="150"/>
    <w:autoRedefine/>
    <w:qFormat/>
    <w:uiPriority w:val="0"/>
    <w:rPr>
      <w:rFonts w:ascii="黑体" w:eastAsia="黑体"/>
      <w:sz w:val="52"/>
    </w:rPr>
  </w:style>
  <w:style w:type="paragraph" w:customStyle="1" w:styleId="150">
    <w:name w:val="标题 1_0"/>
    <w:basedOn w:val="90"/>
    <w:next w:val="90"/>
    <w:link w:val="149"/>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1">
    <w:name w:val="标题 4 字符"/>
    <w:link w:val="5"/>
    <w:autoRedefine/>
    <w:qFormat/>
    <w:uiPriority w:val="0"/>
    <w:rPr>
      <w:rFonts w:ascii="Arial" w:hAnsi="Arial" w:eastAsia="黑体"/>
      <w:b/>
      <w:bCs/>
      <w:kern w:val="2"/>
      <w:sz w:val="28"/>
      <w:szCs w:val="28"/>
      <w:lang w:val="en-US" w:eastAsia="zh-CN" w:bidi="ar-SA"/>
    </w:rPr>
  </w:style>
  <w:style w:type="character" w:customStyle="1" w:styleId="152">
    <w:name w:val="引用 Char1"/>
    <w:autoRedefine/>
    <w:qFormat/>
    <w:uiPriority w:val="29"/>
    <w:rPr>
      <w:i/>
      <w:iCs/>
      <w:color w:val="000000"/>
      <w:kern w:val="2"/>
      <w:sz w:val="21"/>
      <w:szCs w:val="24"/>
    </w:rPr>
  </w:style>
  <w:style w:type="character" w:customStyle="1" w:styleId="153">
    <w:name w:val="apple-converted-space"/>
    <w:autoRedefine/>
    <w:qFormat/>
    <w:uiPriority w:val="0"/>
  </w:style>
  <w:style w:type="character" w:customStyle="1" w:styleId="154">
    <w:name w:val="ask-title2"/>
    <w:autoRedefine/>
    <w:qFormat/>
    <w:uiPriority w:val="0"/>
  </w:style>
  <w:style w:type="character" w:customStyle="1" w:styleId="155">
    <w:name w:val="正文文本缩进 3 字符"/>
    <w:link w:val="50"/>
    <w:autoRedefine/>
    <w:qFormat/>
    <w:uiPriority w:val="0"/>
    <w:rPr>
      <w:rFonts w:ascii="仿宋_GB2312" w:hAnsi="Arial" w:eastAsia="仿宋_GB2312"/>
      <w:color w:val="000000"/>
      <w:sz w:val="30"/>
    </w:rPr>
  </w:style>
  <w:style w:type="character" w:customStyle="1" w:styleId="156">
    <w:name w:val="标题4 Char Char"/>
    <w:link w:val="157"/>
    <w:autoRedefine/>
    <w:qFormat/>
    <w:uiPriority w:val="0"/>
    <w:rPr>
      <w:rFonts w:ascii="Arial" w:hAnsi="Arial"/>
      <w:b/>
      <w:bCs/>
      <w:sz w:val="24"/>
      <w:szCs w:val="32"/>
      <w:lang w:bidi="ar-SA"/>
    </w:rPr>
  </w:style>
  <w:style w:type="paragraph" w:customStyle="1" w:styleId="157">
    <w:name w:val="标题4"/>
    <w:basedOn w:val="3"/>
    <w:next w:val="30"/>
    <w:link w:val="156"/>
    <w:autoRedefine/>
    <w:qFormat/>
    <w:uiPriority w:val="0"/>
    <w:pPr>
      <w:spacing w:line="413" w:lineRule="auto"/>
      <w:ind w:firstLine="0"/>
      <w:jc w:val="both"/>
    </w:pPr>
    <w:rPr>
      <w:rFonts w:eastAsia="宋体"/>
      <w:kern w:val="0"/>
      <w:sz w:val="24"/>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纯文本 字符"/>
    <w:link w:val="33"/>
    <w:autoRedefine/>
    <w:qFormat/>
    <w:uiPriority w:val="0"/>
    <w:rPr>
      <w:rFonts w:ascii="宋体" w:hAnsi="Courier New" w:eastAsia="宋体"/>
      <w:kern w:val="2"/>
      <w:sz w:val="21"/>
      <w:lang w:val="en-US" w:eastAsia="zh-CN" w:bidi="ar-SA"/>
    </w:rPr>
  </w:style>
  <w:style w:type="character" w:customStyle="1" w:styleId="160">
    <w:name w:val="明显引用 字符"/>
    <w:link w:val="161"/>
    <w:autoRedefine/>
    <w:qFormat/>
    <w:uiPriority w:val="0"/>
    <w:rPr>
      <w:b/>
      <w:bCs/>
      <w:i/>
      <w:iCs/>
      <w:color w:val="4F81BD"/>
      <w:kern w:val="2"/>
      <w:sz w:val="21"/>
      <w:szCs w:val="22"/>
      <w:lang w:bidi="ar-SA"/>
    </w:rPr>
  </w:style>
  <w:style w:type="paragraph" w:styleId="161">
    <w:name w:val="Intense Quote"/>
    <w:basedOn w:val="1"/>
    <w:next w:val="1"/>
    <w:link w:val="160"/>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2">
    <w:name w:val="批注主题 Char2"/>
    <w:autoRedefine/>
    <w:qFormat/>
    <w:uiPriority w:val="0"/>
    <w:rPr>
      <w:rFonts w:eastAsia="宋体"/>
      <w:b/>
      <w:bCs/>
      <w:kern w:val="2"/>
      <w:sz w:val="21"/>
      <w:szCs w:val="24"/>
      <w:lang w:val="en-US" w:eastAsia="zh-CN" w:bidi="ar-SA"/>
    </w:rPr>
  </w:style>
  <w:style w:type="character" w:customStyle="1" w:styleId="163">
    <w:name w:val="标题 5 Char1"/>
    <w:autoRedefine/>
    <w:semiHidden/>
    <w:qFormat/>
    <w:uiPriority w:val="0"/>
    <w:rPr>
      <w:rFonts w:ascii="Calibri" w:hAnsi="Calibri" w:eastAsia="宋体"/>
      <w:b/>
      <w:kern w:val="2"/>
      <w:sz w:val="28"/>
      <w:szCs w:val="28"/>
    </w:rPr>
  </w:style>
  <w:style w:type="character" w:customStyle="1" w:styleId="164">
    <w:name w:val="日期 Char1"/>
    <w:autoRedefine/>
    <w:qFormat/>
    <w:uiPriority w:val="0"/>
    <w:rPr>
      <w:rFonts w:eastAsia="宋体"/>
      <w:kern w:val="2"/>
      <w:sz w:val="21"/>
      <w:szCs w:val="24"/>
      <w:lang w:val="en-US" w:eastAsia="zh-CN" w:bidi="ar-SA"/>
    </w:rPr>
  </w:style>
  <w:style w:type="character" w:customStyle="1" w:styleId="165">
    <w:name w:val="标题 字符"/>
    <w:link w:val="60"/>
    <w:autoRedefine/>
    <w:qFormat/>
    <w:uiPriority w:val="0"/>
    <w:rPr>
      <w:rFonts w:ascii="Cambria" w:hAnsi="Cambria"/>
      <w:b/>
      <w:bCs/>
      <w:kern w:val="2"/>
      <w:sz w:val="32"/>
      <w:szCs w:val="32"/>
      <w:lang w:bidi="ar-SA"/>
    </w:rPr>
  </w:style>
  <w:style w:type="character" w:customStyle="1" w:styleId="166">
    <w:name w:val="脚注文本 字符"/>
    <w:link w:val="48"/>
    <w:autoRedefine/>
    <w:qFormat/>
    <w:uiPriority w:val="0"/>
    <w:rPr>
      <w:rFonts w:ascii="Calibri" w:hAnsi="Calibri"/>
      <w:bCs/>
      <w:sz w:val="18"/>
    </w:rPr>
  </w:style>
  <w:style w:type="character" w:customStyle="1" w:styleId="167">
    <w:name w:val="标题 1 字符"/>
    <w:link w:val="2"/>
    <w:autoRedefine/>
    <w:qFormat/>
    <w:uiPriority w:val="0"/>
    <w:rPr>
      <w:rFonts w:eastAsia="宋体"/>
      <w:b/>
      <w:bCs/>
      <w:kern w:val="44"/>
      <w:sz w:val="30"/>
      <w:szCs w:val="44"/>
      <w:lang w:val="en-US" w:eastAsia="zh-CN" w:bidi="ar-SA"/>
    </w:rPr>
  </w:style>
  <w:style w:type="character" w:customStyle="1" w:styleId="168">
    <w:name w:val="font11"/>
    <w:autoRedefine/>
    <w:qFormat/>
    <w:uiPriority w:val="0"/>
    <w:rPr>
      <w:rFonts w:hint="eastAsia" w:ascii="宋体" w:hAnsi="宋体" w:eastAsia="宋体" w:cs="宋体"/>
      <w:color w:val="000000"/>
      <w:sz w:val="24"/>
      <w:szCs w:val="24"/>
      <w:u w:val="none"/>
    </w:rPr>
  </w:style>
  <w:style w:type="character" w:customStyle="1" w:styleId="169">
    <w:name w:val="标题 5 字符"/>
    <w:link w:val="6"/>
    <w:autoRedefine/>
    <w:qFormat/>
    <w:uiPriority w:val="0"/>
    <w:rPr>
      <w:rFonts w:ascii="宋体" w:hAnsi="Arial" w:eastAsia="宋体"/>
      <w:bCs/>
      <w:kern w:val="2"/>
      <w:sz w:val="28"/>
      <w:lang w:val="en-US" w:eastAsia="zh-CN" w:bidi="ar-SA"/>
    </w:rPr>
  </w:style>
  <w:style w:type="character" w:customStyle="1" w:styleId="170">
    <w:name w:val="font21"/>
    <w:autoRedefine/>
    <w:qFormat/>
    <w:uiPriority w:val="0"/>
    <w:rPr>
      <w:rFonts w:hint="eastAsia" w:ascii="仿宋" w:hAnsi="仿宋" w:eastAsia="仿宋" w:cs="仿宋"/>
      <w:color w:val="000000"/>
      <w:sz w:val="24"/>
      <w:szCs w:val="24"/>
      <w:u w:val="none"/>
    </w:rPr>
  </w:style>
  <w:style w:type="character" w:customStyle="1" w:styleId="171">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2">
    <w:name w:val="正文文本 字符"/>
    <w:link w:val="24"/>
    <w:autoRedefine/>
    <w:qFormat/>
    <w:uiPriority w:val="0"/>
    <w:rPr>
      <w:rFonts w:ascii="宋体" w:hAnsi="Arial" w:eastAsia="宋体"/>
      <w:kern w:val="2"/>
      <w:sz w:val="28"/>
      <w:lang w:val="en-US" w:eastAsia="zh-CN" w:bidi="ar-SA"/>
    </w:rPr>
  </w:style>
  <w:style w:type="character" w:customStyle="1" w:styleId="173">
    <w:name w:val="Char Char"/>
    <w:autoRedefine/>
    <w:qFormat/>
    <w:uiPriority w:val="0"/>
    <w:rPr>
      <w:rFonts w:ascii="宋体" w:hAnsi="Courier New" w:eastAsia="宋体" w:cs="Courier New"/>
      <w:kern w:val="2"/>
      <w:sz w:val="21"/>
      <w:szCs w:val="21"/>
      <w:lang w:val="en-US" w:eastAsia="zh-CN" w:bidi="ar-SA"/>
    </w:rPr>
  </w:style>
  <w:style w:type="character" w:customStyle="1" w:styleId="174">
    <w:name w:val="副标题 Char1"/>
    <w:autoRedefine/>
    <w:qFormat/>
    <w:uiPriority w:val="0"/>
    <w:rPr>
      <w:rFonts w:ascii="Cambria" w:hAnsi="Cambria" w:cs="Times New Roman"/>
      <w:b/>
      <w:bCs/>
      <w:kern w:val="28"/>
      <w:sz w:val="32"/>
      <w:szCs w:val="32"/>
    </w:rPr>
  </w:style>
  <w:style w:type="character" w:customStyle="1" w:styleId="175">
    <w:name w:val="正文文本缩进 2 字符"/>
    <w:link w:val="37"/>
    <w:autoRedefine/>
    <w:qFormat/>
    <w:uiPriority w:val="0"/>
    <w:rPr>
      <w:rFonts w:ascii="Arial" w:hAnsi="Arial" w:eastAsia="仿宋_GB2312"/>
      <w:sz w:val="32"/>
    </w:rPr>
  </w:style>
  <w:style w:type="character" w:customStyle="1" w:styleId="176">
    <w:name w:val="标题 3 Char1"/>
    <w:autoRedefine/>
    <w:semiHidden/>
    <w:qFormat/>
    <w:uiPriority w:val="0"/>
    <w:rPr>
      <w:rFonts w:ascii="Calibri" w:hAnsi="Calibri" w:eastAsia="宋体"/>
      <w:b/>
      <w:kern w:val="2"/>
      <w:sz w:val="32"/>
    </w:rPr>
  </w:style>
  <w:style w:type="character" w:customStyle="1" w:styleId="177">
    <w:name w:val="正文文本 Char_0"/>
    <w:link w:val="178"/>
    <w:autoRedefine/>
    <w:qFormat/>
    <w:uiPriority w:val="0"/>
    <w:rPr>
      <w:kern w:val="2"/>
      <w:sz w:val="21"/>
      <w:szCs w:val="24"/>
    </w:rPr>
  </w:style>
  <w:style w:type="paragraph" w:customStyle="1" w:styleId="178">
    <w:name w:val="正文文本_0"/>
    <w:basedOn w:val="90"/>
    <w:link w:val="177"/>
    <w:autoRedefine/>
    <w:qFormat/>
    <w:uiPriority w:val="0"/>
    <w:pPr>
      <w:spacing w:after="120"/>
    </w:pPr>
  </w:style>
  <w:style w:type="character" w:customStyle="1" w:styleId="179">
    <w:name w:val="批注主题 字符"/>
    <w:link w:val="61"/>
    <w:autoRedefine/>
    <w:qFormat/>
    <w:uiPriority w:val="0"/>
    <w:rPr>
      <w:rFonts w:ascii="宋体"/>
      <w:b/>
      <w:bCs/>
      <w:sz w:val="28"/>
      <w:lang w:bidi="ar-SA"/>
    </w:rPr>
  </w:style>
  <w:style w:type="character" w:customStyle="1" w:styleId="180">
    <w:name w:val="明显引用 Char2"/>
    <w:autoRedefine/>
    <w:qFormat/>
    <w:uiPriority w:val="30"/>
    <w:rPr>
      <w:b/>
      <w:bCs/>
      <w:i/>
      <w:iCs/>
      <w:color w:val="4F81BD"/>
      <w:kern w:val="2"/>
      <w:sz w:val="21"/>
      <w:szCs w:val="24"/>
    </w:rPr>
  </w:style>
  <w:style w:type="character" w:customStyle="1" w:styleId="181">
    <w:name w:val="页脚 字符1"/>
    <w:link w:val="39"/>
    <w:autoRedefine/>
    <w:qFormat/>
    <w:uiPriority w:val="99"/>
    <w:rPr>
      <w:rFonts w:eastAsia="宋体"/>
      <w:kern w:val="2"/>
      <w:sz w:val="18"/>
      <w:lang w:val="en-US" w:eastAsia="zh-CN" w:bidi="ar-SA"/>
    </w:rPr>
  </w:style>
  <w:style w:type="character" w:customStyle="1" w:styleId="182">
    <w:name w:val="脚注文本 Char2"/>
    <w:autoRedefine/>
    <w:semiHidden/>
    <w:qFormat/>
    <w:uiPriority w:val="99"/>
    <w:rPr>
      <w:rFonts w:ascii="宋体"/>
      <w:sz w:val="18"/>
      <w:szCs w:val="18"/>
    </w:rPr>
  </w:style>
  <w:style w:type="paragraph" w:customStyle="1" w:styleId="183">
    <w:name w:val="Normal_0"/>
    <w:autoRedefine/>
    <w:qFormat/>
    <w:uiPriority w:val="0"/>
    <w:rPr>
      <w:rFonts w:ascii="Times New Roman" w:hAnsi="Times New Roman" w:eastAsia="宋体" w:cs="Times New Roman"/>
      <w:sz w:val="24"/>
      <w:szCs w:val="24"/>
      <w:lang w:val="en-US" w:eastAsia="zh-CN" w:bidi="ar-SA"/>
    </w:rPr>
  </w:style>
  <w:style w:type="paragraph" w:customStyle="1" w:styleId="184">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5">
    <w:name w:val="Char"/>
    <w:basedOn w:val="1"/>
    <w:autoRedefine/>
    <w:qFormat/>
    <w:uiPriority w:val="0"/>
    <w:rPr>
      <w:rFonts w:ascii="Tahoma" w:hAnsi="Tahoma"/>
    </w:rPr>
  </w:style>
  <w:style w:type="paragraph" w:customStyle="1" w:styleId="186">
    <w:name w:val="font9"/>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7">
    <w:name w:val="样式 宋体 五号 行距: 单倍行距"/>
    <w:basedOn w:val="1"/>
    <w:autoRedefine/>
    <w:qFormat/>
    <w:uiPriority w:val="0"/>
    <w:pPr>
      <w:adjustRightInd w:val="0"/>
      <w:jc w:val="left"/>
      <w:textAlignment w:val="baseline"/>
    </w:pPr>
    <w:rPr>
      <w:rFonts w:hAnsi="宋体"/>
      <w:sz w:val="21"/>
    </w:rPr>
  </w:style>
  <w:style w:type="paragraph" w:customStyle="1" w:styleId="188">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89">
    <w:name w:val="列出段落2"/>
    <w:basedOn w:val="1"/>
    <w:autoRedefine/>
    <w:qFormat/>
    <w:uiPriority w:val="0"/>
    <w:pPr>
      <w:ind w:firstLine="420" w:firstLineChars="200"/>
    </w:pPr>
    <w:rPr>
      <w:rFonts w:ascii="Calibri" w:hAnsi="Calibri"/>
      <w:kern w:val="2"/>
      <w:sz w:val="21"/>
      <w:szCs w:val="22"/>
    </w:rPr>
  </w:style>
  <w:style w:type="paragraph" w:customStyle="1" w:styleId="19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1">
    <w:name w:val="Char Char2 Char"/>
    <w:basedOn w:val="1"/>
    <w:autoRedefine/>
    <w:qFormat/>
    <w:uiPriority w:val="0"/>
    <w:rPr>
      <w:rFonts w:ascii="Tahoma" w:hAnsi="Tahoma"/>
      <w:kern w:val="2"/>
      <w:szCs w:val="24"/>
    </w:rPr>
  </w:style>
  <w:style w:type="paragraph" w:customStyle="1" w:styleId="192">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3">
    <w:name w:val="List Paragraph"/>
    <w:basedOn w:val="1"/>
    <w:autoRedefine/>
    <w:qFormat/>
    <w:uiPriority w:val="34"/>
    <w:pPr>
      <w:ind w:firstLine="420" w:firstLineChars="200"/>
    </w:pPr>
    <w:rPr>
      <w:rFonts w:ascii="Calibri" w:hAnsi="Calibri"/>
      <w:szCs w:val="22"/>
    </w:rPr>
  </w:style>
  <w:style w:type="paragraph" w:customStyle="1" w:styleId="194">
    <w:name w:val="_Style 4"/>
    <w:basedOn w:val="1"/>
    <w:autoRedefine/>
    <w:qFormat/>
    <w:uiPriority w:val="0"/>
    <w:rPr>
      <w:rFonts w:ascii="Times New Roman"/>
      <w:kern w:val="2"/>
      <w:sz w:val="21"/>
      <w:szCs w:val="24"/>
    </w:rPr>
  </w:style>
  <w:style w:type="paragraph" w:customStyle="1" w:styleId="19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7">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8">
    <w:name w:val="_Style 8"/>
    <w:basedOn w:val="1"/>
    <w:autoRedefine/>
    <w:qFormat/>
    <w:uiPriority w:val="0"/>
  </w:style>
  <w:style w:type="paragraph" w:customStyle="1" w:styleId="199">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0">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p0"/>
    <w:basedOn w:val="1"/>
    <w:autoRedefine/>
    <w:qFormat/>
    <w:uiPriority w:val="0"/>
    <w:pPr>
      <w:widowControl/>
    </w:pPr>
    <w:rPr>
      <w:rFonts w:ascii="Times New Roman"/>
      <w:sz w:val="21"/>
      <w:szCs w:val="21"/>
    </w:rPr>
  </w:style>
  <w:style w:type="paragraph" w:customStyle="1" w:styleId="20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6">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7">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8">
    <w:name w:val="Char10 Char Char Char Char Char Char Char Char Char"/>
    <w:basedOn w:val="1"/>
    <w:next w:val="1"/>
    <w:autoRedefine/>
    <w:qFormat/>
    <w:uiPriority w:val="0"/>
    <w:rPr>
      <w:rFonts w:ascii="Calibri" w:hAnsi="Calibri"/>
      <w:kern w:val="2"/>
      <w:sz w:val="21"/>
      <w:szCs w:val="22"/>
    </w:rPr>
  </w:style>
  <w:style w:type="paragraph" w:customStyle="1" w:styleId="209">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0">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1">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3">
    <w:name w:val="普通(网站)_0"/>
    <w:basedOn w:val="90"/>
    <w:autoRedefine/>
    <w:qFormat/>
    <w:uiPriority w:val="0"/>
    <w:pPr>
      <w:widowControl/>
      <w:spacing w:before="100" w:beforeAutospacing="1" w:after="100" w:afterAutospacing="1"/>
      <w:jc w:val="left"/>
    </w:pPr>
    <w:rPr>
      <w:rFonts w:ascii="宋体" w:hAnsi="宋体"/>
      <w:kern w:val="0"/>
      <w:sz w:val="24"/>
    </w:rPr>
  </w:style>
  <w:style w:type="paragraph" w:customStyle="1" w:styleId="214">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6">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8">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19">
    <w:name w:val="简单回函地址"/>
    <w:basedOn w:val="1"/>
    <w:autoRedefine/>
    <w:qFormat/>
    <w:uiPriority w:val="0"/>
    <w:rPr>
      <w:rFonts w:ascii="Calibri" w:hAnsi="Calibri"/>
      <w:kern w:val="2"/>
      <w:sz w:val="21"/>
      <w:szCs w:val="22"/>
    </w:rPr>
  </w:style>
  <w:style w:type="paragraph" w:customStyle="1" w:styleId="22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1">
    <w:name w:val="Char Char Char Char Char Char Char1 Char"/>
    <w:basedOn w:val="1"/>
    <w:autoRedefine/>
    <w:qFormat/>
    <w:uiPriority w:val="0"/>
    <w:rPr>
      <w:rFonts w:ascii="Tahoma" w:hAnsi="Tahoma"/>
    </w:rPr>
  </w:style>
  <w:style w:type="paragraph" w:customStyle="1" w:styleId="22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3">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4">
    <w:name w:val="Default Paragraph Char Char Char Char"/>
    <w:basedOn w:val="1"/>
    <w:next w:val="1"/>
    <w:autoRedefine/>
    <w:qFormat/>
    <w:uiPriority w:val="0"/>
    <w:pPr>
      <w:widowControl/>
      <w:spacing w:line="360" w:lineRule="auto"/>
      <w:jc w:val="left"/>
    </w:pPr>
    <w:rPr>
      <w:lang w:eastAsia="en-US"/>
    </w:rPr>
  </w:style>
  <w:style w:type="paragraph" w:customStyle="1" w:styleId="225">
    <w:name w:val="Char Char Char Char Char Char"/>
    <w:basedOn w:val="1"/>
    <w:autoRedefine/>
    <w:qFormat/>
    <w:uiPriority w:val="0"/>
    <w:rPr>
      <w:rFonts w:ascii="Tahoma" w:hAnsi="Tahoma"/>
      <w:kern w:val="2"/>
    </w:rPr>
  </w:style>
  <w:style w:type="paragraph" w:customStyle="1" w:styleId="22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9">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0">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1">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3">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4">
    <w:name w:val="Char Char Char Char Char"/>
    <w:basedOn w:val="1"/>
    <w:autoRedefine/>
    <w:qFormat/>
    <w:uiPriority w:val="0"/>
    <w:rPr>
      <w:rFonts w:ascii="Tahoma" w:hAnsi="Tahoma"/>
      <w:kern w:val="2"/>
    </w:rPr>
  </w:style>
  <w:style w:type="paragraph" w:customStyle="1" w:styleId="235">
    <w:name w:val="二级标题"/>
    <w:basedOn w:val="1"/>
    <w:next w:val="236"/>
    <w:autoRedefine/>
    <w:qFormat/>
    <w:uiPriority w:val="0"/>
    <w:pPr>
      <w:tabs>
        <w:tab w:val="left" w:pos="992"/>
      </w:tabs>
      <w:ind w:left="992" w:hanging="567"/>
      <w:outlineLvl w:val="1"/>
    </w:pPr>
    <w:rPr>
      <w:rFonts w:ascii="黑体" w:eastAsia="黑体"/>
      <w:sz w:val="28"/>
      <w:szCs w:val="24"/>
    </w:rPr>
  </w:style>
  <w:style w:type="paragraph" w:customStyle="1" w:styleId="236">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0">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1">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3">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4">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5">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6">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7">
    <w:name w:val="Char Char Char Char Char Char1"/>
    <w:basedOn w:val="1"/>
    <w:autoRedefine/>
    <w:qFormat/>
    <w:uiPriority w:val="0"/>
    <w:rPr>
      <w:rFonts w:ascii="Tahoma" w:hAnsi="Tahoma"/>
      <w:kern w:val="2"/>
    </w:rPr>
  </w:style>
  <w:style w:type="paragraph" w:customStyle="1" w:styleId="248">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4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0">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1">
    <w:name w:val="段落1 Char"/>
    <w:basedOn w:val="33"/>
    <w:autoRedefine/>
    <w:qFormat/>
    <w:uiPriority w:val="0"/>
    <w:pPr>
      <w:spacing w:line="360" w:lineRule="auto"/>
    </w:pPr>
    <w:rPr>
      <w:rFonts w:ascii="Times New Roman" w:hAnsi="Times New Roman" w:cs="Courier New"/>
      <w:sz w:val="24"/>
      <w:szCs w:val="21"/>
    </w:rPr>
  </w:style>
  <w:style w:type="paragraph" w:customStyle="1" w:styleId="25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3">
    <w:name w:val="Char1"/>
    <w:basedOn w:val="1"/>
    <w:next w:val="1"/>
    <w:autoRedefine/>
    <w:qFormat/>
    <w:uiPriority w:val="0"/>
    <w:pPr>
      <w:widowControl/>
      <w:spacing w:line="360" w:lineRule="auto"/>
      <w:jc w:val="left"/>
    </w:pPr>
    <w:rPr>
      <w:lang w:eastAsia="en-US"/>
    </w:rPr>
  </w:style>
  <w:style w:type="paragraph" w:customStyle="1" w:styleId="254">
    <w:name w:val="MsoNormal"/>
    <w:basedOn w:val="183"/>
    <w:autoRedefine/>
    <w:qFormat/>
    <w:uiPriority w:val="0"/>
    <w:rPr>
      <w:rFonts w:ascii="Calibri" w:hAnsi="Calibri" w:eastAsia="Calibri"/>
      <w:sz w:val="21"/>
    </w:rPr>
  </w:style>
  <w:style w:type="paragraph" w:customStyle="1" w:styleId="255">
    <w:name w:val="Table Paragraph"/>
    <w:basedOn w:val="1"/>
    <w:autoRedefine/>
    <w:qFormat/>
    <w:uiPriority w:val="0"/>
    <w:pPr>
      <w:jc w:val="left"/>
    </w:pPr>
    <w:rPr>
      <w:rFonts w:ascii="Calibri" w:hAnsi="Calibri"/>
      <w:sz w:val="22"/>
      <w:lang w:eastAsia="en-US"/>
    </w:rPr>
  </w:style>
  <w:style w:type="paragraph" w:customStyle="1" w:styleId="256">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7">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59">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基本文字 Char"/>
    <w:basedOn w:val="1"/>
    <w:autoRedefine/>
    <w:qFormat/>
    <w:uiPriority w:val="0"/>
    <w:pPr>
      <w:spacing w:before="156" w:line="400" w:lineRule="atLeast"/>
      <w:ind w:firstLine="540" w:firstLineChars="225"/>
    </w:pPr>
  </w:style>
  <w:style w:type="paragraph" w:customStyle="1" w:styleId="26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2">
    <w:name w:val="目录文字"/>
    <w:basedOn w:val="1"/>
    <w:autoRedefine/>
    <w:qFormat/>
    <w:uiPriority w:val="0"/>
    <w:pPr>
      <w:widowControl/>
      <w:spacing w:line="480" w:lineRule="auto"/>
      <w:jc w:val="left"/>
    </w:pPr>
    <w:rPr>
      <w:rFonts w:hAnsi="宋体"/>
    </w:rPr>
  </w:style>
  <w:style w:type="paragraph" w:customStyle="1" w:styleId="263">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4">
    <w:name w:val="一级标题"/>
    <w:basedOn w:val="1"/>
    <w:next w:val="235"/>
    <w:autoRedefine/>
    <w:qFormat/>
    <w:uiPriority w:val="0"/>
    <w:pPr>
      <w:tabs>
        <w:tab w:val="left" w:pos="425"/>
      </w:tabs>
      <w:spacing w:afterLines="100"/>
      <w:ind w:left="850" w:hanging="425"/>
      <w:outlineLvl w:val="0"/>
    </w:pPr>
    <w:rPr>
      <w:rFonts w:ascii="黑体" w:eastAsia="黑体"/>
      <w:sz w:val="30"/>
      <w:szCs w:val="28"/>
    </w:rPr>
  </w:style>
  <w:style w:type="paragraph" w:customStyle="1" w:styleId="265">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Char Char Char Char Char1"/>
    <w:basedOn w:val="1"/>
    <w:autoRedefine/>
    <w:qFormat/>
    <w:uiPriority w:val="0"/>
    <w:rPr>
      <w:rFonts w:ascii="Tahoma" w:hAnsi="Tahoma"/>
    </w:rPr>
  </w:style>
  <w:style w:type="paragraph" w:customStyle="1" w:styleId="26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8">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69">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0">
    <w:name w:val="样式1"/>
    <w:basedOn w:val="1"/>
    <w:autoRedefine/>
    <w:qFormat/>
    <w:uiPriority w:val="0"/>
    <w:pPr>
      <w:tabs>
        <w:tab w:val="left" w:pos="709"/>
      </w:tabs>
      <w:adjustRightInd w:val="0"/>
      <w:ind w:left="709" w:hanging="709"/>
      <w:textAlignment w:val="baseline"/>
    </w:pPr>
    <w:rPr>
      <w:rFonts w:hAnsi="宋体"/>
    </w:rPr>
  </w:style>
  <w:style w:type="paragraph" w:customStyle="1" w:styleId="27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3">
    <w:name w:val="Char10 Char Char Char Char Char Char Char Char Char1"/>
    <w:basedOn w:val="1"/>
    <w:next w:val="1"/>
    <w:autoRedefine/>
    <w:qFormat/>
    <w:uiPriority w:val="0"/>
    <w:rPr>
      <w:rFonts w:ascii="Calibri" w:hAnsi="Calibri"/>
      <w:kern w:val="2"/>
      <w:sz w:val="21"/>
      <w:szCs w:val="22"/>
    </w:rPr>
  </w:style>
  <w:style w:type="paragraph" w:customStyle="1" w:styleId="2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5">
    <w:name w:val="目录"/>
    <w:basedOn w:val="1"/>
    <w:autoRedefine/>
    <w:qFormat/>
    <w:uiPriority w:val="0"/>
    <w:pPr>
      <w:widowControl/>
      <w:jc w:val="center"/>
    </w:pPr>
    <w:rPr>
      <w:b/>
      <w:sz w:val="36"/>
    </w:rPr>
  </w:style>
  <w:style w:type="paragraph" w:customStyle="1" w:styleId="276">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7">
    <w:name w:val="日期 字符"/>
    <w:autoRedefine/>
    <w:qFormat/>
    <w:locked/>
    <w:uiPriority w:val="0"/>
    <w:rPr>
      <w:rFonts w:eastAsia="宋体"/>
      <w:b/>
      <w:kern w:val="2"/>
      <w:sz w:val="28"/>
      <w:lang w:val="en-US" w:eastAsia="zh-CN" w:bidi="ar-SA"/>
    </w:rPr>
  </w:style>
  <w:style w:type="character" w:customStyle="1" w:styleId="278">
    <w:name w:val="页眉 字符"/>
    <w:autoRedefine/>
    <w:qFormat/>
    <w:uiPriority w:val="0"/>
    <w:rPr>
      <w:kern w:val="2"/>
      <w:sz w:val="18"/>
      <w:szCs w:val="18"/>
    </w:rPr>
  </w:style>
  <w:style w:type="character" w:customStyle="1" w:styleId="279">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0">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2">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89">
    <w:name w:val="Char Char Char Char Char Char Char Char Char Char"/>
    <w:basedOn w:val="1"/>
    <w:autoRedefine/>
    <w:qFormat/>
    <w:uiPriority w:val="0"/>
    <w:rPr>
      <w:rFonts w:ascii="Tahoma" w:hAnsi="Tahoma" w:cs="仿宋_GB2312"/>
      <w:kern w:val="2"/>
    </w:rPr>
  </w:style>
  <w:style w:type="character" w:customStyle="1" w:styleId="290">
    <w:name w:val="正文缩进 字符"/>
    <w:basedOn w:val="66"/>
    <w:link w:val="15"/>
    <w:autoRedefine/>
    <w:qFormat/>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31</TotalTime>
  <ScaleCrop>false</ScaleCrop>
  <LinksUpToDate>false</LinksUpToDate>
  <CharactersWithSpaces>22408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张静</cp:lastModifiedBy>
  <cp:lastPrinted>2022-02-21T06:43:00Z</cp:lastPrinted>
  <dcterms:modified xsi:type="dcterms:W3CDTF">2024-06-03T02:31:17Z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61B018CA99C04E848A82455C339025BC</vt:lpwstr>
  </property>
</Properties>
</file>