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170" w:firstLineChars="345"/>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天都路、海恒交通改善工程绿化补植（</w:t>
      </w:r>
      <w:r>
        <w:rPr>
          <w:rFonts w:hint="eastAsia" w:hAnsi="DotumChe" w:cs="宋体"/>
          <w:b/>
          <w:color w:val="000000"/>
          <w:spacing w:val="20"/>
          <w:sz w:val="32"/>
          <w:szCs w:val="32"/>
          <w:lang w:val="en-US" w:eastAsia="zh-CN"/>
        </w:rPr>
        <w:t>三</w:t>
      </w:r>
      <w:r>
        <w:rPr>
          <w:rFonts w:hint="eastAsia" w:hAnsi="DotumChe" w:cs="宋体"/>
          <w:b/>
          <w:color w:val="000000"/>
          <w:spacing w:val="20"/>
          <w:sz w:val="32"/>
          <w:szCs w:val="32"/>
          <w:lang w:eastAsia="zh-CN"/>
        </w:rPr>
        <w:t>次）</w:t>
      </w:r>
    </w:p>
    <w:p>
      <w:pPr>
        <w:autoSpaceDE w:val="0"/>
        <w:autoSpaceDN w:val="0"/>
        <w:adjustRightInd w:val="0"/>
        <w:ind w:firstLine="1170" w:firstLineChars="345"/>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w:t>
      </w:r>
      <w:r>
        <w:rPr>
          <w:rFonts w:hint="eastAsia" w:hAnsi="DotumChe" w:cs="宋体"/>
          <w:b/>
          <w:color w:val="000000"/>
          <w:spacing w:val="20"/>
          <w:sz w:val="32"/>
          <w:szCs w:val="32"/>
          <w:highlight w:val="none"/>
          <w:lang w:eastAsia="zh-CN"/>
        </w:rPr>
        <w:t>2024014</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6</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rPr>
          <w:rStyle w:val="73"/>
          <w:color w:val="000000"/>
          <w:sz w:val="28"/>
          <w:szCs w:val="28"/>
          <w:u w:val="none"/>
        </w:rPr>
      </w:pPr>
      <w:bookmarkStart w:id="0" w:name="_Hlt519045295"/>
      <w:bookmarkEnd w:id="0"/>
      <w:bookmarkStart w:id="1" w:name="_Hlt526418134"/>
      <w:bookmarkEnd w:id="1"/>
      <w:bookmarkStart w:id="2" w:name="_Hlt533241375"/>
      <w:bookmarkEnd w:id="2"/>
      <w:r>
        <w:rPr>
          <w:rStyle w:val="73"/>
          <w:rFonts w:hint="eastAsia"/>
          <w:color w:val="000000"/>
          <w:sz w:val="28"/>
          <w:szCs w:val="28"/>
          <w:u w:val="none"/>
        </w:rPr>
        <w:t>一、投标公告......... .... .... .... ................................3</w:t>
      </w:r>
    </w:p>
    <w:p>
      <w:pPr>
        <w:pStyle w:val="42"/>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2"/>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2"/>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 xml:space="preserve">合肥香怡市政园林绿化建设有限公司 </w:t>
      </w:r>
      <w:r>
        <w:rPr>
          <w:rFonts w:hint="eastAsia" w:hAnsi="宋体" w:cs="宋体"/>
          <w:color w:val="000000"/>
        </w:rPr>
        <w:t>“</w:t>
      </w:r>
      <w:r>
        <w:rPr>
          <w:rFonts w:hint="eastAsia" w:hAnsi="宋体" w:cs="宋体"/>
          <w:b w:val="0"/>
          <w:bCs/>
          <w:color w:val="000000"/>
          <w:lang w:eastAsia="zh-CN"/>
        </w:rPr>
        <w:t>天都路、海恒交通改善工程绿化补植（</w:t>
      </w:r>
      <w:r>
        <w:rPr>
          <w:rFonts w:hint="eastAsia" w:hAnsi="宋体" w:cs="宋体"/>
          <w:b w:val="0"/>
          <w:bCs/>
          <w:color w:val="000000"/>
          <w:lang w:val="en-US" w:eastAsia="zh-CN"/>
        </w:rPr>
        <w:t>三</w:t>
      </w:r>
      <w:r>
        <w:rPr>
          <w:rFonts w:hint="eastAsia" w:hAnsi="宋体" w:cs="宋体"/>
          <w:b w:val="0"/>
          <w:bCs/>
          <w:color w:val="000000"/>
          <w:lang w:eastAsia="zh-CN"/>
        </w:rPr>
        <w:t>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yellow"/>
          <w:lang w:val="en-US" w:eastAsia="zh-CN"/>
        </w:rPr>
      </w:pPr>
      <w:r>
        <w:rPr>
          <w:rFonts w:hint="eastAsia" w:hAnsi="宋体"/>
          <w:color w:val="000000"/>
          <w:szCs w:val="18"/>
        </w:rPr>
        <w:t>1、项目编号：</w:t>
      </w:r>
      <w:r>
        <w:rPr>
          <w:rFonts w:hint="eastAsia" w:hAnsi="宋体"/>
          <w:color w:val="000000"/>
          <w:szCs w:val="18"/>
          <w:highlight w:val="none"/>
        </w:rPr>
        <w:t xml:space="preserve"> </w:t>
      </w:r>
      <w:r>
        <w:rPr>
          <w:rFonts w:hint="eastAsia" w:hAnsi="宋体"/>
          <w:color w:val="000000"/>
          <w:szCs w:val="18"/>
          <w:highlight w:val="none"/>
          <w:lang w:eastAsia="zh-CN"/>
        </w:rPr>
        <w:t>GYGSZB-2024014</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天都路、海恒交通改善工程绿化补植（</w:t>
      </w:r>
      <w:r>
        <w:rPr>
          <w:rFonts w:hint="eastAsia" w:hAnsi="宋体"/>
          <w:bCs/>
          <w:color w:val="000000"/>
          <w:szCs w:val="18"/>
          <w:lang w:val="en-US" w:eastAsia="zh-CN"/>
        </w:rPr>
        <w:t>三</w:t>
      </w:r>
      <w:r>
        <w:rPr>
          <w:rFonts w:hint="eastAsia" w:hAnsi="宋体"/>
          <w:bCs/>
          <w:color w:val="000000"/>
          <w:szCs w:val="18"/>
          <w:lang w:eastAsia="zh-CN"/>
        </w:rPr>
        <w:t>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 xml:space="preserve">4、项目单位：合肥香怡市政园林绿化建设有限公司 </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5、项目概况：</w:t>
      </w:r>
      <w:r>
        <w:rPr>
          <w:rFonts w:hint="default" w:eastAsia="宋体"/>
          <w:b w:val="0"/>
          <w:bCs w:val="0"/>
          <w:color w:val="000000"/>
          <w:sz w:val="24"/>
          <w:szCs w:val="24"/>
          <w:lang w:val="en-US" w:eastAsia="zh-CN"/>
        </w:rPr>
        <w:t>因业务需要，绿化项目</w:t>
      </w:r>
      <w:r>
        <w:rPr>
          <w:rFonts w:hint="eastAsia"/>
          <w:b w:val="0"/>
          <w:bCs w:val="0"/>
          <w:color w:val="000000"/>
          <w:sz w:val="24"/>
          <w:szCs w:val="24"/>
          <w:lang w:val="en-US" w:eastAsia="zh-CN"/>
        </w:rPr>
        <w:t>行道树</w:t>
      </w:r>
      <w:r>
        <w:rPr>
          <w:rFonts w:hint="default" w:eastAsia="宋体"/>
          <w:b w:val="0"/>
          <w:bCs w:val="0"/>
          <w:color w:val="000000"/>
          <w:sz w:val="24"/>
          <w:szCs w:val="24"/>
          <w:lang w:val="en-US" w:eastAsia="zh-CN"/>
        </w:rPr>
        <w:t>补植需要苗木一批</w:t>
      </w:r>
      <w:r>
        <w:rPr>
          <w:rFonts w:hint="eastAsia"/>
          <w:b w:val="0"/>
          <w:bCs w:val="0"/>
          <w:color w:val="000000"/>
          <w:sz w:val="24"/>
          <w:szCs w:val="24"/>
          <w:lang w:val="en-US" w:eastAsia="zh-CN"/>
        </w:rPr>
        <w:t>，欢迎符合条件的单位参加报价，</w:t>
      </w:r>
    </w:p>
    <w:p>
      <w:pPr>
        <w:autoSpaceDE w:val="0"/>
        <w:autoSpaceDN w:val="0"/>
        <w:adjustRightInd w:val="0"/>
        <w:spacing w:line="360" w:lineRule="auto"/>
        <w:ind w:firstLine="438" w:firstLineChars="200"/>
        <w:jc w:val="left"/>
        <w:rPr>
          <w:rFonts w:hAnsi="宋体"/>
          <w:szCs w:val="18"/>
        </w:rPr>
      </w:pPr>
      <w:r>
        <w:rPr>
          <w:rFonts w:hint="eastAsia" w:hAnsi="宋体"/>
          <w:szCs w:val="18"/>
          <w:lang w:val="en-US" w:eastAsia="zh-CN"/>
        </w:rPr>
        <w:t>6</w:t>
      </w:r>
      <w:r>
        <w:rPr>
          <w:rFonts w:hint="eastAsia" w:hAnsi="宋体"/>
          <w:szCs w:val="18"/>
        </w:rPr>
        <w:t>、项目预算：</w:t>
      </w:r>
      <w:r>
        <w:rPr>
          <w:rFonts w:hint="eastAsia" w:hAnsi="宋体" w:cs="宋体"/>
          <w:sz w:val="24"/>
          <w:szCs w:val="24"/>
          <w:lang w:val="en-US" w:eastAsia="zh-CN"/>
        </w:rPr>
        <w:t>140000</w:t>
      </w:r>
      <w:r>
        <w:rPr>
          <w:rFonts w:ascii="宋体" w:hAnsi="宋体" w:eastAsia="宋体" w:cs="宋体"/>
          <w:sz w:val="24"/>
          <w:szCs w:val="24"/>
        </w:rPr>
        <w:t>.</w:t>
      </w:r>
      <w:r>
        <w:rPr>
          <w:rFonts w:hint="eastAsia" w:hAnsi="宋体" w:cs="宋体"/>
          <w:sz w:val="24"/>
          <w:szCs w:val="24"/>
          <w:lang w:val="en-US" w:eastAsia="zh-CN"/>
        </w:rPr>
        <w:t>0</w:t>
      </w:r>
      <w:r>
        <w:rPr>
          <w:rFonts w:ascii="宋体" w:hAnsi="宋体" w:eastAsia="宋体" w:cs="宋体"/>
          <w:sz w:val="24"/>
          <w:szCs w:val="24"/>
        </w:rPr>
        <w:t>0</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lang w:val="en-US" w:eastAsia="zh-CN"/>
        </w:rPr>
        <w:t>7</w:t>
      </w:r>
      <w:r>
        <w:rPr>
          <w:rFonts w:hint="eastAsia" w:hAnsi="宋体"/>
          <w:color w:val="000000"/>
          <w:szCs w:val="18"/>
        </w:rPr>
        <w:t>、项目类别：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18"/>
        </w:rPr>
      </w:pPr>
      <w:r>
        <w:rPr>
          <w:rFonts w:hint="eastAsia" w:hAnsi="宋体"/>
          <w:bCs/>
          <w:szCs w:val="18"/>
        </w:rPr>
        <w:t>2、本项目不接受联合体投标；</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Ansi="宋体"/>
          <w:szCs w:val="18"/>
          <w:highlight w:val="none"/>
        </w:rPr>
        <w:t>4</w:t>
      </w:r>
      <w:r>
        <w:rPr>
          <w:rFonts w:hint="eastAsia" w:hAnsi="宋体"/>
          <w:szCs w:val="18"/>
          <w:highlight w:val="none"/>
          <w:lang w:val="en-US" w:eastAsia="zh-CN"/>
        </w:rPr>
        <w:t xml:space="preserve"> </w:t>
      </w:r>
      <w:r>
        <w:rPr>
          <w:rFonts w:hint="eastAsia" w:hAnsi="宋体"/>
          <w:szCs w:val="18"/>
          <w:highlight w:val="none"/>
        </w:rPr>
        <w:t>年</w:t>
      </w:r>
      <w:r>
        <w:rPr>
          <w:rFonts w:hint="eastAsia" w:hAnsi="宋体"/>
          <w:szCs w:val="18"/>
          <w:highlight w:val="none"/>
          <w:lang w:val="en-US" w:eastAsia="zh-CN"/>
        </w:rPr>
        <w:t xml:space="preserve"> 6</w:t>
      </w:r>
      <w:r>
        <w:rPr>
          <w:rFonts w:hint="eastAsia" w:hAnsi="宋体"/>
          <w:szCs w:val="18"/>
          <w:highlight w:val="none"/>
        </w:rPr>
        <w:t>月</w:t>
      </w:r>
      <w:r>
        <w:rPr>
          <w:rFonts w:hint="eastAsia" w:hAnsi="宋体"/>
          <w:szCs w:val="18"/>
          <w:highlight w:val="none"/>
          <w:lang w:val="en-US" w:eastAsia="zh-CN"/>
        </w:rPr>
        <w:t>11</w:t>
      </w:r>
      <w:r>
        <w:rPr>
          <w:rFonts w:hint="eastAsia" w:hAnsi="宋体"/>
          <w:szCs w:val="18"/>
          <w:highlight w:val="none"/>
        </w:rPr>
        <w:t>日</w:t>
      </w:r>
      <w:r>
        <w:rPr>
          <w:rFonts w:hint="eastAsia" w:hAnsi="宋体"/>
          <w:szCs w:val="18"/>
          <w:highlight w:val="none"/>
          <w:lang w:val="en-US" w:eastAsia="zh-CN"/>
        </w:rPr>
        <w:t>9</w:t>
      </w:r>
      <w:r>
        <w:rPr>
          <w:rFonts w:hint="eastAsia" w:hAnsi="宋体"/>
          <w:szCs w:val="18"/>
          <w:highlight w:val="none"/>
        </w:rPr>
        <w:t>：</w:t>
      </w:r>
      <w:r>
        <w:rPr>
          <w:rFonts w:hint="eastAsia" w:hAnsi="宋体"/>
          <w:szCs w:val="18"/>
          <w:highlight w:val="none"/>
          <w:lang w:val="en-US" w:eastAsia="zh-CN"/>
        </w:rPr>
        <w:t>00</w:t>
      </w:r>
      <w:r>
        <w:rPr>
          <w:rFonts w:hint="eastAsia" w:hAnsi="宋体"/>
          <w:szCs w:val="18"/>
          <w:highlight w:val="none"/>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highlight w:val="none"/>
        </w:rPr>
        <w:t>2、开标地点：合肥经济技术开发区繁华大道266号A座314</w:t>
      </w:r>
      <w:r>
        <w:rPr>
          <w:rFonts w:hint="eastAsia" w:hAnsi="宋体"/>
          <w:color w:val="000000"/>
          <w:szCs w:val="18"/>
        </w:rPr>
        <w:t xml:space="preserve">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int="default" w:hAnsi="宋体" w:eastAsia="宋体" w:cs="宋体"/>
          <w:lang w:val="en-US" w:eastAsia="zh-CN"/>
        </w:rPr>
      </w:pPr>
      <w:r>
        <w:rPr>
          <w:rFonts w:hint="eastAsia" w:hAnsi="宋体" w:cs="宋体"/>
        </w:rPr>
        <w:t>现场勘查联系人：</w:t>
      </w:r>
      <w:r>
        <w:rPr>
          <w:rFonts w:hint="eastAsia" w:hAnsi="宋体" w:cs="宋体"/>
          <w:lang w:val="en-US" w:eastAsia="zh-CN"/>
        </w:rPr>
        <w:t>范</w:t>
      </w:r>
      <w:r>
        <w:rPr>
          <w:rFonts w:hint="eastAsia" w:hAnsi="宋体" w:cs="宋体"/>
        </w:rPr>
        <w:t>工   电话：0551-</w:t>
      </w:r>
      <w:r>
        <w:rPr>
          <w:rFonts w:hint="eastAsia" w:hAnsi="宋体" w:cs="宋体"/>
          <w:lang w:val="en-US" w:eastAsia="zh-CN"/>
        </w:rPr>
        <w:t>63813963</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5"/>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天都路、海恒交通改善工程绿化补植（</w:t>
            </w:r>
            <w:r>
              <w:rPr>
                <w:rFonts w:hint="eastAsia"/>
                <w:b w:val="0"/>
                <w:color w:val="000000"/>
                <w:sz w:val="24"/>
                <w:szCs w:val="24"/>
                <w:lang w:val="en-US" w:eastAsia="zh-CN"/>
              </w:rPr>
              <w:t>三</w:t>
            </w:r>
            <w:r>
              <w:rPr>
                <w:rFonts w:hint="eastAsia"/>
                <w:b w:val="0"/>
                <w:color w:val="000000"/>
                <w:sz w:val="24"/>
                <w:szCs w:val="24"/>
                <w:lang w:eastAsia="zh-CN"/>
              </w:rPr>
              <w:t>次）</w:t>
            </w:r>
            <w:r>
              <w:rPr>
                <w:rFonts w:hint="eastAsia"/>
                <w:b w:val="0"/>
                <w:color w:val="000000"/>
                <w:sz w:val="24"/>
                <w:szCs w:val="24"/>
                <w:lang w:val="en-US" w:eastAsia="zh-CN"/>
              </w:rPr>
              <w:t xml:space="preserve">   </w:t>
            </w:r>
            <w:r>
              <w:rPr>
                <w:rFonts w:hint="eastAsia"/>
                <w:b w:val="0"/>
                <w:bCs w:val="0"/>
                <w:color w:val="000000"/>
                <w:sz w:val="24"/>
                <w:szCs w:val="18"/>
                <w:lang w:eastAsia="zh-CN"/>
              </w:rPr>
              <w:t>GYGSZB-2024014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bookmarkStart w:id="206" w:name="_GoBack"/>
            <w:bookmarkEnd w:id="2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u w:val="none"/>
                <w:lang w:val="en-US" w:eastAsia="zh-CN"/>
              </w:rPr>
            </w:pPr>
            <w:r>
              <w:rPr>
                <w:rFonts w:hint="eastAsia" w:ascii="Tahoma" w:hAnsi="宋体" w:cs="宋体"/>
                <w:szCs w:val="21"/>
              </w:rPr>
              <w:t>付款方式：</w:t>
            </w:r>
            <w:r>
              <w:rPr>
                <w:rFonts w:hint="eastAsia" w:asciiTheme="minorEastAsia" w:hAnsiTheme="minorEastAsia" w:eastAsiaTheme="minorEastAsia"/>
                <w:bCs/>
                <w:kern w:val="0"/>
                <w:sz w:val="24"/>
                <w:szCs w:val="28"/>
                <w:highlight w:val="none"/>
                <w:u w:val="none"/>
                <w:lang w:val="en-US" w:eastAsia="zh-CN"/>
              </w:rPr>
              <w:t>验收合格后</w:t>
            </w:r>
            <w:r>
              <w:rPr>
                <w:rFonts w:hint="eastAsia" w:asciiTheme="minorEastAsia" w:hAnsiTheme="minorEastAsia" w:eastAsiaTheme="minorEastAsia"/>
                <w:bCs/>
                <w:kern w:val="0"/>
                <w:sz w:val="24"/>
                <w:szCs w:val="28"/>
                <w:highlight w:val="none"/>
                <w:u w:val="none"/>
                <w:lang w:val="zh-CN" w:eastAsia="zh-CN"/>
              </w:rPr>
              <w:t>，</w:t>
            </w:r>
            <w:r>
              <w:rPr>
                <w:rFonts w:hint="eastAsia" w:hAnsi="宋体" w:cs="宋体"/>
                <w:sz w:val="24"/>
                <w:szCs w:val="27"/>
                <w:highlight w:val="none"/>
                <w:u w:val="none"/>
                <w:lang w:val="en-US" w:eastAsia="zh-CN"/>
              </w:rPr>
              <w:t>按</w:t>
            </w:r>
            <w:r>
              <w:rPr>
                <w:rFonts w:hint="eastAsia" w:hAnsi="宋体" w:cs="Times New Roman"/>
                <w:szCs w:val="27"/>
                <w:highlight w:val="none"/>
                <w:u w:val="none"/>
                <w:lang w:val="en-US" w:eastAsia="zh-CN"/>
              </w:rPr>
              <w:t>实际供货量据实结算。</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ascii="Tahoma" w:hAnsi="宋体" w:cs="宋体"/>
                <w:color w:val="000000"/>
                <w:szCs w:val="21"/>
              </w:rPr>
            </w:pPr>
            <w:r>
              <w:rPr>
                <w:rFonts w:hint="eastAsia" w:cs="宋体" w:asciiTheme="minorEastAsia" w:hAnsiTheme="minorEastAsia" w:eastAsiaTheme="minorEastAsia"/>
                <w:color w:val="000000"/>
                <w:szCs w:val="24"/>
              </w:rPr>
              <w:t>1、</w:t>
            </w:r>
            <w:r>
              <w:rPr>
                <w:rFonts w:hint="eastAsia" w:asciiTheme="minorEastAsia" w:hAnsiTheme="minorEastAsia" w:eastAsiaTheme="minorEastAsia"/>
                <w:bCs/>
                <w:kern w:val="0"/>
                <w:sz w:val="24"/>
                <w:szCs w:val="28"/>
              </w:rPr>
              <w:t>成交供应商在接到采购人通知后，须于3个日历日内（或在采购人指定时间内）将</w:t>
            </w:r>
            <w:r>
              <w:rPr>
                <w:rFonts w:hint="eastAsia" w:asciiTheme="minorEastAsia" w:hAnsiTheme="minorEastAsia" w:eastAsiaTheme="minorEastAsia"/>
                <w:bCs/>
                <w:kern w:val="0"/>
                <w:sz w:val="24"/>
                <w:szCs w:val="28"/>
                <w:lang w:val="en-US" w:eastAsia="zh-CN"/>
              </w:rPr>
              <w:t>货物</w:t>
            </w:r>
            <w:r>
              <w:rPr>
                <w:rFonts w:hint="eastAsia" w:asciiTheme="minorEastAsia" w:hAnsiTheme="minorEastAsia" w:eastAsiaTheme="minorEastAsia"/>
                <w:bCs/>
                <w:kern w:val="0"/>
                <w:sz w:val="24"/>
                <w:szCs w:val="28"/>
              </w:rPr>
              <w:t>送至采购人指定地点。</w:t>
            </w:r>
          </w:p>
          <w:p>
            <w:pPr>
              <w:spacing w:line="500" w:lineRule="exact"/>
              <w:rPr>
                <w:rFonts w:hAnsi="宋体"/>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Ansi="宋体"/>
                <w:b/>
                <w:bCs/>
                <w:color w:val="000000"/>
                <w:highlight w:val="none"/>
              </w:rPr>
              <w:t>4</w:t>
            </w:r>
            <w:r>
              <w:rPr>
                <w:rFonts w:hint="eastAsia" w:hAnsi="宋体"/>
                <w:b/>
                <w:bCs/>
                <w:color w:val="000000"/>
                <w:highlight w:val="none"/>
              </w:rPr>
              <w:t>年</w:t>
            </w:r>
            <w:r>
              <w:rPr>
                <w:rFonts w:hint="eastAsia" w:hAnsi="宋体"/>
                <w:b/>
                <w:bCs/>
                <w:color w:val="000000"/>
                <w:highlight w:val="none"/>
                <w:lang w:val="en-US" w:eastAsia="zh-CN"/>
              </w:rPr>
              <w:t>6</w:t>
            </w:r>
            <w:r>
              <w:rPr>
                <w:rFonts w:hint="eastAsia" w:hAnsi="宋体"/>
                <w:b/>
                <w:bCs/>
                <w:color w:val="000000"/>
                <w:highlight w:val="none"/>
              </w:rPr>
              <w:t>月</w:t>
            </w:r>
            <w:r>
              <w:rPr>
                <w:rFonts w:hint="eastAsia" w:hAnsi="宋体"/>
                <w:b/>
                <w:bCs/>
                <w:color w:val="000000"/>
                <w:highlight w:val="none"/>
                <w:lang w:val="en-US" w:eastAsia="zh-CN"/>
              </w:rPr>
              <w:t>7</w:t>
            </w:r>
            <w:r>
              <w:rPr>
                <w:rFonts w:hint="eastAsia" w:hAnsi="宋体"/>
                <w:b/>
                <w:bCs/>
                <w:color w:val="000000"/>
                <w:highlight w:val="none"/>
              </w:rPr>
              <w:t>日17 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both"/>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49998"/>
      <w:bookmarkEnd w:id="11"/>
      <w:bookmarkStart w:id="12" w:name="_Hlt509650955"/>
      <w:bookmarkEnd w:id="12"/>
      <w:bookmarkStart w:id="13" w:name="_Hlt526418143"/>
      <w:bookmarkEnd w:id="13"/>
      <w:bookmarkStart w:id="14" w:name="_Hlt509650126"/>
      <w:bookmarkEnd w:id="14"/>
      <w:bookmarkStart w:id="15" w:name="_Hlt509650686"/>
      <w:bookmarkEnd w:id="15"/>
      <w:bookmarkStart w:id="16" w:name="_Hlt509649722"/>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936"/>
      <w:bookmarkEnd w:id="18"/>
      <w:bookmarkStart w:id="19" w:name="_Hlt509650961"/>
      <w:bookmarkEnd w:id="19"/>
      <w:bookmarkStart w:id="20" w:name="_Hlt509650929"/>
      <w:bookmarkEnd w:id="20"/>
      <w:bookmarkStart w:id="21" w:name="_Hlt509650116"/>
      <w:bookmarkEnd w:id="21"/>
      <w:bookmarkStart w:id="22" w:name="_Hlt509649669"/>
      <w:bookmarkEnd w:id="22"/>
      <w:bookmarkStart w:id="23" w:name="_Hlt509650932"/>
      <w:bookmarkEnd w:id="23"/>
      <w:bookmarkStart w:id="24" w:name="_Hlt509650690"/>
      <w:bookmarkEnd w:id="24"/>
      <w:bookmarkStart w:id="25" w:name="_Hlt509649645"/>
      <w:bookmarkEnd w:id="25"/>
      <w:bookmarkStart w:id="26" w:name="_Hlt509650333"/>
      <w:bookmarkEnd w:id="26"/>
      <w:bookmarkStart w:id="27" w:name="_Hlt509649678"/>
      <w:bookmarkEnd w:id="27"/>
      <w:bookmarkStart w:id="28" w:name="_Hlt509649795"/>
      <w:bookmarkEnd w:id="28"/>
      <w:bookmarkStart w:id="29" w:name="_Hlt509649330"/>
      <w:bookmarkEnd w:id="29"/>
      <w:bookmarkStart w:id="30" w:name="_Hlt526418153"/>
      <w:bookmarkEnd w:id="30"/>
      <w:bookmarkStart w:id="31" w:name="_Hlt509650103"/>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50361"/>
      <w:bookmarkEnd w:id="35"/>
      <w:bookmarkStart w:id="36" w:name="_Hlt50964979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both"/>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highlight w:val="none"/>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w:t>
      </w:r>
      <w:r>
        <w:rPr>
          <w:rFonts w:hint="eastAsia" w:hAnsi="宋体"/>
          <w:b/>
          <w:highlight w:val="none"/>
        </w:rPr>
        <w:t>）</w:t>
      </w:r>
      <w:r>
        <w:rPr>
          <w:rFonts w:hint="eastAsia" w:hAnsi="宋体"/>
          <w:color w:val="000000"/>
          <w:highlight w:val="none"/>
        </w:rPr>
        <w:t>本项目价格分权重为</w:t>
      </w:r>
      <w:r>
        <w:rPr>
          <w:rFonts w:hint="eastAsia" w:hAnsi="宋体"/>
          <w:color w:val="000000"/>
          <w:highlight w:val="yellow"/>
          <w:u w:val="single"/>
        </w:rPr>
        <w:t>100</w:t>
      </w:r>
      <w:r>
        <w:rPr>
          <w:rFonts w:hint="eastAsia" w:hAnsi="宋体"/>
          <w:color w:val="000000"/>
          <w:highlight w:val="yellow"/>
        </w:rPr>
        <w:t>%。</w:t>
      </w:r>
      <w:r>
        <w:rPr>
          <w:rFonts w:hint="eastAsia" w:hAnsi="宋体"/>
          <w:b/>
          <w:color w:val="000000"/>
          <w:highlight w:val="none"/>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lang w:eastAsia="zh-CN"/>
        </w:rPr>
        <w:t>二次</w:t>
      </w:r>
      <w:r>
        <w:rPr>
          <w:rFonts w:hint="eastAsia" w:hAnsi="宋体"/>
          <w:b/>
          <w:bCs/>
          <w:color w:val="000000"/>
          <w:szCs w:val="24"/>
        </w:rPr>
        <w:t>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w:t>
      </w:r>
      <w:r>
        <w:rPr>
          <w:rFonts w:hint="eastAsia" w:hAnsi="宋体"/>
          <w:color w:val="000000"/>
          <w:szCs w:val="24"/>
          <w:lang w:eastAsia="zh-CN"/>
        </w:rPr>
        <w:t>二次</w:t>
      </w:r>
      <w:r>
        <w:rPr>
          <w:rFonts w:hint="eastAsia" w:hAnsi="宋体"/>
          <w:color w:val="000000"/>
          <w:szCs w:val="24"/>
        </w:rPr>
        <w:t>公告，进行</w:t>
      </w:r>
      <w:r>
        <w:rPr>
          <w:rFonts w:hint="eastAsia" w:hAnsi="宋体"/>
          <w:color w:val="000000"/>
          <w:szCs w:val="24"/>
          <w:lang w:eastAsia="zh-CN"/>
        </w:rPr>
        <w:t>二次</w:t>
      </w:r>
      <w:r>
        <w:rPr>
          <w:rFonts w:hint="eastAsia" w:hAnsi="宋体"/>
          <w:color w:val="000000"/>
          <w:szCs w:val="24"/>
        </w:rPr>
        <w:t>采购。</w:t>
      </w:r>
    </w:p>
    <w:p>
      <w:pPr>
        <w:spacing w:line="360" w:lineRule="auto"/>
        <w:ind w:firstLine="438" w:firstLineChars="200"/>
        <w:rPr>
          <w:rFonts w:hAnsi="宋体"/>
          <w:color w:val="000000"/>
          <w:szCs w:val="24"/>
        </w:rPr>
      </w:pPr>
      <w:r>
        <w:rPr>
          <w:rFonts w:hint="eastAsia" w:hAnsi="宋体"/>
          <w:color w:val="000000"/>
          <w:szCs w:val="24"/>
        </w:rPr>
        <w:t>28.2</w:t>
      </w:r>
      <w:r>
        <w:rPr>
          <w:rFonts w:hint="eastAsia" w:hAnsi="宋体"/>
          <w:color w:val="000000"/>
          <w:szCs w:val="24"/>
          <w:lang w:eastAsia="zh-CN"/>
        </w:rPr>
        <w:t>二次</w:t>
      </w:r>
      <w:r>
        <w:rPr>
          <w:rFonts w:hint="eastAsia" w:hAnsi="宋体"/>
          <w:color w:val="000000"/>
          <w:szCs w:val="24"/>
        </w:rPr>
        <w:t>采购可能调整前次采购的各项规定及要求，包括采购方式、项目预算、供应商资格、付款方式、采购需求、评审办法等。供应商参与</w:t>
      </w:r>
      <w:r>
        <w:rPr>
          <w:rFonts w:hint="eastAsia" w:hAnsi="宋体"/>
          <w:color w:val="000000"/>
          <w:szCs w:val="24"/>
          <w:lang w:eastAsia="zh-CN"/>
        </w:rPr>
        <w:t>二次</w:t>
      </w:r>
      <w:r>
        <w:rPr>
          <w:rFonts w:hint="eastAsia" w:hAnsi="宋体"/>
          <w:color w:val="000000"/>
          <w:szCs w:val="24"/>
        </w:rPr>
        <w:t>采购，应及时获取</w:t>
      </w:r>
      <w:r>
        <w:rPr>
          <w:rFonts w:hint="eastAsia" w:hAnsi="宋体"/>
          <w:color w:val="000000"/>
          <w:szCs w:val="24"/>
          <w:lang w:eastAsia="zh-CN"/>
        </w:rPr>
        <w:t>二次</w:t>
      </w:r>
      <w:r>
        <w:rPr>
          <w:rFonts w:hint="eastAsia" w:hAnsi="宋体"/>
          <w:color w:val="000000"/>
          <w:szCs w:val="24"/>
        </w:rPr>
        <w:t>评标文件，以</w:t>
      </w:r>
      <w:r>
        <w:rPr>
          <w:rFonts w:hint="eastAsia" w:hAnsi="宋体"/>
          <w:color w:val="000000"/>
          <w:szCs w:val="24"/>
          <w:lang w:eastAsia="zh-CN"/>
        </w:rPr>
        <w:t>二次</w:t>
      </w:r>
      <w:r>
        <w:rPr>
          <w:rFonts w:hint="eastAsia" w:hAnsi="宋体"/>
          <w:color w:val="000000"/>
          <w:szCs w:val="24"/>
        </w:rPr>
        <w:t>评标文件为依据，编制</w:t>
      </w:r>
      <w:r>
        <w:rPr>
          <w:rFonts w:hint="eastAsia" w:hAnsi="宋体"/>
          <w:color w:val="000000"/>
          <w:szCs w:val="24"/>
          <w:lang w:eastAsia="zh-CN"/>
        </w:rPr>
        <w:t>二次</w:t>
      </w:r>
      <w:r>
        <w:rPr>
          <w:rFonts w:hint="eastAsia" w:hAnsi="宋体"/>
          <w:color w:val="000000"/>
          <w:szCs w:val="24"/>
        </w:rPr>
        <w:t>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558" w:firstLineChars="200"/>
        <w:rPr>
          <w:rFonts w:hint="eastAsia" w:hAnsi="宋体"/>
          <w:b/>
          <w:sz w:val="30"/>
          <w:szCs w:val="30"/>
          <w:highlight w:val="yellow"/>
        </w:rPr>
      </w:pPr>
      <w:bookmarkStart w:id="50" w:name="_Hlt509650697"/>
      <w:bookmarkEnd w:id="50"/>
      <w:bookmarkStart w:id="51" w:name="_Hlt509649724"/>
      <w:bookmarkEnd w:id="51"/>
      <w:bookmarkStart w:id="52" w:name="_Hlt510342861"/>
      <w:bookmarkEnd w:id="52"/>
      <w:bookmarkStart w:id="53" w:name="_Toc427106476"/>
      <w:bookmarkStart w:id="54" w:name="_Toc427016287"/>
      <w:bookmarkStart w:id="55" w:name="_Toc463041898"/>
      <w:bookmarkStart w:id="56" w:name="_Toc527131321"/>
    </w:p>
    <w:p>
      <w:pPr>
        <w:spacing w:line="360" w:lineRule="auto"/>
        <w:ind w:firstLine="558" w:firstLineChars="200"/>
        <w:rPr>
          <w:rFonts w:hint="eastAsia" w:hAnsi="宋体" w:eastAsia="宋体"/>
          <w:b/>
          <w:sz w:val="30"/>
          <w:szCs w:val="30"/>
          <w:highlight w:val="none"/>
          <w:lang w:eastAsia="zh-CN"/>
        </w:rPr>
      </w:pPr>
      <w:r>
        <w:rPr>
          <w:rFonts w:hint="eastAsia" w:hAnsi="宋体"/>
          <w:b/>
          <w:sz w:val="30"/>
          <w:szCs w:val="30"/>
          <w:highlight w:val="none"/>
        </w:rPr>
        <w:t>四、采购合同</w:t>
      </w:r>
      <w:bookmarkEnd w:id="53"/>
      <w:bookmarkEnd w:id="54"/>
      <w:bookmarkEnd w:id="55"/>
      <w:bookmarkEnd w:id="56"/>
      <w:bookmarkStart w:id="57" w:name="_Toc527131323"/>
      <w:bookmarkStart w:id="58" w:name="_Toc527117258"/>
      <w:r>
        <w:rPr>
          <w:rFonts w:hint="eastAsia" w:hAnsi="宋体"/>
          <w:b/>
          <w:sz w:val="30"/>
          <w:szCs w:val="30"/>
          <w:highlight w:val="none"/>
          <w:lang w:eastAsia="zh-CN"/>
        </w:rPr>
        <w:t>（</w:t>
      </w:r>
      <w:r>
        <w:rPr>
          <w:rFonts w:hint="eastAsia" w:hAnsi="宋体"/>
          <w:b/>
          <w:sz w:val="30"/>
          <w:szCs w:val="30"/>
          <w:highlight w:val="none"/>
          <w:lang w:val="en-US" w:eastAsia="zh-CN"/>
        </w:rPr>
        <w:t>范本</w:t>
      </w:r>
      <w:r>
        <w:rPr>
          <w:rFonts w:hint="eastAsia" w:hAnsi="宋体"/>
          <w:b/>
          <w:sz w:val="30"/>
          <w:szCs w:val="30"/>
          <w:highlight w:val="none"/>
          <w:lang w:eastAsia="zh-CN"/>
        </w:rPr>
        <w:t>）</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3029"/>
      <w:bookmarkStart w:id="60" w:name="_Toc24059"/>
      <w:bookmarkStart w:id="61" w:name="_Toc2232"/>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22185"/>
      <w:bookmarkStart w:id="63" w:name="_Toc6773"/>
      <w:bookmarkStart w:id="64" w:name="_Toc6311"/>
      <w:bookmarkStart w:id="65" w:name="_Toc18585"/>
      <w:bookmarkStart w:id="66" w:name="_Toc2918"/>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3292"/>
      <w:bookmarkStart w:id="68" w:name="_Toc21631"/>
      <w:bookmarkStart w:id="69" w:name="_Toc2155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10340"/>
      <w:bookmarkStart w:id="71" w:name="_Toc22618"/>
      <w:bookmarkStart w:id="72" w:name="_Toc1814"/>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19304"/>
      <w:bookmarkStart w:id="74" w:name="_Toc2846"/>
      <w:bookmarkStart w:id="75" w:name="_Toc32071"/>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1423"/>
      <w:bookmarkStart w:id="77" w:name="_Toc27250"/>
      <w:bookmarkStart w:id="78" w:name="_Toc19554"/>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6021"/>
      <w:bookmarkStart w:id="80" w:name="_Toc28375"/>
      <w:bookmarkStart w:id="81" w:name="_Toc15583"/>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15322"/>
      <w:bookmarkStart w:id="83" w:name="_Toc7245"/>
      <w:bookmarkStart w:id="84" w:name="_Toc11173"/>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Toc28763"/>
      <w:bookmarkStart w:id="87" w:name="_Toc279701240"/>
      <w:bookmarkStart w:id="88" w:name="_Ref467379101"/>
      <w:bookmarkStart w:id="89" w:name="_Ref467378463"/>
      <w:bookmarkStart w:id="90" w:name="_Ref467379094"/>
      <w:bookmarkStart w:id="91" w:name="_Toc16917"/>
      <w:bookmarkStart w:id="92" w:name="_Ref467379109"/>
      <w:bookmarkStart w:id="93" w:name="_Ref467379195"/>
      <w:bookmarkStart w:id="94" w:name="_Toc487900349"/>
      <w:bookmarkStart w:id="95" w:name="_Ref467379225"/>
      <w:bookmarkStart w:id="96" w:name="_Ref467379214"/>
      <w:bookmarkStart w:id="97" w:name="_Ref467379205"/>
      <w:bookmarkStart w:id="98" w:name="_Toc19614"/>
      <w:bookmarkStart w:id="99" w:name="_Ref467378499"/>
      <w:bookmarkStart w:id="100" w:name="_Ref467378404"/>
      <w:bookmarkStart w:id="101" w:name="_Toc259093669"/>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259093670"/>
      <w:bookmarkStart w:id="106" w:name="_Toc279701241"/>
      <w:bookmarkStart w:id="107" w:name="_Toc487900350"/>
      <w:bookmarkStart w:id="108" w:name="_Toc32504"/>
      <w:bookmarkStart w:id="109" w:name="_Toc13336"/>
      <w:bookmarkStart w:id="110" w:name="_Toc27635"/>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487900351"/>
      <w:bookmarkStart w:id="112" w:name="_Toc31634"/>
      <w:bookmarkStart w:id="113" w:name="_Toc27853"/>
      <w:bookmarkStart w:id="114" w:name="_Toc9829"/>
      <w:bookmarkStart w:id="115" w:name="_Toc259093671"/>
      <w:bookmarkStart w:id="116" w:name="_Toc279701242"/>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Ref467379536"/>
      <w:bookmarkStart w:id="118" w:name="_Ref467379527"/>
      <w:bookmarkStart w:id="119" w:name="_Ref467379542"/>
      <w:bookmarkStart w:id="120" w:name="_Ref467378591"/>
      <w:bookmarkStart w:id="121" w:name="_Toc487900354"/>
      <w:bookmarkStart w:id="122" w:name="_Toc259093674"/>
      <w:bookmarkStart w:id="123" w:name="_Ref467378541"/>
      <w:bookmarkStart w:id="124" w:name="_Toc279701245"/>
      <w:bookmarkStart w:id="125" w:name="_Toc19074"/>
      <w:bookmarkStart w:id="126" w:name="_Toc26182"/>
      <w:bookmarkStart w:id="127" w:name="_Toc30272"/>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Toc259093676"/>
      <w:bookmarkStart w:id="130" w:name="_Ref467379793"/>
      <w:bookmarkStart w:id="131" w:name="_Toc279701247"/>
      <w:bookmarkStart w:id="132" w:name="_Toc487900357"/>
      <w:bookmarkStart w:id="133"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7836"/>
      <w:bookmarkStart w:id="136" w:name="_Toc28451"/>
      <w:bookmarkStart w:id="137" w:name="_Toc19219"/>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Toc259093677"/>
      <w:bookmarkStart w:id="139" w:name="_Toc487900358"/>
      <w:bookmarkStart w:id="140" w:name="_Ref467379852"/>
      <w:bookmarkStart w:id="141" w:name="_Ref467379863"/>
      <w:bookmarkStart w:id="142" w:name="_Toc279701248"/>
      <w:bookmarkStart w:id="143" w:name="_Ref467379923"/>
      <w:bookmarkStart w:id="144" w:name="_Toc16110"/>
      <w:bookmarkStart w:id="145" w:name="_Toc774"/>
      <w:bookmarkStart w:id="146" w:name="_Toc3225"/>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Toc487900364"/>
      <w:bookmarkStart w:id="151" w:name="_Toc279701254"/>
      <w:bookmarkStart w:id="152" w:name="_Ref467378121"/>
      <w:bookmarkStart w:id="153" w:name="_Toc259093683"/>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487900369"/>
      <w:bookmarkStart w:id="156" w:name="_Toc279701259"/>
    </w:p>
    <w:p>
      <w:pPr>
        <w:spacing w:line="360" w:lineRule="auto"/>
        <w:ind w:firstLine="437"/>
        <w:outlineLvl w:val="3"/>
        <w:rPr>
          <w:rFonts w:ascii="宋体" w:hAnsi="宋体" w:cs="@仿宋_GB2312"/>
          <w:b/>
          <w:bCs/>
          <w:color w:val="000000"/>
          <w:sz w:val="24"/>
          <w:szCs w:val="24"/>
          <w:highlight w:val="none"/>
          <w:lang w:val="zh-CN"/>
        </w:rPr>
      </w:pPr>
      <w:bookmarkStart w:id="157" w:name="_Toc22955"/>
      <w:bookmarkStart w:id="158" w:name="_Toc10366"/>
      <w:bookmarkStart w:id="159" w:name="_Toc15237"/>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6508"/>
      <w:bookmarkStart w:id="161" w:name="_Toc14066"/>
      <w:bookmarkStart w:id="162" w:name="_Toc13566"/>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259093684"/>
      <w:bookmarkStart w:id="164" w:name="_Toc487900365"/>
      <w:bookmarkStart w:id="165" w:name="_Toc30676"/>
      <w:bookmarkStart w:id="166" w:name="_Toc279701255"/>
      <w:bookmarkStart w:id="167" w:name="_Toc6969"/>
      <w:bookmarkStart w:id="168" w:name="_Toc689"/>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7102"/>
      <w:bookmarkStart w:id="170" w:name="_Toc8298"/>
      <w:bookmarkStart w:id="171" w:name="_Toc16959"/>
      <w:bookmarkStart w:id="172" w:name="_Toc259093687"/>
      <w:bookmarkStart w:id="173" w:name="_Toc487900368"/>
      <w:bookmarkStart w:id="174" w:name="_Toc279701258"/>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15387"/>
      <w:bookmarkStart w:id="176" w:name="_Toc6134"/>
      <w:bookmarkStart w:id="177" w:name="_Toc29333"/>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1125"/>
      <w:bookmarkStart w:id="179" w:name="_Toc14563"/>
      <w:bookmarkStart w:id="180" w:name="_Toc6596"/>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18567"/>
      <w:bookmarkStart w:id="182" w:name="_Toc279701263"/>
      <w:bookmarkStart w:id="183" w:name="_Toc259093692"/>
      <w:bookmarkStart w:id="184" w:name="_Toc12773"/>
      <w:bookmarkStart w:id="185" w:name="_Toc487900373"/>
      <w:bookmarkStart w:id="186" w:name="_Toc10330"/>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279701264"/>
      <w:bookmarkStart w:id="188" w:name="_Toc259093693"/>
      <w:bookmarkStart w:id="189" w:name="_Toc3148"/>
      <w:bookmarkStart w:id="190" w:name="_Toc16673"/>
      <w:bookmarkStart w:id="191" w:name="_Toc12004"/>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14001"/>
      <w:bookmarkStart w:id="194" w:name="_Toc6885"/>
      <w:bookmarkStart w:id="195" w:name="_Toc19890"/>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3"/>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spacing w:line="360" w:lineRule="auto"/>
        <w:ind w:firstLine="558" w:firstLineChars="200"/>
        <w:rPr>
          <w:rFonts w:hAnsi="宋体"/>
          <w:b/>
          <w:color w:val="000000"/>
          <w:sz w:val="30"/>
          <w:szCs w:val="30"/>
        </w:rPr>
      </w:pPr>
    </w:p>
    <w:p>
      <w:pPr>
        <w:pStyle w:val="16"/>
        <w:ind w:left="0" w:leftChars="0" w:firstLine="0" w:firstLineChars="0"/>
        <w:rPr>
          <w:rFonts w:hAnsi="宋体"/>
          <w:b/>
          <w:color w:val="000000"/>
          <w:sz w:val="30"/>
          <w:szCs w:val="30"/>
        </w:rPr>
      </w:pPr>
    </w:p>
    <w:p>
      <w:pPr>
        <w:numPr>
          <w:ilvl w:val="0"/>
          <w:numId w:val="1"/>
        </w:numPr>
        <w:spacing w:line="360" w:lineRule="auto"/>
        <w:ind w:firstLine="419" w:firstLineChars="150"/>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采购需求</w:t>
      </w:r>
      <w:bookmarkEnd w:id="57"/>
      <w:bookmarkEnd w:id="58"/>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00" w:lineRule="exact"/>
        <w:textAlignment w:val="auto"/>
      </w:pPr>
      <w:r>
        <w:rPr>
          <w:rFonts w:hint="eastAsia" w:hAnsi="宋体"/>
          <w:szCs w:val="27"/>
        </w:rPr>
        <w:t>货物名称、型号、规格、数量及金额</w:t>
      </w:r>
    </w:p>
    <w:p>
      <w:pPr>
        <w:pStyle w:val="16"/>
        <w:numPr>
          <w:ilvl w:val="0"/>
          <w:numId w:val="0"/>
        </w:numPr>
      </w:pPr>
    </w:p>
    <w:tbl>
      <w:tblPr>
        <w:tblStyle w:val="66"/>
        <w:tblW w:w="9020" w:type="dxa"/>
        <w:tblCellSpacing w:w="15" w:type="dxa"/>
        <w:tblInd w:w="15"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1393"/>
        <w:gridCol w:w="2191"/>
        <w:gridCol w:w="995"/>
        <w:gridCol w:w="1010"/>
        <w:gridCol w:w="1198"/>
        <w:gridCol w:w="1671"/>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17" w:type="dxa"/>
            <w:tcBorders>
              <w:top w:val="single" w:color="666666" w:sz="6" w:space="0"/>
              <w:left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bookmarkStart w:id="197" w:name="_Toc527131324"/>
            <w:r>
              <w:rPr>
                <w:b w:val="0"/>
                <w:bCs w:val="0"/>
                <w:i w:val="0"/>
                <w:iCs w:val="0"/>
                <w:color w:val="333333"/>
                <w:u w:val="none"/>
              </w:rPr>
              <w:t>序号</w:t>
            </w:r>
          </w:p>
        </w:tc>
        <w:tc>
          <w:tcPr>
            <w:tcW w:w="1363"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产品名称</w:t>
            </w:r>
          </w:p>
        </w:tc>
        <w:tc>
          <w:tcPr>
            <w:tcW w:w="2161"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型号规格</w:t>
            </w:r>
          </w:p>
        </w:tc>
        <w:tc>
          <w:tcPr>
            <w:tcW w:w="965"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单位</w:t>
            </w:r>
          </w:p>
        </w:tc>
        <w:tc>
          <w:tcPr>
            <w:tcW w:w="980"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b w:val="0"/>
                <w:bCs w:val="0"/>
                <w:i w:val="0"/>
                <w:iCs w:val="0"/>
                <w:color w:val="333333"/>
                <w:u w:val="none"/>
              </w:rPr>
              <w:t>数量</w:t>
            </w:r>
          </w:p>
        </w:tc>
        <w:tc>
          <w:tcPr>
            <w:tcW w:w="1168"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单价</w:t>
            </w:r>
          </w:p>
        </w:tc>
        <w:tc>
          <w:tcPr>
            <w:tcW w:w="1626" w:type="dxa"/>
            <w:tcBorders>
              <w:top w:val="single" w:color="666666" w:sz="6" w:space="0"/>
              <w:bottom w:val="single" w:color="666666" w:sz="6" w:space="0"/>
              <w:right w:val="single" w:color="666666" w:sz="6" w:space="0"/>
            </w:tcBorders>
            <w:shd w:val="clear" w:color="auto" w:fill="F6F6F6"/>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w:t>
            </w:r>
          </w:p>
        </w:tc>
      </w:tr>
    </w:tbl>
    <w:p>
      <w:pPr>
        <w:rPr>
          <w:vanish/>
          <w:sz w:val="24"/>
          <w:szCs w:val="24"/>
        </w:rPr>
      </w:pPr>
    </w:p>
    <w:tbl>
      <w:tblPr>
        <w:tblStyle w:val="66"/>
        <w:tblW w:w="9005" w:type="dxa"/>
        <w:tblCellSpacing w:w="15" w:type="dxa"/>
        <w:tblInd w:w="0" w:type="dxa"/>
        <w:tblBorders>
          <w:top w:val="single" w:color="auto" w:sz="2" w:space="0"/>
          <w:left w:val="none" w:color="auto" w:sz="0" w:space="0"/>
          <w:bottom w:val="single" w:color="auto" w:sz="2"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
        <w:gridCol w:w="535"/>
        <w:gridCol w:w="1324"/>
        <w:gridCol w:w="2246"/>
        <w:gridCol w:w="977"/>
        <w:gridCol w:w="1015"/>
        <w:gridCol w:w="1205"/>
        <w:gridCol w:w="1622"/>
      </w:tblGrid>
      <w:tr>
        <w:tblPrEx>
          <w:tblBorders>
            <w:top w:val="single" w:color="auto" w:sz="2" w:space="0"/>
            <w:left w:val="none" w:color="auto" w:sz="0" w:space="0"/>
            <w:bottom w:val="single" w:color="auto" w:sz="2"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pPr>
              <w:jc w:val="left"/>
              <w:rPr>
                <w:rFonts w:hint="eastAsia" w:ascii="宋体"/>
                <w:sz w:val="21"/>
                <w:szCs w:val="21"/>
              </w:rPr>
            </w:pPr>
          </w:p>
        </w:tc>
        <w:tc>
          <w:tcPr>
            <w:tcW w:w="505" w:type="dxa"/>
            <w:tcBorders>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jc w:val="center"/>
              <w:textAlignment w:val="center"/>
              <w:rPr>
                <w:rFonts w:ascii="微软雅黑" w:hAnsi="微软雅黑" w:eastAsia="微软雅黑" w:cs="微软雅黑"/>
                <w:b w:val="0"/>
                <w:bCs w:val="0"/>
                <w:i w:val="0"/>
                <w:iCs w:val="0"/>
                <w:color w:val="424242"/>
                <w:sz w:val="21"/>
                <w:szCs w:val="21"/>
                <w:u w:val="none"/>
              </w:rPr>
            </w:pPr>
            <w:r>
              <w:rPr>
                <w:rFonts w:hint="eastAsia" w:ascii="微软雅黑" w:hAnsi="微软雅黑" w:eastAsia="微软雅黑" w:cs="微软雅黑"/>
                <w:b w:val="0"/>
                <w:bCs w:val="0"/>
                <w:i w:val="0"/>
                <w:iCs w:val="0"/>
                <w:color w:val="424242"/>
                <w:kern w:val="0"/>
                <w:sz w:val="21"/>
                <w:szCs w:val="21"/>
                <w:u w:val="none"/>
                <w:lang w:val="en-US" w:eastAsia="zh-CN" w:bidi="ar"/>
              </w:rPr>
              <w:t>1</w:t>
            </w:r>
          </w:p>
        </w:tc>
        <w:tc>
          <w:tcPr>
            <w:tcW w:w="1294"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香樟</w:t>
            </w:r>
          </w:p>
        </w:tc>
        <w:tc>
          <w:tcPr>
            <w:tcW w:w="2216"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胸径15cm；株高：600-650cm，枝下高220-250cm。冠径、冠幅、蓬径：300-350cm树形：</w:t>
            </w:r>
          </w:p>
        </w:tc>
        <w:tc>
          <w:tcPr>
            <w:tcW w:w="94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棵</w:t>
            </w:r>
          </w:p>
        </w:tc>
        <w:tc>
          <w:tcPr>
            <w:tcW w:w="98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 </w:t>
            </w:r>
          </w:p>
        </w:tc>
        <w:tc>
          <w:tcPr>
            <w:tcW w:w="1175"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1000.00 </w:t>
            </w:r>
          </w:p>
        </w:tc>
        <w:tc>
          <w:tcPr>
            <w:tcW w:w="1577" w:type="dxa"/>
            <w:tcBorders>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rPr>
          <w:vanish/>
          <w:sz w:val="24"/>
          <w:szCs w:val="24"/>
        </w:rPr>
      </w:pPr>
    </w:p>
    <w:tbl>
      <w:tblPr>
        <w:tblStyle w:val="66"/>
        <w:tblW w:w="899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05"/>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15" w:type="dxa"/>
        </w:trPr>
        <w:tc>
          <w:tcPr>
            <w:tcW w:w="4160" w:type="dxa"/>
            <w:tcBorders>
              <w:top w:val="single" w:color="666666" w:sz="6" w:space="0"/>
              <w:left w:val="single" w:color="666666" w:sz="6" w:space="0"/>
              <w:bottom w:val="single" w:color="666666" w:sz="6" w:space="0"/>
              <w:right w:val="single" w:color="666666" w:sz="6" w:space="0"/>
            </w:tcBorders>
            <w:shd w:val="clear" w:color="auto" w:fill="F3F3F1"/>
            <w:vAlign w:val="center"/>
          </w:tcPr>
          <w:p>
            <w:pPr>
              <w:pStyle w:val="59"/>
              <w:keepNext w:val="0"/>
              <w:keepLines w:val="0"/>
              <w:widowControl/>
              <w:suppressLineNumbers w:val="0"/>
              <w:wordWrap/>
              <w:jc w:val="center"/>
            </w:pPr>
            <w:r>
              <w:rPr>
                <w:rFonts w:hint="eastAsia"/>
                <w:b w:val="0"/>
                <w:bCs w:val="0"/>
                <w:i w:val="0"/>
                <w:iCs w:val="0"/>
                <w:color w:val="333333"/>
                <w:u w:val="none"/>
                <w:lang w:val="en-US" w:eastAsia="zh-CN"/>
              </w:rPr>
              <w:t>控制</w:t>
            </w:r>
            <w:r>
              <w:rPr>
                <w:b w:val="0"/>
                <w:bCs w:val="0"/>
                <w:i w:val="0"/>
                <w:iCs w:val="0"/>
                <w:color w:val="333333"/>
                <w:u w:val="none"/>
              </w:rPr>
              <w:t>总价合计</w:t>
            </w:r>
          </w:p>
        </w:tc>
        <w:tc>
          <w:tcPr>
            <w:tcW w:w="4740" w:type="dxa"/>
            <w:tcBorders>
              <w:top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pBdr>
                <w:top w:val="none" w:color="auto" w:sz="0" w:space="0"/>
                <w:bottom w:val="none" w:color="auto" w:sz="0" w:space="0"/>
              </w:pBdr>
              <w:ind w:left="0"/>
              <w:jc w:val="center"/>
              <w:textAlignment w:val="center"/>
              <w:rPr>
                <w:rFonts w:hint="eastAsia" w:ascii="微软雅黑" w:hAnsi="微软雅黑" w:eastAsia="微软雅黑" w:cs="微软雅黑"/>
                <w:b w:val="0"/>
                <w:bCs w:val="0"/>
                <w:i w:val="0"/>
                <w:iCs w:val="0"/>
                <w:color w:val="333333"/>
                <w:sz w:val="21"/>
                <w:szCs w:val="21"/>
                <w:u w:val="none"/>
              </w:rPr>
            </w:pPr>
            <w:r>
              <w:rPr>
                <w:rFonts w:hint="eastAsia" w:ascii="微软雅黑" w:hAnsi="微软雅黑" w:eastAsia="微软雅黑" w:cs="微软雅黑"/>
                <w:b w:val="0"/>
                <w:bCs w:val="0"/>
                <w:i w:val="0"/>
                <w:iCs w:val="0"/>
                <w:color w:val="333333"/>
                <w:kern w:val="0"/>
                <w:sz w:val="21"/>
                <w:szCs w:val="21"/>
                <w:u w:val="none"/>
                <w:lang w:val="en-US" w:eastAsia="zh-CN" w:bidi="ar"/>
              </w:rPr>
              <w:t xml:space="preserve">140000.00 </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szCs w:val="27"/>
        </w:rPr>
      </w:pPr>
      <w:r>
        <w:rPr>
          <w:rFonts w:hint="eastAsia" w:hAnsi="宋体"/>
          <w:b/>
          <w:bCs/>
          <w:szCs w:val="27"/>
          <w:lang w:val="en-US" w:eastAsia="zh-CN"/>
        </w:rPr>
        <w:t xml:space="preserve">第二条  </w:t>
      </w:r>
      <w:r>
        <w:rPr>
          <w:rFonts w:hint="eastAsia" w:hAnsi="宋体"/>
          <w:b/>
          <w:bCs/>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highlight w:val="none"/>
          <w:u w:val="none"/>
          <w:lang w:val="en-US" w:eastAsia="zh-CN"/>
        </w:rPr>
      </w:pPr>
      <w:r>
        <w:rPr>
          <w:rFonts w:hint="eastAsia" w:hAnsi="宋体"/>
          <w:szCs w:val="27"/>
          <w:lang w:val="en-US" w:eastAsia="zh-CN"/>
        </w:rPr>
        <w:t>1</w:t>
      </w:r>
      <w:r>
        <w:rPr>
          <w:rFonts w:hint="eastAsia" w:hAnsi="宋体"/>
          <w:szCs w:val="27"/>
        </w:rPr>
        <w:t>、</w:t>
      </w:r>
      <w:r>
        <w:rPr>
          <w:rFonts w:hint="eastAsia" w:hAnsi="宋体"/>
          <w:szCs w:val="28"/>
          <w:lang w:val="en-US" w:eastAsia="zh-CN"/>
        </w:rPr>
        <w:t>付款方式：</w:t>
      </w:r>
      <w:r>
        <w:rPr>
          <w:rFonts w:hint="eastAsia" w:asciiTheme="minorEastAsia" w:hAnsiTheme="minorEastAsia" w:eastAsiaTheme="minorEastAsia"/>
          <w:bCs/>
          <w:kern w:val="0"/>
          <w:sz w:val="24"/>
          <w:szCs w:val="28"/>
          <w:highlight w:val="none"/>
          <w:u w:val="none"/>
          <w:lang w:val="en-US" w:eastAsia="zh-CN"/>
        </w:rPr>
        <w:t>验收合格后</w:t>
      </w:r>
      <w:r>
        <w:rPr>
          <w:rFonts w:hint="eastAsia" w:asciiTheme="minorEastAsia" w:hAnsiTheme="minorEastAsia" w:eastAsiaTheme="minorEastAsia"/>
          <w:bCs/>
          <w:kern w:val="0"/>
          <w:sz w:val="24"/>
          <w:szCs w:val="28"/>
          <w:highlight w:val="none"/>
          <w:u w:val="none"/>
          <w:lang w:val="zh-CN" w:eastAsia="zh-CN"/>
        </w:rPr>
        <w:t>，</w:t>
      </w:r>
      <w:r>
        <w:rPr>
          <w:rFonts w:hint="eastAsia" w:hAnsi="宋体" w:cs="宋体"/>
          <w:sz w:val="24"/>
          <w:szCs w:val="27"/>
          <w:highlight w:val="none"/>
          <w:u w:val="none"/>
          <w:lang w:val="en-US" w:eastAsia="zh-CN"/>
        </w:rPr>
        <w:t>按</w:t>
      </w:r>
      <w:r>
        <w:rPr>
          <w:rFonts w:hint="eastAsia" w:hAnsi="宋体" w:cs="Times New Roman"/>
          <w:szCs w:val="27"/>
          <w:highlight w:val="none"/>
          <w:u w:val="none"/>
          <w:lang w:val="en-US" w:eastAsia="zh-CN"/>
        </w:rPr>
        <w:t>实际供货量据实结算。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szCs w:val="27"/>
        </w:rPr>
        <w:t>单价包含货物及所需附件</w:t>
      </w:r>
      <w:r>
        <w:rPr>
          <w:rFonts w:hint="eastAsia" w:hAnsi="宋体"/>
          <w:szCs w:val="27"/>
          <w:lang w:eastAsia="zh-CN"/>
        </w:rPr>
        <w:t>送到指定地点的单价，包含不限于</w:t>
      </w:r>
      <w:r>
        <w:t>车辆、</w:t>
      </w:r>
      <w:r>
        <w:rPr>
          <w:rFonts w:hint="eastAsia"/>
          <w:lang w:eastAsia="zh-CN"/>
        </w:rPr>
        <w:t>包装、</w:t>
      </w:r>
      <w:r>
        <w:t>运输、税金</w:t>
      </w:r>
      <w:r>
        <w:rPr>
          <w:u w:val="none"/>
        </w:rPr>
        <w:t>等</w:t>
      </w:r>
      <w:r>
        <w:rPr>
          <w:rFonts w:hint="eastAsia" w:hAnsi="宋体"/>
          <w:szCs w:val="27"/>
          <w:u w:val="none"/>
        </w:rPr>
        <w:t>及合同实施过程中的不可预见费用等全部费用。结算价=单价×数量。</w:t>
      </w:r>
      <w:r>
        <w:rPr>
          <w:rFonts w:hAnsi="宋体"/>
          <w:color w:val="auto"/>
          <w:szCs w:val="24"/>
          <w:u w:val="none"/>
        </w:rPr>
        <w:t>根据实际供货量</w:t>
      </w:r>
      <w:r>
        <w:rPr>
          <w:rFonts w:hint="eastAsia" w:hAnsi="宋体"/>
          <w:color w:val="auto"/>
          <w:szCs w:val="24"/>
          <w:u w:val="none"/>
          <w:lang w:eastAsia="zh-CN"/>
        </w:rPr>
        <w:t>据实结算。苗木数量为暂定量，最终以</w:t>
      </w:r>
      <w:r>
        <w:rPr>
          <w:rFonts w:hAnsi="宋体"/>
          <w:color w:val="auto"/>
          <w:szCs w:val="24"/>
          <w:u w:val="none"/>
        </w:rPr>
        <w:t>验收合格</w:t>
      </w:r>
      <w:r>
        <w:rPr>
          <w:rFonts w:hint="eastAsia" w:hAnsi="宋体"/>
          <w:color w:val="auto"/>
          <w:szCs w:val="24"/>
          <w:u w:val="none"/>
          <w:lang w:eastAsia="zh-CN"/>
        </w:rPr>
        <w:t>的实际数量为准，单项品种数量不进行控制，最终送货量不超过合同价的</w:t>
      </w:r>
      <w:r>
        <w:rPr>
          <w:rFonts w:hint="eastAsia" w:hAnsi="宋体"/>
          <w:color w:val="auto"/>
          <w:szCs w:val="24"/>
          <w:u w:val="non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szCs w:val="27"/>
        </w:rPr>
      </w:pPr>
      <w:r>
        <w:rPr>
          <w:rFonts w:hint="eastAsia" w:hAnsi="宋体"/>
          <w:b/>
          <w:bCs/>
          <w:szCs w:val="27"/>
          <w:lang w:val="en-US" w:eastAsia="zh-CN"/>
        </w:rPr>
        <w:t xml:space="preserve">第三条  </w:t>
      </w:r>
      <w:r>
        <w:rPr>
          <w:rFonts w:hAnsi="宋体"/>
          <w:b/>
          <w:bCs/>
          <w:szCs w:val="27"/>
        </w:rPr>
        <w:t>产品的交货</w:t>
      </w:r>
      <w:r>
        <w:rPr>
          <w:rFonts w:hint="eastAsia" w:hAnsi="宋体"/>
          <w:b/>
          <w:bCs/>
          <w:szCs w:val="27"/>
          <w:lang w:eastAsia="zh-CN"/>
        </w:rPr>
        <w:t>方式</w:t>
      </w:r>
      <w:r>
        <w:rPr>
          <w:rFonts w:hAnsi="宋体"/>
          <w:b/>
          <w:bCs/>
          <w:szCs w:val="27"/>
        </w:rPr>
        <w:t>、到货地点</w:t>
      </w:r>
      <w:r>
        <w:rPr>
          <w:rFonts w:hint="eastAsia" w:hAnsi="宋体"/>
          <w:b/>
          <w:bCs/>
          <w:szCs w:val="27"/>
        </w:rPr>
        <w:t>和交货期限</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1.交货方法</w:t>
      </w:r>
      <w:r>
        <w:rPr>
          <w:rFonts w:hint="eastAsia" w:hAnsi="宋体"/>
          <w:szCs w:val="27"/>
          <w:lang w:eastAsia="zh-CN"/>
        </w:rPr>
        <w:t>：</w:t>
      </w:r>
      <w:r>
        <w:rPr>
          <w:rFonts w:hint="eastAsia" w:hAnsi="宋体"/>
          <w:szCs w:val="27"/>
        </w:rPr>
        <w:t>乙方</w:t>
      </w:r>
      <w:r>
        <w:rPr>
          <w:rFonts w:hint="eastAsia" w:hAnsi="宋体"/>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2.到货地点：</w:t>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3.产品的交货期限</w:t>
      </w:r>
      <w:r>
        <w:rPr>
          <w:rFonts w:hint="eastAsia" w:hAnsi="宋体"/>
          <w:szCs w:val="27"/>
          <w:lang w:eastAsia="zh-CN"/>
        </w:rPr>
        <w:t>：乙方</w:t>
      </w:r>
      <w:r>
        <w:rPr>
          <w:rFonts w:hint="eastAsia" w:hAnsi="宋体"/>
          <w:szCs w:val="27"/>
        </w:rPr>
        <w:t>在接到采购人</w:t>
      </w:r>
      <w:r>
        <w:rPr>
          <w:rFonts w:hint="eastAsia" w:hAnsi="宋体"/>
          <w:szCs w:val="27"/>
          <w:lang w:eastAsia="zh-CN"/>
        </w:rPr>
        <w:t>通知</w:t>
      </w:r>
      <w:r>
        <w:rPr>
          <w:rFonts w:hint="eastAsia" w:hAnsi="宋体"/>
          <w:szCs w:val="27"/>
        </w:rPr>
        <w:t xml:space="preserve">后须在 </w:t>
      </w:r>
      <w:r>
        <w:rPr>
          <w:rFonts w:hint="eastAsia" w:hAnsi="宋体"/>
          <w:szCs w:val="27"/>
          <w:lang w:val="en-US" w:eastAsia="zh-CN"/>
        </w:rPr>
        <w:t>3</w:t>
      </w:r>
      <w:r>
        <w:rPr>
          <w:rFonts w:hint="eastAsia" w:hAnsi="宋体"/>
          <w:szCs w:val="27"/>
        </w:rPr>
        <w:t xml:space="preserve"> 日内或在甲方指定时间内送货至指定地点</w:t>
      </w:r>
    </w:p>
    <w:p>
      <w:pPr>
        <w:pStyle w:val="2"/>
        <w:rPr>
          <w:rFonts w:hAnsi="宋体"/>
          <w:szCs w:val="27"/>
        </w:rPr>
      </w:pPr>
      <w:r>
        <w:rPr>
          <w:rFonts w:hint="eastAsia" w:ascii="宋体" w:hAnsi="宋体" w:eastAsia="宋体" w:cs="Times New Roman"/>
          <w:b/>
          <w:bCs/>
          <w:sz w:val="24"/>
          <w:szCs w:val="27"/>
          <w:lang w:val="en-US" w:eastAsia="zh-CN" w:bidi="ar-SA"/>
        </w:rPr>
        <w:t>第四条</w:t>
      </w:r>
      <w:r>
        <w:rPr>
          <w:rFonts w:hint="eastAsia" w:hAnsi="宋体"/>
          <w:szCs w:val="27"/>
          <w:lang w:val="en-US" w:eastAsia="zh-CN"/>
        </w:rPr>
        <w:t xml:space="preserve">  </w:t>
      </w:r>
      <w:r>
        <w:rPr>
          <w:rFonts w:hAnsi="宋体"/>
          <w:b/>
          <w:bCs/>
          <w:szCs w:val="27"/>
        </w:rPr>
        <w:t>产品的技术标准（包括质量要求）：</w:t>
      </w:r>
    </w:p>
    <w:p>
      <w:pPr>
        <w:spacing w:line="420" w:lineRule="atLeast"/>
        <w:rPr>
          <w:rFonts w:hint="eastAsia" w:hAnsi="宋体"/>
          <w:color w:val="auto"/>
          <w:szCs w:val="27"/>
        </w:rPr>
      </w:pPr>
      <w:r>
        <w:rPr>
          <w:rFonts w:hint="eastAsia" w:hAnsi="宋体"/>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szCs w:val="27"/>
        </w:rPr>
      </w:pPr>
      <w:r>
        <w:rPr>
          <w:rFonts w:hint="eastAsia" w:hAnsi="宋体"/>
          <w:szCs w:val="27"/>
        </w:rPr>
        <w:t>3、</w:t>
      </w:r>
      <w:r>
        <w:rPr>
          <w:rFonts w:hint="eastAsia" w:hAnsi="宋体"/>
          <w:szCs w:val="27"/>
          <w:lang w:eastAsia="zh-CN"/>
        </w:rPr>
        <w:t>苗木</w:t>
      </w:r>
      <w:r>
        <w:rPr>
          <w:rFonts w:hint="eastAsia" w:hAnsi="宋体"/>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szCs w:val="27"/>
        </w:rPr>
      </w:pPr>
      <w:r>
        <w:rPr>
          <w:rFonts w:hint="eastAsia" w:hAnsi="宋体"/>
          <w:b/>
          <w:bCs/>
          <w:szCs w:val="27"/>
        </w:rPr>
        <w:t>第</w:t>
      </w:r>
      <w:r>
        <w:rPr>
          <w:rFonts w:hint="eastAsia" w:hAnsi="宋体"/>
          <w:b/>
          <w:bCs/>
          <w:szCs w:val="27"/>
          <w:lang w:eastAsia="zh-CN"/>
        </w:rPr>
        <w:t>五</w:t>
      </w:r>
      <w:r>
        <w:rPr>
          <w:rFonts w:hint="eastAsia" w:hAnsi="宋体"/>
          <w:b/>
          <w:bCs/>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szCs w:val="27"/>
        </w:rPr>
      </w:pPr>
      <w:r>
        <w:rPr>
          <w:rFonts w:hint="eastAsia" w:hAnsi="宋体"/>
          <w:b/>
          <w:bCs/>
          <w:szCs w:val="27"/>
          <w:lang w:val="en-US" w:eastAsia="zh-CN"/>
        </w:rPr>
        <w:t xml:space="preserve">第六条  </w:t>
      </w:r>
      <w:r>
        <w:rPr>
          <w:rFonts w:hAnsi="宋体"/>
          <w:b/>
          <w:bCs/>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1、</w:t>
      </w:r>
      <w:r>
        <w:rPr>
          <w:rFonts w:hint="eastAsia" w:hAnsi="宋体"/>
          <w:szCs w:val="27"/>
        </w:rPr>
        <w:t>苗木规格检验</w:t>
      </w:r>
      <w:r>
        <w:rPr>
          <w:rFonts w:hint="eastAsia" w:hAnsi="宋体"/>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szCs w:val="27"/>
          <w:lang w:val="en-US" w:eastAsia="zh-CN"/>
        </w:rPr>
      </w:pPr>
      <w:r>
        <w:rPr>
          <w:rFonts w:hint="eastAsia" w:hAnsi="宋体"/>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rPr>
      </w:pPr>
      <w:r>
        <w:rPr>
          <w:rFonts w:hAnsi="宋体"/>
          <w:b/>
          <w:bCs/>
          <w:szCs w:val="27"/>
        </w:rPr>
        <w:t>第</w:t>
      </w:r>
      <w:r>
        <w:rPr>
          <w:rFonts w:hint="eastAsia" w:hAnsi="宋体"/>
          <w:b/>
          <w:bCs/>
          <w:szCs w:val="27"/>
          <w:lang w:eastAsia="zh-CN"/>
        </w:rPr>
        <w:t>七</w:t>
      </w:r>
      <w:r>
        <w:rPr>
          <w:rFonts w:hAnsi="宋体"/>
          <w:b/>
          <w:bCs/>
          <w:szCs w:val="27"/>
        </w:rPr>
        <w:t>条</w:t>
      </w:r>
      <w:r>
        <w:rPr>
          <w:rFonts w:hAnsi="宋体"/>
          <w:szCs w:val="27"/>
        </w:rPr>
        <w:t> </w:t>
      </w:r>
      <w:r>
        <w:rPr>
          <w:rFonts w:hAnsi="宋体"/>
          <w:b/>
          <w:bCs/>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lang w:eastAsia="zh-CN"/>
        </w:rPr>
      </w:pPr>
      <w:r>
        <w:rPr>
          <w:rFonts w:hAnsi="宋体"/>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sz w:val="24"/>
        </w:rPr>
        <w:t>，</w:t>
      </w:r>
      <w:r>
        <w:rPr>
          <w:rFonts w:hint="eastAsia" w:hAnsi="宋体"/>
          <w:color w:val="auto"/>
          <w:szCs w:val="27"/>
          <w:lang w:eastAsia="zh-CN"/>
        </w:rPr>
        <w:t>但因甲方原因或自然灾害、政府管控、社会异常事件等不可抗力因素导致除外。</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r>
        <w:rPr>
          <w:rFonts w:hint="eastAsia" w:hAnsi="宋体"/>
          <w:szCs w:val="27"/>
        </w:rPr>
        <w:t>2.</w:t>
      </w:r>
      <w:r>
        <w:rPr>
          <w:rFonts w:hAnsi="宋体"/>
          <w:szCs w:val="27"/>
        </w:rPr>
        <w:t>乙方所交产品不符合合同规定的，应根据产品的具体情况，由乙方负责包换，并承担退货而支付的实际费用</w:t>
      </w:r>
      <w:r>
        <w:rPr>
          <w:rFonts w:hint="eastAsia" w:hAnsi="宋体"/>
        </w:rPr>
        <w:t>。</w:t>
      </w:r>
      <w:r>
        <w:rPr>
          <w:rFonts w:hAnsi="宋体"/>
          <w:szCs w:val="27"/>
        </w:rPr>
        <w:t>乙方不能不能调换的，按不能交货处理。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p>
    <w:p>
      <w:pPr>
        <w:pStyle w:val="3"/>
        <w:spacing w:before="480" w:after="260" w:line="500" w:lineRule="exact"/>
        <w:jc w:val="center"/>
        <w:rPr>
          <w:rFonts w:hint="eastAsia" w:hAnsi="宋体"/>
          <w:color w:val="000000"/>
        </w:rPr>
      </w:pPr>
    </w:p>
    <w:p>
      <w:pPr>
        <w:pStyle w:val="3"/>
        <w:spacing w:before="480" w:after="260" w:line="500" w:lineRule="exact"/>
        <w:jc w:val="both"/>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2774249"/>
      <w:bookmarkStart w:id="200" w:name="_Toc461053086"/>
      <w:bookmarkStart w:id="201" w:name="_Toc461056631"/>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int="eastAsia" w:hAnsi="宋体" w:eastAsia="宋体"/>
                <w:b/>
                <w:color w:val="000000"/>
                <w:u w:val="single"/>
                <w:lang w:val="en-US" w:eastAsia="zh-CN"/>
              </w:rPr>
            </w:pPr>
            <w:r>
              <w:rPr>
                <w:rFonts w:hint="eastAsia" w:hAnsi="宋体"/>
                <w:b/>
                <w:color w:val="000000"/>
                <w:lang w:val="en-US" w:eastAsia="zh-CN"/>
              </w:rPr>
              <w:t>总价</w:t>
            </w:r>
            <w:r>
              <w:rPr>
                <w:rFonts w:hAnsi="宋体"/>
                <w:b/>
                <w:color w:val="000000"/>
              </w:rPr>
              <w:t>：</w:t>
            </w:r>
            <w:r>
              <w:rPr>
                <w:rFonts w:hint="eastAsia" w:hAnsi="宋体"/>
                <w:b/>
                <w:color w:val="000000"/>
                <w:u w:val="single"/>
              </w:rPr>
              <w:t xml:space="preserve">                 </w:t>
            </w:r>
            <w:r>
              <w:rPr>
                <w:rFonts w:hint="eastAsia" w:hAnsi="宋体"/>
                <w:b/>
                <w:color w:val="000000"/>
                <w:u w:val="single"/>
                <w:lang w:val="en-US" w:eastAsia="zh-CN"/>
              </w:rPr>
              <w:t>元</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8"/>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3835936"/>
      <w:bookmarkStart w:id="205"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1792C"/>
    <w:multiLevelType w:val="singleLevel"/>
    <w:tmpl w:val="A411792C"/>
    <w:lvl w:ilvl="0" w:tentative="0">
      <w:start w:val="5"/>
      <w:numFmt w:val="chineseCounting"/>
      <w:suff w:val="nothing"/>
      <w:lvlText w:val="%1、"/>
      <w:lvlJc w:val="left"/>
      <w:rPr>
        <w:rFonts w:hint="eastAsia"/>
      </w:rPr>
    </w:lvl>
  </w:abstractNum>
  <w:abstractNum w:abstractNumId="1">
    <w:nsid w:val="229B5053"/>
    <w:multiLevelType w:val="multilevel"/>
    <w:tmpl w:val="229B5053"/>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1D95F0B"/>
    <w:rsid w:val="02486FA3"/>
    <w:rsid w:val="03BF5149"/>
    <w:rsid w:val="041E18D4"/>
    <w:rsid w:val="048670A4"/>
    <w:rsid w:val="04E01777"/>
    <w:rsid w:val="055167AC"/>
    <w:rsid w:val="05905DF7"/>
    <w:rsid w:val="05A63A8C"/>
    <w:rsid w:val="071C1CA7"/>
    <w:rsid w:val="073308E6"/>
    <w:rsid w:val="078E528D"/>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29F5D6B"/>
    <w:rsid w:val="13B0220C"/>
    <w:rsid w:val="14420D88"/>
    <w:rsid w:val="15B12C0B"/>
    <w:rsid w:val="15CC6AEE"/>
    <w:rsid w:val="167A7DAC"/>
    <w:rsid w:val="16B70AB9"/>
    <w:rsid w:val="16C278E3"/>
    <w:rsid w:val="17726828"/>
    <w:rsid w:val="184247A3"/>
    <w:rsid w:val="18465535"/>
    <w:rsid w:val="18B71C18"/>
    <w:rsid w:val="198B5630"/>
    <w:rsid w:val="19E84C0F"/>
    <w:rsid w:val="1AC217DA"/>
    <w:rsid w:val="1AEC4059"/>
    <w:rsid w:val="1B023953"/>
    <w:rsid w:val="1CCE4908"/>
    <w:rsid w:val="1D293099"/>
    <w:rsid w:val="1E212D2C"/>
    <w:rsid w:val="1FAF6052"/>
    <w:rsid w:val="206C3AF7"/>
    <w:rsid w:val="21F45F0C"/>
    <w:rsid w:val="220F56F1"/>
    <w:rsid w:val="247C01A4"/>
    <w:rsid w:val="24F075EF"/>
    <w:rsid w:val="25235D17"/>
    <w:rsid w:val="25863B04"/>
    <w:rsid w:val="267F7783"/>
    <w:rsid w:val="26D0546D"/>
    <w:rsid w:val="26E95C38"/>
    <w:rsid w:val="26F8146C"/>
    <w:rsid w:val="28A424D8"/>
    <w:rsid w:val="2A401170"/>
    <w:rsid w:val="2A87709E"/>
    <w:rsid w:val="2A9A6D39"/>
    <w:rsid w:val="2ACB2345"/>
    <w:rsid w:val="2B06069C"/>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525E8C"/>
    <w:rsid w:val="3B607653"/>
    <w:rsid w:val="3BA537DF"/>
    <w:rsid w:val="3D1B1DE9"/>
    <w:rsid w:val="3D347EBE"/>
    <w:rsid w:val="3D3C3FA4"/>
    <w:rsid w:val="3E0C652E"/>
    <w:rsid w:val="3E4B76E4"/>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278BE"/>
    <w:rsid w:val="4755784C"/>
    <w:rsid w:val="47771AC7"/>
    <w:rsid w:val="48AF480F"/>
    <w:rsid w:val="49100CD7"/>
    <w:rsid w:val="4B1B6BB2"/>
    <w:rsid w:val="4B7904A6"/>
    <w:rsid w:val="4BBB11F2"/>
    <w:rsid w:val="4E5A0389"/>
    <w:rsid w:val="4E867B2E"/>
    <w:rsid w:val="4F9E443B"/>
    <w:rsid w:val="503D1CD1"/>
    <w:rsid w:val="50455C2E"/>
    <w:rsid w:val="50595446"/>
    <w:rsid w:val="50DA0710"/>
    <w:rsid w:val="50EB7180"/>
    <w:rsid w:val="51075C5A"/>
    <w:rsid w:val="525F1ECA"/>
    <w:rsid w:val="52662470"/>
    <w:rsid w:val="52F12FDC"/>
    <w:rsid w:val="52F77142"/>
    <w:rsid w:val="53112AB6"/>
    <w:rsid w:val="537D5B1F"/>
    <w:rsid w:val="53885680"/>
    <w:rsid w:val="53D346ED"/>
    <w:rsid w:val="54BC6CBF"/>
    <w:rsid w:val="55757A5A"/>
    <w:rsid w:val="568D607C"/>
    <w:rsid w:val="575A0B9F"/>
    <w:rsid w:val="57A82F18"/>
    <w:rsid w:val="59503A2E"/>
    <w:rsid w:val="59771907"/>
    <w:rsid w:val="599F2EC1"/>
    <w:rsid w:val="59E5547D"/>
    <w:rsid w:val="5A246F8E"/>
    <w:rsid w:val="5B4D74F0"/>
    <w:rsid w:val="5D08383A"/>
    <w:rsid w:val="5DAA35EC"/>
    <w:rsid w:val="5E661FE6"/>
    <w:rsid w:val="5ED72AC2"/>
    <w:rsid w:val="5F4A2D37"/>
    <w:rsid w:val="5F9C06A7"/>
    <w:rsid w:val="612A4F36"/>
    <w:rsid w:val="61CD45FC"/>
    <w:rsid w:val="62A819D0"/>
    <w:rsid w:val="62C124BF"/>
    <w:rsid w:val="62EC7940"/>
    <w:rsid w:val="638C1840"/>
    <w:rsid w:val="643F2933"/>
    <w:rsid w:val="64D65719"/>
    <w:rsid w:val="66BA4182"/>
    <w:rsid w:val="677102A6"/>
    <w:rsid w:val="67993F64"/>
    <w:rsid w:val="6A2A6DC4"/>
    <w:rsid w:val="6A462692"/>
    <w:rsid w:val="6A6E367C"/>
    <w:rsid w:val="6B4B58DC"/>
    <w:rsid w:val="6C0C505C"/>
    <w:rsid w:val="6CAB69A8"/>
    <w:rsid w:val="6CBE1293"/>
    <w:rsid w:val="6D0464DC"/>
    <w:rsid w:val="6D102A04"/>
    <w:rsid w:val="6DEA7196"/>
    <w:rsid w:val="6E252855"/>
    <w:rsid w:val="6E2D073C"/>
    <w:rsid w:val="6F2C13A4"/>
    <w:rsid w:val="6F3E2E45"/>
    <w:rsid w:val="6F45735D"/>
    <w:rsid w:val="71A154FB"/>
    <w:rsid w:val="72A6388B"/>
    <w:rsid w:val="7525795F"/>
    <w:rsid w:val="76D40BF4"/>
    <w:rsid w:val="77737045"/>
    <w:rsid w:val="79493F9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autoRedefine/>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basedOn w:val="68"/>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basedOn w:val="68"/>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0"/>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1"/>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41"/>
    <w:basedOn w:val="6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0</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2024-06-04T08:32:29Z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