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南艳湖公园服务中心及研学教室装修工程</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w:t>
      </w:r>
      <w:r>
        <w:rPr>
          <w:rFonts w:hint="eastAsia" w:hAnsi="DotumChe" w:cs="宋体"/>
          <w:b/>
          <w:color w:val="000000"/>
          <w:spacing w:val="20"/>
          <w:sz w:val="32"/>
          <w:szCs w:val="32"/>
          <w:highlight w:val="none"/>
          <w:lang w:eastAsia="zh-CN"/>
        </w:rPr>
        <w:t>GYGSZB-2024021</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6</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4"/>
          <w:color w:val="000000"/>
          <w:sz w:val="28"/>
          <w:szCs w:val="28"/>
          <w:highlight w:val="none"/>
          <w:u w:val="none"/>
        </w:rPr>
      </w:pPr>
      <w:bookmarkStart w:id="0" w:name="_Hlt519045295"/>
      <w:bookmarkEnd w:id="0"/>
      <w:bookmarkStart w:id="1" w:name="_Hlt533241375"/>
      <w:bookmarkEnd w:id="1"/>
      <w:bookmarkStart w:id="2" w:name="_Hlt526418134"/>
      <w:bookmarkEnd w:id="2"/>
      <w:r>
        <w:rPr>
          <w:rStyle w:val="74"/>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4"/>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4"/>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4"/>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4"/>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4"/>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4"/>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4"/>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4"/>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4"/>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4"/>
          <w:rFonts w:hint="eastAsia" w:hAnsi="宋体"/>
          <w:color w:val="000000"/>
          <w:sz w:val="28"/>
          <w:szCs w:val="28"/>
          <w:highlight w:val="none"/>
        </w:rPr>
        <w:t>四</w:t>
      </w:r>
      <w:r>
        <w:rPr>
          <w:rStyle w:val="74"/>
          <w:rFonts w:hAnsi="宋体"/>
          <w:color w:val="000000"/>
          <w:sz w:val="28"/>
          <w:szCs w:val="28"/>
          <w:highlight w:val="none"/>
        </w:rPr>
        <w:t>、</w:t>
      </w:r>
      <w:r>
        <w:rPr>
          <w:rStyle w:val="74"/>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4"/>
          <w:rFonts w:hint="eastAsia" w:hAnsi="宋体"/>
          <w:color w:val="000000"/>
          <w:sz w:val="28"/>
          <w:szCs w:val="28"/>
          <w:highlight w:val="none"/>
        </w:rPr>
        <w:t>五、采购</w:t>
      </w:r>
      <w:bookmarkStart w:id="3" w:name="_Hlt527617982"/>
      <w:bookmarkStart w:id="4" w:name="_Hlt527617983"/>
      <w:r>
        <w:rPr>
          <w:rStyle w:val="74"/>
          <w:rFonts w:hint="eastAsia" w:hAnsi="宋体"/>
          <w:color w:val="000000"/>
          <w:sz w:val="28"/>
          <w:szCs w:val="28"/>
          <w:highlight w:val="none"/>
        </w:rPr>
        <w:t>需</w:t>
      </w:r>
      <w:bookmarkEnd w:id="3"/>
      <w:bookmarkEnd w:id="4"/>
      <w:r>
        <w:rPr>
          <w:rStyle w:val="74"/>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4"/>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南艳湖公园服务中心及研学教室装修工程</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GYGSZB-2024021</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南艳湖公园服务中心及研学教室装修工程</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eastAsia" w:hAnsi="宋体"/>
          <w:color w:val="000000"/>
          <w:szCs w:val="18"/>
          <w:highlight w:val="none"/>
        </w:rPr>
      </w:pPr>
      <w:r>
        <w:rPr>
          <w:rFonts w:hint="eastAsia" w:hAnsi="宋体"/>
          <w:color w:val="000000"/>
          <w:szCs w:val="18"/>
          <w:highlight w:val="none"/>
        </w:rPr>
        <w:t>5、项目概况：本项目位于清潭路与锦绣大道交口李宁体育公园综合服务楼二楼，本项目装修包括但不限于研学教室、公园服务中心、厕所等地面、玻璃及石膏墙体隔断、墙面、门窗、水、电等室内装修，建筑面积641㎡。</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cs="Times New Roman"/>
          <w:sz w:val="24"/>
          <w:szCs w:val="24"/>
          <w:highlight w:val="none"/>
          <w:lang w:val="en-US" w:eastAsia="zh-CN"/>
        </w:rPr>
      </w:pPr>
      <w:r>
        <w:rPr>
          <w:rFonts w:hint="eastAsia" w:hAnsi="宋体"/>
          <w:szCs w:val="18"/>
          <w:highlight w:val="none"/>
        </w:rPr>
        <w:t>7、项目预算：</w:t>
      </w:r>
      <w:r>
        <w:rPr>
          <w:rFonts w:hint="eastAsia" w:hAnsi="宋体"/>
          <w:szCs w:val="18"/>
          <w:highlight w:val="none"/>
          <w:lang w:val="en-US" w:eastAsia="zh-CN"/>
        </w:rPr>
        <w:t xml:space="preserve">501000 </w:t>
      </w:r>
      <w:r>
        <w:rPr>
          <w:rFonts w:hint="eastAsia" w:ascii="宋体" w:hAnsi="宋体" w:eastAsia="宋体" w:cs="Times New Roman"/>
          <w:sz w:val="24"/>
          <w:szCs w:val="24"/>
          <w:highlight w:val="none"/>
          <w:lang w:val="en-US" w:eastAsia="zh-CN"/>
        </w:rPr>
        <w:t>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w:t>
      </w:r>
      <w:r>
        <w:rPr>
          <w:rFonts w:hint="eastAsia" w:hAnsi="宋体"/>
          <w:color w:val="000000"/>
          <w:szCs w:val="18"/>
          <w:highlight w:val="none"/>
          <w:lang w:val="en-US" w:eastAsia="zh-CN"/>
        </w:rPr>
        <w:t>工程</w:t>
      </w:r>
      <w:r>
        <w:rPr>
          <w:rFonts w:hint="eastAsia" w:hAnsi="宋体"/>
          <w:color w:val="000000"/>
          <w:szCs w:val="18"/>
          <w:highlight w:val="none"/>
        </w:rPr>
        <w:t>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widowControl/>
        <w:spacing w:line="360" w:lineRule="auto"/>
        <w:ind w:firstLine="438" w:firstLineChars="200"/>
        <w:rPr>
          <w:rFonts w:hint="eastAsia" w:ascii="宋体" w:hAnsi="Times New Roman" w:eastAsia="宋体" w:cs="Times New Roman"/>
          <w:b w:val="0"/>
          <w:bCs w:val="0"/>
          <w:color w:val="000000"/>
          <w:sz w:val="24"/>
          <w:szCs w:val="18"/>
          <w:lang w:val="en-US" w:eastAsia="zh-CN" w:bidi="ar-SA"/>
        </w:rPr>
      </w:pPr>
      <w:r>
        <w:rPr>
          <w:rFonts w:hint="eastAsia" w:ascii="宋体" w:hAnsi="Times New Roman" w:eastAsia="宋体" w:cs="Times New Roman"/>
          <w:b w:val="0"/>
          <w:bCs w:val="0"/>
          <w:color w:val="000000"/>
          <w:sz w:val="24"/>
          <w:szCs w:val="18"/>
          <w:lang w:val="en-US" w:eastAsia="zh-CN" w:bidi="ar-SA"/>
        </w:rPr>
        <w:t>1、符合《中华人民共和国政府采购法》第二十二条规定；</w:t>
      </w:r>
    </w:p>
    <w:p>
      <w:pPr>
        <w:spacing w:line="360" w:lineRule="auto"/>
        <w:ind w:firstLine="438" w:firstLineChars="200"/>
        <w:rPr>
          <w:rFonts w:hint="eastAsia" w:ascii="宋体" w:hAnsi="Times New Roman" w:eastAsia="宋体" w:cs="Times New Roman"/>
          <w:b w:val="0"/>
          <w:bCs w:val="0"/>
          <w:color w:val="auto"/>
          <w:sz w:val="24"/>
          <w:szCs w:val="18"/>
          <w:highlight w:val="none"/>
          <w:lang w:val="en-US" w:eastAsia="zh-CN" w:bidi="ar-SA"/>
        </w:rPr>
      </w:pPr>
      <w:r>
        <w:rPr>
          <w:rFonts w:hint="eastAsia" w:ascii="宋体" w:hAnsi="Times New Roman" w:eastAsia="宋体" w:cs="Times New Roman"/>
          <w:b w:val="0"/>
          <w:bCs w:val="0"/>
          <w:color w:val="auto"/>
          <w:sz w:val="24"/>
          <w:szCs w:val="18"/>
          <w:highlight w:val="none"/>
          <w:lang w:val="en-US" w:eastAsia="zh-CN" w:bidi="ar-SA"/>
        </w:rPr>
        <w:t>2、公司资质要求：投标人须具备建筑装修装饰工程专业承包贰级及以上资质</w:t>
      </w:r>
      <w:r>
        <w:rPr>
          <w:rFonts w:hint="eastAsia" w:cs="Times New Roman"/>
          <w:b w:val="0"/>
          <w:bCs w:val="0"/>
          <w:color w:val="auto"/>
          <w:sz w:val="24"/>
          <w:szCs w:val="18"/>
          <w:highlight w:val="none"/>
          <w:lang w:val="en-US" w:eastAsia="zh-CN" w:bidi="ar-SA"/>
        </w:rPr>
        <w:t>；</w:t>
      </w:r>
    </w:p>
    <w:p>
      <w:pPr>
        <w:spacing w:line="360" w:lineRule="auto"/>
        <w:ind w:firstLine="438" w:firstLineChars="200"/>
        <w:rPr>
          <w:rFonts w:hint="eastAsia" w:ascii="宋体" w:hAnsi="Times New Roman" w:eastAsia="宋体" w:cs="Times New Roman"/>
          <w:b w:val="0"/>
          <w:bCs w:val="0"/>
          <w:color w:val="auto"/>
          <w:sz w:val="24"/>
          <w:szCs w:val="18"/>
          <w:highlight w:val="none"/>
          <w:lang w:val="en-US" w:eastAsia="zh-CN" w:bidi="ar-SA"/>
        </w:rPr>
      </w:pPr>
      <w:r>
        <w:rPr>
          <w:rFonts w:hint="eastAsia" w:ascii="宋体" w:hAnsi="Times New Roman" w:eastAsia="宋体" w:cs="Times New Roman"/>
          <w:b w:val="0"/>
          <w:bCs w:val="0"/>
          <w:color w:val="auto"/>
          <w:sz w:val="24"/>
          <w:szCs w:val="18"/>
          <w:highlight w:val="none"/>
          <w:lang w:val="en-US" w:eastAsia="zh-CN" w:bidi="ar-SA"/>
        </w:rPr>
        <w:t>3、投标人自2019年1月1日以来承接过400平方米以上的装修业绩不少于一项；</w:t>
      </w:r>
    </w:p>
    <w:p>
      <w:pPr>
        <w:numPr>
          <w:ilvl w:val="0"/>
          <w:numId w:val="0"/>
        </w:numPr>
        <w:autoSpaceDE w:val="0"/>
        <w:autoSpaceDN w:val="0"/>
        <w:adjustRightInd w:val="0"/>
        <w:spacing w:line="360" w:lineRule="auto"/>
        <w:ind w:firstLine="438" w:firstLineChars="200"/>
        <w:jc w:val="left"/>
        <w:rPr>
          <w:rFonts w:hint="eastAsia" w:cs="Times New Roman"/>
          <w:b w:val="0"/>
          <w:bCs w:val="0"/>
          <w:color w:val="auto"/>
          <w:sz w:val="24"/>
          <w:szCs w:val="18"/>
          <w:highlight w:val="none"/>
          <w:lang w:val="en-US" w:eastAsia="zh-CN" w:bidi="ar-SA"/>
        </w:rPr>
      </w:pPr>
      <w:r>
        <w:rPr>
          <w:rFonts w:hint="eastAsia" w:ascii="宋体" w:hAnsi="Times New Roman" w:eastAsia="宋体" w:cs="Times New Roman"/>
          <w:b w:val="0"/>
          <w:bCs w:val="0"/>
          <w:color w:val="auto"/>
          <w:sz w:val="24"/>
          <w:szCs w:val="18"/>
          <w:highlight w:val="none"/>
          <w:lang w:val="en-US" w:eastAsia="zh-CN" w:bidi="ar-SA"/>
        </w:rPr>
        <w:t>4、项目经理资格要求：投标人拟委任项目经理须具备建筑工程专业注册建造师资格</w:t>
      </w:r>
      <w:r>
        <w:rPr>
          <w:rFonts w:hint="eastAsia" w:cs="Times New Roman"/>
          <w:b w:val="0"/>
          <w:bCs w:val="0"/>
          <w:color w:val="auto"/>
          <w:sz w:val="24"/>
          <w:szCs w:val="18"/>
          <w:highlight w:val="none"/>
          <w:lang w:val="en-US" w:eastAsia="zh-CN" w:bidi="ar-SA"/>
        </w:rPr>
        <w:t>。</w:t>
      </w:r>
    </w:p>
    <w:p>
      <w:pPr>
        <w:numPr>
          <w:ilvl w:val="0"/>
          <w:numId w:val="0"/>
        </w:numPr>
        <w:autoSpaceDE w:val="0"/>
        <w:autoSpaceDN w:val="0"/>
        <w:adjustRightInd w:val="0"/>
        <w:spacing w:line="360" w:lineRule="auto"/>
        <w:ind w:firstLine="438" w:firstLineChars="20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w:t>
      </w:r>
      <w:r>
        <w:rPr>
          <w:rFonts w:hint="eastAsia" w:hAnsi="宋体"/>
          <w:color w:val="auto"/>
          <w:szCs w:val="18"/>
          <w:highlight w:val="yellow"/>
        </w:rPr>
        <w:t>202</w:t>
      </w:r>
      <w:r>
        <w:rPr>
          <w:rFonts w:hint="eastAsia" w:hAnsi="宋体"/>
          <w:color w:val="auto"/>
          <w:szCs w:val="18"/>
          <w:highlight w:val="yellow"/>
          <w:lang w:val="en-US" w:eastAsia="zh-CN"/>
        </w:rPr>
        <w:t>4</w:t>
      </w:r>
      <w:r>
        <w:rPr>
          <w:rFonts w:hint="eastAsia" w:hAnsi="宋体"/>
          <w:color w:val="auto"/>
          <w:szCs w:val="18"/>
          <w:highlight w:val="yellow"/>
        </w:rPr>
        <w:t>年</w:t>
      </w:r>
      <w:r>
        <w:rPr>
          <w:rFonts w:hint="eastAsia" w:hAnsi="宋体"/>
          <w:color w:val="auto"/>
          <w:szCs w:val="18"/>
          <w:highlight w:val="yellow"/>
          <w:lang w:val="en-US" w:eastAsia="zh-CN"/>
        </w:rPr>
        <w:t>6</w:t>
      </w:r>
      <w:r>
        <w:rPr>
          <w:rFonts w:hint="eastAsia" w:hAnsi="宋体"/>
          <w:color w:val="auto"/>
          <w:szCs w:val="18"/>
          <w:highlight w:val="yellow"/>
        </w:rPr>
        <w:t>月</w:t>
      </w:r>
      <w:r>
        <w:rPr>
          <w:rFonts w:hint="eastAsia" w:hAnsi="宋体"/>
          <w:color w:val="auto"/>
          <w:szCs w:val="18"/>
          <w:highlight w:val="yellow"/>
          <w:lang w:val="en-US" w:eastAsia="zh-CN"/>
        </w:rPr>
        <w:t>13</w:t>
      </w:r>
      <w:r>
        <w:rPr>
          <w:rFonts w:hint="eastAsia" w:hAnsi="宋体"/>
          <w:color w:val="auto"/>
          <w:szCs w:val="18"/>
          <w:highlight w:val="yellow"/>
        </w:rPr>
        <w:t>日</w:t>
      </w:r>
      <w:r>
        <w:rPr>
          <w:rFonts w:hint="eastAsia" w:hAnsi="宋体"/>
          <w:color w:val="auto"/>
          <w:szCs w:val="18"/>
          <w:highlight w:val="yellow"/>
          <w:lang w:val="en-US" w:eastAsia="zh-CN"/>
        </w:rPr>
        <w:t>9</w:t>
      </w:r>
      <w:r>
        <w:rPr>
          <w:rFonts w:hint="eastAsia" w:hAnsi="宋体"/>
          <w:color w:val="auto"/>
          <w:szCs w:val="18"/>
          <w:highlight w:val="yellow"/>
        </w:rPr>
        <w:t>：</w:t>
      </w:r>
      <w:r>
        <w:rPr>
          <w:rFonts w:hint="eastAsia" w:hAnsi="宋体"/>
          <w:color w:val="auto"/>
          <w:szCs w:val="18"/>
          <w:highlight w:val="yellow"/>
          <w:lang w:val="en-US" w:eastAsia="zh-CN"/>
        </w:rPr>
        <w:t>30</w:t>
      </w:r>
      <w:r>
        <w:rPr>
          <w:rFonts w:hint="eastAsia" w:hAnsi="宋体"/>
          <w:color w:val="auto"/>
          <w:szCs w:val="18"/>
          <w:highlight w:val="yellow"/>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438" w:firstLineChars="200"/>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p>
    <w:p>
      <w:pPr>
        <w:widowControl/>
        <w:spacing w:line="440" w:lineRule="exact"/>
        <w:ind w:firstLine="438" w:firstLineChars="200"/>
        <w:jc w:val="left"/>
        <w:rPr>
          <w:rFonts w:hint="default" w:hAnsi="宋体" w:eastAsia="宋体" w:cs="宋体"/>
          <w:highlight w:val="none"/>
          <w:lang w:val="en-US" w:eastAsia="zh-CN"/>
        </w:rPr>
      </w:pPr>
      <w:r>
        <w:rPr>
          <w:rFonts w:hint="eastAsia" w:hAnsi="宋体" w:cs="宋体"/>
          <w:highlight w:val="none"/>
        </w:rPr>
        <w:t>现场勘查联系人：</w:t>
      </w:r>
      <w:r>
        <w:rPr>
          <w:rFonts w:hint="eastAsia" w:hAnsi="宋体" w:cs="宋体"/>
          <w:highlight w:val="none"/>
          <w:lang w:val="en-US" w:eastAsia="zh-CN"/>
        </w:rPr>
        <w:t>任</w:t>
      </w:r>
      <w:r>
        <w:rPr>
          <w:rFonts w:hint="eastAsia" w:hAnsi="宋体" w:cs="宋体"/>
          <w:highlight w:val="none"/>
        </w:rPr>
        <w:t>工   电话：0551-</w:t>
      </w:r>
      <w:r>
        <w:rPr>
          <w:rFonts w:hint="eastAsia" w:hAnsi="宋体" w:cs="宋体"/>
          <w:highlight w:val="none"/>
          <w:lang w:val="en-US" w:eastAsia="zh-CN"/>
        </w:rPr>
        <w:t>63829612</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8"/>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8"/>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hAnsi="宋体"/>
                <w:color w:val="000000"/>
                <w:szCs w:val="18"/>
                <w:highlight w:val="none"/>
                <w:lang w:val="en-US" w:eastAsia="zh-CN"/>
              </w:rPr>
              <w:t>南艳湖公园服务中心及研学教室装修工程</w:t>
            </w: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widowControl/>
              <w:spacing w:line="360" w:lineRule="auto"/>
              <w:rPr>
                <w:rFonts w:hint="eastAsia" w:ascii="宋体" w:hAnsi="Times New Roman" w:eastAsia="宋体" w:cs="Times New Roman"/>
                <w:b w:val="0"/>
                <w:bCs w:val="0"/>
                <w:color w:val="000000"/>
                <w:sz w:val="24"/>
                <w:szCs w:val="18"/>
                <w:lang w:val="en-US" w:eastAsia="zh-CN" w:bidi="ar-SA"/>
              </w:rPr>
            </w:pPr>
            <w:r>
              <w:rPr>
                <w:rFonts w:hint="eastAsia" w:ascii="宋体" w:hAnsi="Times New Roman" w:eastAsia="宋体" w:cs="Times New Roman"/>
                <w:b w:val="0"/>
                <w:bCs w:val="0"/>
                <w:color w:val="000000"/>
                <w:sz w:val="24"/>
                <w:szCs w:val="18"/>
                <w:lang w:val="en-US" w:eastAsia="zh-CN" w:bidi="ar-SA"/>
              </w:rPr>
              <w:t>1、符合《中华人民共和国政府采购法》第二十二条规定；</w:t>
            </w:r>
          </w:p>
          <w:p>
            <w:pPr>
              <w:spacing w:line="360" w:lineRule="auto"/>
              <w:rPr>
                <w:rFonts w:hint="eastAsia" w:ascii="宋体" w:hAnsi="Times New Roman" w:eastAsia="宋体" w:cs="Times New Roman"/>
                <w:b w:val="0"/>
                <w:bCs w:val="0"/>
                <w:color w:val="auto"/>
                <w:sz w:val="24"/>
                <w:szCs w:val="18"/>
                <w:highlight w:val="none"/>
                <w:lang w:val="en-US" w:eastAsia="zh-CN" w:bidi="ar-SA"/>
              </w:rPr>
            </w:pPr>
            <w:r>
              <w:rPr>
                <w:rFonts w:hint="eastAsia" w:ascii="宋体" w:hAnsi="Times New Roman" w:eastAsia="宋体" w:cs="Times New Roman"/>
                <w:b w:val="0"/>
                <w:bCs w:val="0"/>
                <w:color w:val="auto"/>
                <w:sz w:val="24"/>
                <w:szCs w:val="18"/>
                <w:highlight w:val="none"/>
                <w:lang w:val="en-US" w:eastAsia="zh-CN" w:bidi="ar-SA"/>
              </w:rPr>
              <w:t>2、公司资质要求：投标人须具备建筑装修装饰工程专业承包贰级及以上资质</w:t>
            </w:r>
            <w:r>
              <w:rPr>
                <w:rFonts w:hint="eastAsia" w:cs="Times New Roman"/>
                <w:b w:val="0"/>
                <w:bCs w:val="0"/>
                <w:color w:val="auto"/>
                <w:sz w:val="24"/>
                <w:szCs w:val="18"/>
                <w:highlight w:val="none"/>
                <w:lang w:val="en-US" w:eastAsia="zh-CN" w:bidi="ar-SA"/>
              </w:rPr>
              <w:t>；</w:t>
            </w:r>
          </w:p>
          <w:p>
            <w:pPr>
              <w:spacing w:line="360" w:lineRule="auto"/>
              <w:rPr>
                <w:rFonts w:hint="eastAsia" w:ascii="宋体" w:hAnsi="Times New Roman" w:eastAsia="宋体" w:cs="Times New Roman"/>
                <w:b w:val="0"/>
                <w:bCs w:val="0"/>
                <w:color w:val="auto"/>
                <w:sz w:val="24"/>
                <w:szCs w:val="18"/>
                <w:highlight w:val="none"/>
                <w:lang w:val="en-US" w:eastAsia="zh-CN" w:bidi="ar-SA"/>
              </w:rPr>
            </w:pPr>
            <w:r>
              <w:rPr>
                <w:rFonts w:hint="eastAsia" w:ascii="宋体" w:hAnsi="Times New Roman" w:eastAsia="宋体" w:cs="Times New Roman"/>
                <w:b w:val="0"/>
                <w:bCs w:val="0"/>
                <w:color w:val="auto"/>
                <w:sz w:val="24"/>
                <w:szCs w:val="18"/>
                <w:highlight w:val="none"/>
                <w:lang w:val="en-US" w:eastAsia="zh-CN" w:bidi="ar-SA"/>
              </w:rPr>
              <w:t>3、投标人自2019年1月1日以来承接过400平方米以上的装修业绩不少于一项；</w:t>
            </w:r>
          </w:p>
          <w:p>
            <w:pPr>
              <w:numPr>
                <w:ilvl w:val="0"/>
                <w:numId w:val="0"/>
              </w:numPr>
              <w:autoSpaceDE w:val="0"/>
              <w:autoSpaceDN w:val="0"/>
              <w:adjustRightInd w:val="0"/>
              <w:spacing w:line="360" w:lineRule="auto"/>
              <w:jc w:val="left"/>
            </w:pPr>
            <w:r>
              <w:rPr>
                <w:rFonts w:hint="eastAsia" w:ascii="宋体" w:hAnsi="Times New Roman" w:eastAsia="宋体" w:cs="Times New Roman"/>
                <w:b w:val="0"/>
                <w:bCs w:val="0"/>
                <w:color w:val="auto"/>
                <w:sz w:val="24"/>
                <w:szCs w:val="18"/>
                <w:highlight w:val="none"/>
                <w:lang w:val="en-US" w:eastAsia="zh-CN" w:bidi="ar-SA"/>
              </w:rPr>
              <w:t>4、项目经理资格要求：投标人拟委任项目经理须具备建筑工程专业注册建造师资格</w:t>
            </w:r>
            <w:r>
              <w:rPr>
                <w:rFonts w:hint="eastAsia" w:cs="Times New Roman"/>
                <w:b w:val="0"/>
                <w:bCs w:val="0"/>
                <w:color w:val="auto"/>
                <w:sz w:val="24"/>
                <w:szCs w:val="18"/>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8"/>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lang w:val="en-US" w:eastAsia="zh-CN"/>
              </w:rPr>
              <w:t>工程</w:t>
            </w:r>
            <w:r>
              <w:rPr>
                <w:rFonts w:hint="eastAsia"/>
                <w:b w:val="0"/>
                <w:bCs w:val="0"/>
                <w:color w:val="000000"/>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8"/>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8"/>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57" w:type="dxa"/>
                </w:tcPr>
                <w:p>
                  <w:pPr>
                    <w:spacing w:line="520" w:lineRule="exact"/>
                    <w:rPr>
                      <w:rFonts w:hint="eastAsia" w:hAnsi="宋体" w:cs="宋体"/>
                      <w:sz w:val="24"/>
                      <w:szCs w:val="24"/>
                      <w:highlight w:val="none"/>
                      <w:lang w:eastAsia="zh-CN"/>
                    </w:rPr>
                  </w:pPr>
                  <w:r>
                    <w:rPr>
                      <w:rFonts w:hint="eastAsia" w:hAnsi="宋体" w:cs="宋体"/>
                      <w:sz w:val="24"/>
                      <w:szCs w:val="24"/>
                      <w:highlight w:val="none"/>
                      <w:lang w:val="en-US" w:eastAsia="zh-CN"/>
                    </w:rPr>
                    <w:t>本项目</w:t>
                  </w:r>
                  <w:r>
                    <w:rPr>
                      <w:rFonts w:hint="eastAsia" w:hAnsi="宋体" w:cs="宋体"/>
                      <w:sz w:val="24"/>
                      <w:szCs w:val="24"/>
                      <w:highlight w:val="none"/>
                    </w:rPr>
                    <w:t>无预付款，工程</w:t>
                  </w:r>
                  <w:r>
                    <w:rPr>
                      <w:rFonts w:hint="eastAsia" w:hAnsi="宋体" w:cs="宋体"/>
                      <w:sz w:val="24"/>
                      <w:szCs w:val="24"/>
                      <w:highlight w:val="none"/>
                      <w:lang w:eastAsia="zh-CN"/>
                    </w:rPr>
                    <w:t>竣工</w:t>
                  </w:r>
                  <w:r>
                    <w:rPr>
                      <w:rFonts w:hint="eastAsia" w:hAnsi="宋体" w:cs="宋体"/>
                      <w:sz w:val="24"/>
                      <w:szCs w:val="24"/>
                      <w:highlight w:val="none"/>
                    </w:rPr>
                    <w:t>验收合格</w:t>
                  </w:r>
                  <w:r>
                    <w:rPr>
                      <w:rFonts w:hint="eastAsia" w:hAnsi="宋体" w:cs="宋体"/>
                      <w:sz w:val="24"/>
                      <w:szCs w:val="24"/>
                      <w:highlight w:val="none"/>
                      <w:lang w:eastAsia="zh-CN"/>
                    </w:rPr>
                    <w:t>、移交手续完毕</w:t>
                  </w:r>
                  <w:r>
                    <w:rPr>
                      <w:rFonts w:hint="eastAsia" w:hAnsi="宋体" w:cs="宋体"/>
                      <w:sz w:val="24"/>
                      <w:szCs w:val="24"/>
                      <w:highlight w:val="none"/>
                      <w:lang w:val="en-US" w:eastAsia="zh-CN"/>
                    </w:rPr>
                    <w:t>后30个自然日内</w:t>
                  </w:r>
                  <w:r>
                    <w:rPr>
                      <w:rFonts w:hint="eastAsia" w:hAnsi="宋体" w:cs="宋体"/>
                      <w:sz w:val="24"/>
                      <w:szCs w:val="24"/>
                      <w:highlight w:val="none"/>
                    </w:rPr>
                    <w:t>付至结算价款的</w:t>
                  </w:r>
                  <w:r>
                    <w:rPr>
                      <w:rFonts w:hint="eastAsia" w:hAnsi="宋体" w:cs="宋体"/>
                      <w:sz w:val="24"/>
                      <w:szCs w:val="24"/>
                      <w:highlight w:val="none"/>
                      <w:lang w:val="en-US" w:eastAsia="zh-CN"/>
                    </w:rPr>
                    <w:t>75</w:t>
                  </w:r>
                  <w:r>
                    <w:rPr>
                      <w:rFonts w:hint="eastAsia" w:hAnsi="宋体" w:cs="宋体"/>
                      <w:sz w:val="24"/>
                      <w:szCs w:val="24"/>
                      <w:highlight w:val="none"/>
                    </w:rPr>
                    <w:t>%，</w:t>
                  </w:r>
                  <w:r>
                    <w:rPr>
                      <w:rFonts w:hint="eastAsia" w:hAnsi="宋体" w:cs="宋体"/>
                      <w:sz w:val="24"/>
                      <w:szCs w:val="24"/>
                      <w:highlight w:val="none"/>
                      <w:lang w:val="en-US" w:eastAsia="zh-CN"/>
                    </w:rPr>
                    <w:t>招标人</w:t>
                  </w:r>
                  <w:r>
                    <w:rPr>
                      <w:rFonts w:hint="eastAsia" w:hAnsi="宋体" w:cs="宋体"/>
                      <w:sz w:val="24"/>
                      <w:szCs w:val="24"/>
                      <w:highlight w:val="none"/>
                      <w:lang w:eastAsia="zh-CN"/>
                    </w:rPr>
                    <w:t>委托审计单位对工程决算审计完成</w:t>
                  </w:r>
                  <w:r>
                    <w:rPr>
                      <w:rFonts w:hint="eastAsia" w:hAnsi="宋体" w:cs="宋体"/>
                      <w:sz w:val="24"/>
                      <w:szCs w:val="24"/>
                      <w:highlight w:val="none"/>
                    </w:rPr>
                    <w:t>后三个月内付至最终审定价款的9</w:t>
                  </w:r>
                  <w:r>
                    <w:rPr>
                      <w:rFonts w:hint="eastAsia" w:hAnsi="宋体" w:cs="宋体"/>
                      <w:sz w:val="24"/>
                      <w:szCs w:val="24"/>
                      <w:highlight w:val="none"/>
                      <w:lang w:val="en-US" w:eastAsia="zh-CN"/>
                    </w:rPr>
                    <w:t>5</w:t>
                  </w:r>
                  <w:r>
                    <w:rPr>
                      <w:rFonts w:hint="eastAsia" w:hAnsi="宋体" w:cs="宋体"/>
                      <w:sz w:val="24"/>
                      <w:szCs w:val="24"/>
                      <w:highlight w:val="none"/>
                    </w:rPr>
                    <w:t>%，</w:t>
                  </w:r>
                  <w:r>
                    <w:rPr>
                      <w:rFonts w:hint="eastAsia" w:hAnsi="宋体" w:cs="宋体"/>
                      <w:sz w:val="24"/>
                      <w:szCs w:val="24"/>
                      <w:highlight w:val="none"/>
                      <w:lang w:val="en-US" w:eastAsia="zh-CN"/>
                    </w:rPr>
                    <w:t>审定价款的</w:t>
                  </w:r>
                  <w:r>
                    <w:rPr>
                      <w:rFonts w:hint="eastAsia" w:hAnsi="宋体" w:cs="宋体"/>
                      <w:sz w:val="24"/>
                      <w:szCs w:val="24"/>
                      <w:highlight w:val="none"/>
                    </w:rPr>
                    <w:t>余款</w:t>
                  </w:r>
                  <w:r>
                    <w:rPr>
                      <w:rFonts w:hint="eastAsia" w:hAnsi="宋体" w:cs="宋体"/>
                      <w:sz w:val="24"/>
                      <w:szCs w:val="24"/>
                      <w:highlight w:val="none"/>
                      <w:lang w:val="en-US" w:eastAsia="zh-CN"/>
                    </w:rPr>
                    <w:t>5</w:t>
                  </w:r>
                  <w:r>
                    <w:rPr>
                      <w:rFonts w:hint="eastAsia" w:hAnsi="宋体" w:cs="宋体"/>
                      <w:sz w:val="24"/>
                      <w:szCs w:val="24"/>
                      <w:highlight w:val="none"/>
                    </w:rPr>
                    <w:t>%待</w:t>
                  </w:r>
                  <w:r>
                    <w:rPr>
                      <w:rFonts w:hint="eastAsia" w:hAnsi="宋体" w:cs="宋体"/>
                      <w:sz w:val="24"/>
                      <w:szCs w:val="24"/>
                      <w:highlight w:val="none"/>
                      <w:lang w:eastAsia="zh-CN"/>
                    </w:rPr>
                    <w:t>质保期</w:t>
                  </w:r>
                  <w:r>
                    <w:rPr>
                      <w:rFonts w:hint="eastAsia" w:hAnsi="宋体" w:cs="宋体"/>
                      <w:sz w:val="24"/>
                      <w:szCs w:val="24"/>
                      <w:highlight w:val="none"/>
                    </w:rPr>
                    <w:t>满且质量回访合格后</w:t>
                  </w:r>
                  <w:r>
                    <w:rPr>
                      <w:rFonts w:hint="eastAsia" w:hAnsi="宋体" w:cs="宋体"/>
                      <w:sz w:val="24"/>
                      <w:szCs w:val="24"/>
                      <w:highlight w:val="none"/>
                      <w:lang w:eastAsia="zh-CN"/>
                    </w:rPr>
                    <w:t>双方书面确认无需维修问题及其他应由中标人承担的款项后无息</w:t>
                  </w:r>
                  <w:r>
                    <w:rPr>
                      <w:rFonts w:hint="eastAsia" w:hAnsi="宋体" w:cs="宋体"/>
                      <w:sz w:val="24"/>
                      <w:szCs w:val="24"/>
                      <w:highlight w:val="none"/>
                    </w:rPr>
                    <w:t>付清。</w:t>
                  </w:r>
                  <w:r>
                    <w:rPr>
                      <w:rFonts w:hint="eastAsia" w:hAnsi="宋体" w:cs="宋体"/>
                      <w:sz w:val="24"/>
                      <w:szCs w:val="24"/>
                      <w:highlight w:val="none"/>
                      <w:lang w:eastAsia="zh-CN"/>
                    </w:rPr>
                    <w:t>若有质量问题，中标人无偿返修，质量保修期相应延长，质保金仍由招标人保留。</w:t>
                  </w:r>
                  <w:r>
                    <w:rPr>
                      <w:rFonts w:hint="eastAsia" w:hAnsi="宋体" w:cs="宋体"/>
                      <w:sz w:val="24"/>
                      <w:szCs w:val="24"/>
                      <w:highlight w:val="none"/>
                      <w:lang w:val="en-US" w:eastAsia="zh-CN"/>
                    </w:rPr>
                    <w:t>若</w:t>
                  </w:r>
                  <w:r>
                    <w:rPr>
                      <w:rFonts w:hint="eastAsia" w:hAnsi="宋体" w:cs="宋体"/>
                      <w:sz w:val="24"/>
                      <w:szCs w:val="24"/>
                      <w:highlight w:val="none"/>
                      <w:lang w:eastAsia="zh-CN"/>
                    </w:rPr>
                    <w:t>中标人不返修</w:t>
                  </w:r>
                  <w:r>
                    <w:rPr>
                      <w:rFonts w:hint="eastAsia" w:hAnsi="宋体" w:cs="宋体"/>
                      <w:sz w:val="24"/>
                      <w:szCs w:val="24"/>
                      <w:highlight w:val="none"/>
                      <w:lang w:val="en-US" w:eastAsia="zh-CN"/>
                    </w:rPr>
                    <w:t>或不愿返修</w:t>
                  </w:r>
                  <w:r>
                    <w:rPr>
                      <w:rFonts w:hint="eastAsia" w:hAnsi="宋体" w:cs="宋体"/>
                      <w:sz w:val="24"/>
                      <w:szCs w:val="24"/>
                      <w:highlight w:val="none"/>
                      <w:lang w:eastAsia="zh-CN"/>
                    </w:rPr>
                    <w:t>，招标人有权将质保金用于支付返修费，</w:t>
                  </w:r>
                  <w:r>
                    <w:rPr>
                      <w:rFonts w:hint="eastAsia" w:hAnsi="宋体" w:cs="宋体"/>
                      <w:sz w:val="24"/>
                      <w:szCs w:val="24"/>
                      <w:highlight w:val="none"/>
                      <w:lang w:val="en-US" w:eastAsia="zh-CN"/>
                    </w:rPr>
                    <w:t>若</w:t>
                  </w:r>
                  <w:r>
                    <w:rPr>
                      <w:rFonts w:hint="eastAsia" w:hAnsi="宋体" w:cs="宋体"/>
                      <w:sz w:val="24"/>
                      <w:szCs w:val="24"/>
                      <w:highlight w:val="none"/>
                      <w:lang w:eastAsia="zh-CN"/>
                    </w:rPr>
                    <w:t>质保金不足支付返修费用由中标人补足。</w:t>
                  </w:r>
                </w:p>
                <w:p>
                  <w:pPr>
                    <w:pStyle w:val="226"/>
                    <w:spacing w:line="500" w:lineRule="exact"/>
                    <w:rPr>
                      <w:rFonts w:hAnsi="宋体" w:cs="宋体"/>
                      <w:color w:val="000000"/>
                      <w:szCs w:val="21"/>
                    </w:rPr>
                  </w:pPr>
                  <w:r>
                    <w:rPr>
                      <w:rFonts w:hint="eastAsia" w:hAnsi="宋体" w:cs="宋体"/>
                      <w:sz w:val="24"/>
                      <w:szCs w:val="24"/>
                      <w:highlight w:val="none"/>
                    </w:rPr>
                    <w:t>中标人</w:t>
                  </w:r>
                  <w:r>
                    <w:rPr>
                      <w:rFonts w:hAnsi="宋体" w:cs="宋体"/>
                      <w:sz w:val="24"/>
                      <w:szCs w:val="24"/>
                      <w:highlight w:val="none"/>
                    </w:rPr>
                    <w:t>必须先提供与结算金额等额、</w:t>
                  </w:r>
                  <w:r>
                    <w:rPr>
                      <w:rFonts w:hint="eastAsia" w:hAnsi="宋体" w:cs="宋体"/>
                      <w:sz w:val="24"/>
                      <w:szCs w:val="24"/>
                      <w:highlight w:val="none"/>
                    </w:rPr>
                    <w:t>内容一致、</w:t>
                  </w:r>
                  <w:r>
                    <w:rPr>
                      <w:rFonts w:hAnsi="宋体" w:cs="宋体"/>
                      <w:sz w:val="24"/>
                      <w:szCs w:val="24"/>
                      <w:highlight w:val="none"/>
                    </w:rPr>
                    <w:t>合法有效的增值税</w:t>
                  </w:r>
                  <w:r>
                    <w:rPr>
                      <w:rFonts w:hint="eastAsia" w:hAnsi="宋体" w:cs="宋体"/>
                      <w:sz w:val="24"/>
                      <w:szCs w:val="24"/>
                      <w:highlight w:val="none"/>
                    </w:rPr>
                    <w:t>专用</w:t>
                  </w:r>
                  <w:r>
                    <w:rPr>
                      <w:rFonts w:hAnsi="宋体" w:cs="宋体"/>
                      <w:sz w:val="24"/>
                      <w:szCs w:val="24"/>
                      <w:highlight w:val="none"/>
                    </w:rPr>
                    <w:t>发票后</w:t>
                  </w:r>
                  <w:r>
                    <w:rPr>
                      <w:rFonts w:hint="eastAsia" w:hAnsi="宋体" w:cs="宋体"/>
                      <w:sz w:val="24"/>
                      <w:szCs w:val="24"/>
                      <w:highlight w:val="none"/>
                      <w:lang w:eastAsia="zh-CN"/>
                    </w:rPr>
                    <w:t>，</w:t>
                  </w:r>
                  <w:r>
                    <w:rPr>
                      <w:rFonts w:hint="eastAsia" w:hAnsi="宋体" w:cs="宋体"/>
                      <w:sz w:val="24"/>
                      <w:szCs w:val="24"/>
                      <w:highlight w:val="none"/>
                      <w:lang w:val="en-US" w:eastAsia="zh-CN"/>
                    </w:rPr>
                    <w:t>招标人</w:t>
                  </w:r>
                  <w:r>
                    <w:rPr>
                      <w:rFonts w:hint="eastAsia" w:hAnsi="宋体" w:cs="宋体"/>
                      <w:sz w:val="24"/>
                      <w:szCs w:val="24"/>
                      <w:highlight w:val="none"/>
                    </w:rPr>
                    <w:t>方可</w:t>
                  </w:r>
                  <w:r>
                    <w:rPr>
                      <w:rFonts w:hint="eastAsia" w:hAnsi="宋体" w:cs="宋体"/>
                      <w:sz w:val="24"/>
                      <w:szCs w:val="24"/>
                      <w:highlight w:val="none"/>
                      <w:lang w:val="en-US" w:eastAsia="zh-CN"/>
                    </w:rPr>
                    <w:t>进行</w:t>
                  </w:r>
                  <w:r>
                    <w:rPr>
                      <w:rFonts w:hAnsi="宋体" w:cs="宋体"/>
                      <w:sz w:val="24"/>
                      <w:szCs w:val="24"/>
                      <w:highlight w:val="none"/>
                    </w:rPr>
                    <w:t>付款，否则招标人将拒绝支付</w:t>
                  </w:r>
                  <w:r>
                    <w:rPr>
                      <w:rFonts w:hint="eastAsia" w:hAnsi="宋体" w:cs="宋体"/>
                      <w:sz w:val="24"/>
                      <w:szCs w:val="24"/>
                      <w:highlight w:val="none"/>
                      <w:lang w:eastAsia="zh-CN"/>
                    </w:rPr>
                    <w:t>，</w:t>
                  </w:r>
                  <w:r>
                    <w:rPr>
                      <w:rFonts w:hint="eastAsia" w:hAnsi="宋体" w:cs="宋体"/>
                      <w:sz w:val="24"/>
                      <w:szCs w:val="24"/>
                      <w:highlight w:val="none"/>
                      <w:lang w:val="en-US" w:eastAsia="zh-CN"/>
                    </w:rPr>
                    <w:t>且</w:t>
                  </w:r>
                  <w:r>
                    <w:rPr>
                      <w:rFonts w:hAnsi="宋体" w:cs="宋体"/>
                      <w:sz w:val="24"/>
                      <w:szCs w:val="24"/>
                      <w:highlight w:val="none"/>
                    </w:rPr>
                    <w:t>一切税费由中标</w:t>
                  </w:r>
                  <w:r>
                    <w:rPr>
                      <w:rFonts w:hint="eastAsia" w:hAnsi="宋体" w:cs="宋体"/>
                      <w:sz w:val="24"/>
                      <w:szCs w:val="24"/>
                      <w:highlight w:val="none"/>
                    </w:rPr>
                    <w:t>人</w:t>
                  </w:r>
                  <w:r>
                    <w:rPr>
                      <w:rFonts w:hAnsi="宋体" w:cs="宋体"/>
                      <w:sz w:val="24"/>
                      <w:szCs w:val="24"/>
                      <w:highlight w:val="none"/>
                    </w:rPr>
                    <w:t>自行承担。</w:t>
                  </w:r>
                </w:p>
              </w:tc>
            </w:tr>
          </w:tbl>
          <w:p>
            <w:pPr>
              <w:numPr>
                <w:ilvl w:val="0"/>
                <w:numId w:val="1"/>
              </w:numPr>
              <w:spacing w:line="520" w:lineRule="exact"/>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ascii="Tahoma" w:hAnsi="宋体" w:cs="宋体"/>
                <w:color w:val="000000"/>
                <w:szCs w:val="21"/>
                <w:highlight w:val="cyan"/>
              </w:rPr>
            </w:pPr>
            <w:r>
              <w:rPr>
                <w:rFonts w:hint="eastAsia" w:cs="宋体" w:asciiTheme="minorEastAsia" w:hAnsiTheme="minorEastAsia" w:eastAsiaTheme="minorEastAsia"/>
                <w:color w:val="000000"/>
                <w:szCs w:val="24"/>
              </w:rPr>
              <w:t>1、</w:t>
            </w:r>
            <w:r>
              <w:rPr>
                <w:rFonts w:hint="eastAsia" w:ascii="宋体" w:hAnsi="宋体" w:eastAsia="宋体" w:cs="Times New Roman"/>
                <w:snapToGrid w:val="0"/>
                <w:kern w:val="0"/>
                <w:sz w:val="24"/>
                <w:szCs w:val="24"/>
                <w:highlight w:val="none"/>
                <w:lang w:val="en-US" w:eastAsia="zh-CN" w:bidi="ar-SA"/>
              </w:rPr>
              <w:t>具体开工时间以招标人发布的开工通知为准。</w:t>
            </w:r>
            <w:r>
              <w:rPr>
                <w:rFonts w:hint="eastAsia" w:ascii="宋体" w:hAnsi="宋体" w:cs="Times New Roman"/>
                <w:snapToGrid w:val="0"/>
                <w:kern w:val="0"/>
                <w:sz w:val="24"/>
                <w:szCs w:val="24"/>
                <w:highlight w:val="none"/>
                <w:lang w:val="en-US" w:eastAsia="zh-CN" w:bidi="ar-SA"/>
              </w:rPr>
              <w:t>自合同签订之日起</w:t>
            </w:r>
            <w:r>
              <w:rPr>
                <w:rFonts w:hint="eastAsia" w:hAnsi="宋体" w:cs="Times New Roman"/>
                <w:snapToGrid w:val="0"/>
                <w:color w:val="auto"/>
                <w:kern w:val="0"/>
                <w:sz w:val="24"/>
                <w:szCs w:val="24"/>
                <w:highlight w:val="none"/>
                <w:lang w:val="en-US" w:eastAsia="zh-CN" w:bidi="ar-SA"/>
              </w:rPr>
              <w:t>45个自然日</w:t>
            </w:r>
            <w:r>
              <w:rPr>
                <w:rFonts w:hint="eastAsia" w:ascii="宋体" w:hAnsi="宋体" w:cs="Times New Roman"/>
                <w:snapToGrid w:val="0"/>
                <w:kern w:val="0"/>
                <w:sz w:val="24"/>
                <w:szCs w:val="24"/>
                <w:highlight w:val="none"/>
                <w:lang w:val="en-US" w:eastAsia="zh-CN" w:bidi="ar-SA"/>
              </w:rPr>
              <w:t>内完成施工及安装工作</w:t>
            </w:r>
            <w:r>
              <w:rPr>
                <w:rFonts w:hint="eastAsia" w:hAnsi="宋体" w:cs="Times New Roman"/>
                <w:snapToGrid w:val="0"/>
                <w:kern w:val="0"/>
                <w:sz w:val="24"/>
                <w:szCs w:val="24"/>
                <w:highlight w:val="none"/>
                <w:lang w:val="en-US" w:eastAsia="zh-CN" w:bidi="ar-SA"/>
              </w:rPr>
              <w:t>，质保期自</w:t>
            </w:r>
            <w:r>
              <w:rPr>
                <w:rFonts w:hint="eastAsia" w:hAnsi="宋体" w:cs="宋体"/>
                <w:sz w:val="24"/>
                <w:szCs w:val="24"/>
                <w:highlight w:val="none"/>
              </w:rPr>
              <w:t>工程</w:t>
            </w:r>
            <w:r>
              <w:rPr>
                <w:rFonts w:hint="eastAsia" w:hAnsi="宋体" w:cs="宋体"/>
                <w:sz w:val="24"/>
                <w:szCs w:val="24"/>
                <w:highlight w:val="none"/>
                <w:lang w:eastAsia="zh-CN"/>
              </w:rPr>
              <w:t>竣工</w:t>
            </w:r>
            <w:r>
              <w:rPr>
                <w:rFonts w:hint="eastAsia" w:hAnsi="宋体" w:cs="宋体"/>
                <w:sz w:val="24"/>
                <w:szCs w:val="24"/>
                <w:highlight w:val="none"/>
              </w:rPr>
              <w:t>验收合格</w:t>
            </w:r>
            <w:r>
              <w:rPr>
                <w:rFonts w:hint="eastAsia" w:hAnsi="宋体" w:cs="宋体"/>
                <w:sz w:val="24"/>
                <w:szCs w:val="24"/>
                <w:highlight w:val="none"/>
                <w:lang w:eastAsia="zh-CN"/>
              </w:rPr>
              <w:t>、移交手续完毕</w:t>
            </w:r>
            <w:r>
              <w:rPr>
                <w:rFonts w:hint="eastAsia" w:hAnsi="宋体" w:cs="宋体"/>
                <w:sz w:val="24"/>
                <w:szCs w:val="24"/>
                <w:highlight w:val="none"/>
                <w:lang w:val="en-US" w:eastAsia="zh-CN"/>
              </w:rPr>
              <w:t>当日开始计算，质保时间</w:t>
            </w:r>
            <w:r>
              <w:rPr>
                <w:rFonts w:hint="eastAsia" w:hAnsi="宋体" w:cs="Times New Roman"/>
                <w:snapToGrid w:val="0"/>
                <w:kern w:val="0"/>
                <w:sz w:val="24"/>
                <w:szCs w:val="24"/>
                <w:highlight w:val="none"/>
                <w:lang w:val="en-US" w:eastAsia="zh-CN" w:bidi="ar-SA"/>
              </w:rPr>
              <w:t>两年</w:t>
            </w:r>
            <w:r>
              <w:rPr>
                <w:rFonts w:hint="eastAsia" w:ascii="宋体" w:hAnsi="宋体" w:cs="Times New Roman"/>
                <w:snapToGrid w:val="0"/>
                <w:kern w:val="0"/>
                <w:sz w:val="24"/>
                <w:szCs w:val="24"/>
                <w:highlight w:val="none"/>
                <w:lang w:val="en-US" w:eastAsia="zh-CN" w:bidi="ar-SA"/>
              </w:rPr>
              <w:t>。</w:t>
            </w:r>
          </w:p>
          <w:p>
            <w:pPr>
              <w:spacing w:line="500" w:lineRule="exact"/>
              <w:rPr>
                <w:rFonts w:hAnsi="宋体"/>
                <w:highlight w:val="none"/>
              </w:rPr>
            </w:pPr>
            <w:r>
              <w:rPr>
                <w:rFonts w:hint="eastAsia" w:cs="宋体" w:asciiTheme="minorEastAsia" w:hAnsiTheme="minorEastAsia" w:eastAsiaTheme="minorEastAsia"/>
                <w:color w:val="000000"/>
                <w:szCs w:val="21"/>
              </w:rPr>
              <w:t>2、当出现以下因素时，采购人有权随时终止合同，中标供应商不得以</w:t>
            </w:r>
            <w:r>
              <w:rPr>
                <w:rFonts w:hint="eastAsia" w:cs="宋体" w:asciiTheme="minorEastAsia" w:hAnsiTheme="minorEastAsia" w:eastAsiaTheme="minorEastAsia"/>
                <w:color w:val="000000"/>
                <w:szCs w:val="21"/>
                <w:lang w:val="en-US" w:eastAsia="zh-CN"/>
              </w:rPr>
              <w:t>以下</w:t>
            </w:r>
            <w:r>
              <w:rPr>
                <w:rFonts w:hint="eastAsia" w:cs="宋体" w:asciiTheme="minorEastAsia" w:hAnsiTheme="minorEastAsia" w:eastAsiaTheme="minorEastAsia"/>
                <w:color w:val="000000"/>
                <w:szCs w:val="21"/>
              </w:rPr>
              <w:t>理由提出索赔要求：（1）政策性调整；（2）因中标供应商原因发生安全事故</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21"/>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w:t>
            </w:r>
            <w:r>
              <w:rPr>
                <w:rFonts w:hint="eastAsia" w:hAnsi="宋体"/>
                <w:b/>
                <w:bCs/>
                <w:color w:val="000000"/>
                <w:highlight w:val="yellow"/>
              </w:rPr>
              <w:t>202</w:t>
            </w:r>
            <w:r>
              <w:rPr>
                <w:rFonts w:hint="eastAsia" w:hAnsi="宋体"/>
                <w:b/>
                <w:bCs/>
                <w:color w:val="000000"/>
                <w:highlight w:val="yellow"/>
                <w:lang w:val="en-US" w:eastAsia="zh-CN"/>
              </w:rPr>
              <w:t>4</w:t>
            </w:r>
            <w:r>
              <w:rPr>
                <w:rFonts w:hint="eastAsia" w:hAnsi="宋体"/>
                <w:b/>
                <w:bCs/>
                <w:color w:val="000000"/>
                <w:highlight w:val="yellow"/>
              </w:rPr>
              <w:t>年</w:t>
            </w:r>
            <w:r>
              <w:rPr>
                <w:rFonts w:hint="eastAsia" w:hAnsi="宋体"/>
                <w:b/>
                <w:bCs/>
                <w:color w:val="000000"/>
                <w:highlight w:val="yellow"/>
                <w:lang w:val="en-US" w:eastAsia="zh-CN"/>
              </w:rPr>
              <w:t>6</w:t>
            </w:r>
            <w:r>
              <w:rPr>
                <w:rFonts w:hint="eastAsia" w:hAnsi="宋体"/>
                <w:b/>
                <w:bCs/>
                <w:color w:val="000000"/>
                <w:highlight w:val="yellow"/>
              </w:rPr>
              <w:t>月</w:t>
            </w:r>
            <w:r>
              <w:rPr>
                <w:rFonts w:hint="eastAsia" w:hAnsi="宋体"/>
                <w:b/>
                <w:bCs/>
                <w:color w:val="000000"/>
                <w:highlight w:val="yellow"/>
                <w:lang w:val="en-US" w:eastAsia="zh-CN"/>
              </w:rPr>
              <w:t>12</w:t>
            </w:r>
            <w:r>
              <w:rPr>
                <w:rFonts w:hint="eastAsia" w:hAnsi="宋体"/>
                <w:b/>
                <w:bCs/>
                <w:color w:val="000000"/>
                <w:highlight w:val="yellow"/>
              </w:rPr>
              <w:t>日</w:t>
            </w:r>
            <w:r>
              <w:rPr>
                <w:rFonts w:hint="eastAsia" w:hAnsi="宋体"/>
                <w:b/>
                <w:bCs/>
                <w:color w:val="000000"/>
                <w:highlight w:val="none"/>
              </w:rPr>
              <w:t>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lang w:val="en-US" w:eastAsia="zh-CN"/>
              </w:rPr>
              <w:t>综合评分</w:t>
            </w:r>
            <w:r>
              <w:rPr>
                <w:rFonts w:hint="eastAsia" w:hAnsi="宋体"/>
                <w:color w:val="000000"/>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pStyle w:val="226"/>
              <w:numPr>
                <w:ilvl w:val="0"/>
                <w:numId w:val="2"/>
              </w:numPr>
              <w:spacing w:line="500" w:lineRule="exact"/>
              <w:rPr>
                <w:rFonts w:hint="eastAsia" w:ascii="宋体" w:hAnsi="宋体"/>
                <w:bCs/>
                <w:color w:val="000000"/>
                <w:highlight w:val="none"/>
              </w:rPr>
            </w:pPr>
            <w:r>
              <w:rPr>
                <w:rFonts w:hint="eastAsia" w:ascii="宋体" w:hAnsi="宋体"/>
                <w:bCs/>
                <w:color w:val="000000"/>
                <w:highlight w:val="none"/>
              </w:rPr>
              <w:t>履约保证金数额：</w:t>
            </w:r>
            <w:r>
              <w:rPr>
                <w:rFonts w:hint="eastAsia" w:ascii="宋体" w:hAnsi="宋体"/>
                <w:b/>
                <w:bCs w:val="0"/>
                <w:color w:val="000000"/>
                <w:highlight w:val="yellow"/>
              </w:rPr>
              <w:t>本项目</w:t>
            </w:r>
            <w:r>
              <w:rPr>
                <w:rFonts w:hint="eastAsia" w:ascii="宋体" w:hAnsi="宋体"/>
                <w:b/>
                <w:bCs w:val="0"/>
                <w:color w:val="000000"/>
                <w:highlight w:val="yellow"/>
                <w:lang w:val="en-US" w:eastAsia="zh-CN"/>
              </w:rPr>
              <w:t>定额</w:t>
            </w:r>
            <w:r>
              <w:rPr>
                <w:rFonts w:hint="eastAsia" w:ascii="宋体" w:hAnsi="宋体"/>
                <w:b/>
                <w:bCs w:val="0"/>
                <w:color w:val="000000"/>
                <w:highlight w:val="yellow"/>
              </w:rPr>
              <w:t>收取履约保证金</w:t>
            </w:r>
            <w:r>
              <w:rPr>
                <w:rFonts w:hint="eastAsia" w:ascii="宋体" w:hAnsi="宋体"/>
                <w:b/>
                <w:bCs w:val="0"/>
                <w:color w:val="000000"/>
                <w:highlight w:val="yellow"/>
                <w:lang w:val="en-US" w:eastAsia="zh-CN"/>
              </w:rPr>
              <w:t xml:space="preserve"> </w:t>
            </w:r>
            <w:r>
              <w:rPr>
                <w:rFonts w:hint="eastAsia" w:ascii="宋体" w:hAnsi="宋体"/>
                <w:b/>
                <w:bCs w:val="0"/>
                <w:color w:val="000000"/>
                <w:highlight w:val="yellow"/>
                <w:u w:val="single"/>
                <w:lang w:val="en-US" w:eastAsia="zh-CN"/>
              </w:rPr>
              <w:t>25000元</w:t>
            </w:r>
          </w:p>
          <w:p>
            <w:pPr>
              <w:pStyle w:val="226"/>
              <w:numPr>
                <w:ilvl w:val="0"/>
                <w:numId w:val="0"/>
              </w:numPr>
              <w:spacing w:line="500" w:lineRule="exact"/>
              <w:rPr>
                <w:rFonts w:ascii="宋体" w:hAnsi="宋体"/>
                <w:bCs/>
                <w:color w:val="000000"/>
                <w:highlight w:val="none"/>
              </w:rPr>
            </w:pPr>
            <w:r>
              <w:rPr>
                <w:rFonts w:hint="eastAsia" w:ascii="宋体" w:hAnsi="宋体"/>
                <w:bCs/>
                <w:color w:val="000000"/>
                <w:highlight w:val="none"/>
              </w:rPr>
              <w:t xml:space="preserve">2.收受方式为： </w:t>
            </w:r>
            <w:r>
              <w:rPr>
                <w:rFonts w:hint="eastAsia" w:ascii="宋体" w:hAnsi="宋体"/>
                <w:bCs/>
                <w:color w:val="000000"/>
                <w:highlight w:val="none"/>
              </w:rPr>
              <w:sym w:font="Wingdings 2" w:char="0052"/>
            </w:r>
            <w:r>
              <w:rPr>
                <w:rFonts w:hint="eastAsia" w:ascii="宋体" w:hAnsi="宋体"/>
                <w:bCs/>
                <w:color w:val="000000"/>
                <w:highlight w:val="none"/>
              </w:rPr>
              <w:t xml:space="preserve">银行保函  </w:t>
            </w:r>
            <w:r>
              <w:rPr>
                <w:rFonts w:hint="eastAsia" w:ascii="宋体" w:hAnsi="宋体"/>
                <w:bCs/>
                <w:color w:val="000000"/>
                <w:highlight w:val="none"/>
              </w:rPr>
              <w:sym w:font="Wingdings 2" w:char="0052"/>
            </w:r>
            <w:r>
              <w:rPr>
                <w:rFonts w:hint="eastAsia" w:ascii="宋体" w:hAnsi="宋体"/>
                <w:bCs/>
                <w:color w:val="000000"/>
                <w:highlight w:val="none"/>
              </w:rPr>
              <w:t xml:space="preserve">保证保险 </w:t>
            </w:r>
            <w:r>
              <w:rPr>
                <w:rFonts w:ascii="宋体" w:hAnsi="宋体"/>
                <w:bCs/>
                <w:color w:val="000000"/>
                <w:highlight w:val="none"/>
              </w:rPr>
              <w:t xml:space="preserve"> </w:t>
            </w:r>
            <w:r>
              <w:rPr>
                <w:rFonts w:hint="eastAsia" w:ascii="宋体" w:hAnsi="宋体"/>
                <w:bCs/>
                <w:color w:val="000000"/>
                <w:highlight w:val="none"/>
              </w:rPr>
              <w:t>☑担保机构担保</w:t>
            </w:r>
            <w:r>
              <w:rPr>
                <w:rFonts w:ascii="宋体" w:hAnsi="宋体"/>
                <w:bCs/>
                <w:color w:val="000000"/>
                <w:highlight w:val="none"/>
              </w:rPr>
              <w:t xml:space="preserve">  </w:t>
            </w:r>
          </w:p>
          <w:p>
            <w:pPr>
              <w:pStyle w:val="226"/>
              <w:spacing w:line="500" w:lineRule="exact"/>
              <w:rPr>
                <w:rFonts w:ascii="宋体" w:hAnsi="宋体"/>
                <w:bCs/>
                <w:color w:val="000000"/>
                <w:highlight w:val="none"/>
              </w:rPr>
            </w:pPr>
            <w:r>
              <w:rPr>
                <w:rFonts w:ascii="宋体" w:hAnsi="宋体"/>
                <w:bCs/>
                <w:color w:val="000000"/>
                <w:highlight w:val="none"/>
              </w:rPr>
              <w:t>3.</w:t>
            </w:r>
            <w:r>
              <w:rPr>
                <w:rFonts w:hint="eastAsia" w:ascii="宋体" w:hAnsi="宋体"/>
                <w:bCs/>
                <w:color w:val="000000"/>
                <w:highlight w:val="none"/>
              </w:rPr>
              <w:t>收受人为</w:t>
            </w:r>
            <w:r>
              <w:rPr>
                <w:rFonts w:ascii="宋体" w:hAnsi="宋体"/>
                <w:bCs/>
                <w:color w:val="000000"/>
                <w:highlight w:val="none"/>
              </w:rPr>
              <w:t>：</w:t>
            </w:r>
            <w:r>
              <w:rPr>
                <w:rFonts w:hint="eastAsia" w:ascii="宋体" w:hAnsi="宋体"/>
                <w:bCs/>
                <w:color w:val="000000"/>
                <w:highlight w:val="none"/>
                <w:lang w:eastAsia="zh-CN"/>
              </w:rPr>
              <w:t>☑</w:t>
            </w:r>
            <w:r>
              <w:rPr>
                <w:rFonts w:hint="eastAsia" w:ascii="宋体" w:hAnsi="宋体"/>
                <w:bCs/>
                <w:color w:val="000000"/>
                <w:highlight w:val="none"/>
              </w:rPr>
              <w:t>招标人</w:t>
            </w:r>
          </w:p>
          <w:p>
            <w:pPr>
              <w:pStyle w:val="226"/>
              <w:spacing w:line="500" w:lineRule="exact"/>
              <w:rPr>
                <w:rFonts w:hint="eastAsia" w:ascii="宋体" w:hAnsi="宋体"/>
                <w:bCs/>
                <w:color w:val="000000"/>
                <w:highlight w:val="none"/>
              </w:rPr>
            </w:pPr>
            <w:r>
              <w:rPr>
                <w:rFonts w:hint="eastAsia" w:ascii="宋体" w:hAnsi="宋体"/>
                <w:bCs/>
                <w:color w:val="000000"/>
                <w:highlight w:val="none"/>
              </w:rPr>
              <w:t>4.提交时限：合同签订前按规定提交履约保证金，若中标人在规定时限内未提交履约保证金的，招标人有权取消其中标资格。</w:t>
            </w:r>
          </w:p>
          <w:p>
            <w:pPr>
              <w:pStyle w:val="226"/>
              <w:spacing w:line="500" w:lineRule="exact"/>
              <w:rPr>
                <w:rFonts w:hint="eastAsia" w:ascii="宋体" w:hAnsi="宋体"/>
                <w:bCs/>
                <w:color w:val="000000"/>
                <w:highlight w:val="none"/>
                <w:u w:val="single"/>
              </w:rPr>
            </w:pPr>
            <w:r>
              <w:rPr>
                <w:rFonts w:hint="eastAsia" w:ascii="宋体" w:hAnsi="宋体"/>
                <w:bCs/>
                <w:color w:val="000000"/>
                <w:highlight w:val="none"/>
              </w:rPr>
              <w:t>5.退还：</w:t>
            </w:r>
            <w:r>
              <w:rPr>
                <w:rFonts w:hint="eastAsia" w:ascii="宋体" w:hAnsi="宋体"/>
                <w:b/>
                <w:bCs w:val="0"/>
                <w:color w:val="000000"/>
                <w:highlight w:val="none"/>
                <w:u w:val="single"/>
                <w:lang w:val="en-US" w:eastAsia="zh-CN"/>
              </w:rPr>
              <w:t>项目履约完成后，一次性退还。</w:t>
            </w:r>
          </w:p>
          <w:p>
            <w:pPr>
              <w:pStyle w:val="226"/>
              <w:spacing w:line="500" w:lineRule="exact"/>
              <w:rPr>
                <w:rFonts w:hint="eastAsia" w:ascii="宋体" w:hAnsi="宋体"/>
                <w:bCs/>
                <w:color w:val="000000"/>
                <w:highlight w:val="none"/>
              </w:rPr>
            </w:pPr>
            <w:r>
              <w:rPr>
                <w:rFonts w:hint="eastAsia" w:ascii="宋体" w:hAnsi="宋体"/>
                <w:bCs/>
                <w:color w:val="000000"/>
                <w:highlight w:val="none"/>
              </w:rPr>
              <w:t>6.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pPr>
              <w:pStyle w:val="226"/>
              <w:spacing w:line="500" w:lineRule="exact"/>
              <w:rPr>
                <w:rFonts w:hint="eastAsia" w:ascii="宋体" w:hAnsi="宋体"/>
                <w:bCs/>
                <w:color w:val="000000"/>
                <w:highlight w:val="none"/>
              </w:rPr>
            </w:pPr>
            <w:r>
              <w:rPr>
                <w:rFonts w:hint="eastAsia" w:ascii="宋体" w:hAnsi="宋体"/>
                <w:bCs/>
                <w:color w:val="000000"/>
                <w:highlight w:val="none"/>
              </w:rPr>
              <w:t>7.如采用担保机构担保，应为注册地在合肥行政区域（含四县一市）范围内的融资担保机构或经安徽省地方金融监督管理局备案的融资担保机构出具的无条件担保。</w:t>
            </w:r>
          </w:p>
          <w:p>
            <w:pPr>
              <w:pStyle w:val="226"/>
              <w:spacing w:line="500" w:lineRule="exact"/>
              <w:rPr>
                <w:rFonts w:hint="default" w:hAnsi="宋体" w:eastAsia="宋体"/>
                <w:color w:val="000000"/>
                <w:szCs w:val="24"/>
                <w:highlight w:val="none"/>
                <w:lang w:val="en-US" w:eastAsia="zh-CN"/>
              </w:rPr>
            </w:pPr>
            <w:r>
              <w:rPr>
                <w:rFonts w:hint="eastAsia" w:ascii="宋体" w:hAnsi="宋体"/>
                <w:bCs/>
                <w:color w:val="000000"/>
                <w:highlight w:val="none"/>
              </w:rPr>
              <w:t>8.以上各类机构出具的以担保函、保证保险承担责任的方式均须满足无条件见索即付条件。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highlight w:val="none"/>
              </w:rPr>
            </w:pPr>
            <w:r>
              <w:rPr>
                <w:rFonts w:hint="eastAsia" w:hAnsi="宋体"/>
                <w:highlight w:val="none"/>
              </w:rPr>
              <w:t>21</w:t>
            </w:r>
          </w:p>
        </w:tc>
        <w:tc>
          <w:tcPr>
            <w:tcW w:w="1447" w:type="dxa"/>
            <w:vAlign w:val="center"/>
          </w:tcPr>
          <w:p>
            <w:pPr>
              <w:ind w:firstLine="219" w:firstLineChars="100"/>
              <w:rPr>
                <w:highlight w:val="none"/>
              </w:rPr>
            </w:pPr>
            <w:r>
              <w:rPr>
                <w:rFonts w:hint="eastAsia"/>
                <w:highlight w:val="none"/>
              </w:rPr>
              <w:t>业绩</w:t>
            </w:r>
          </w:p>
        </w:tc>
        <w:tc>
          <w:tcPr>
            <w:tcW w:w="7223" w:type="dxa"/>
            <w:vAlign w:val="center"/>
          </w:tcPr>
          <w:p>
            <w:pPr>
              <w:rPr>
                <w:highlight w:val="none"/>
              </w:rPr>
            </w:pPr>
            <w:r>
              <w:rPr>
                <w:rFonts w:hint="eastAsia" w:hAnsi="宋体"/>
                <w:color w:val="000000"/>
              </w:rPr>
              <w:t>投标人自2019年1月1日以来承接过400平方米以上的装修业绩不少于一项；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1、中标单位确定后，需与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对接</w:t>
            </w:r>
            <w:r>
              <w:rPr>
                <w:rFonts w:hint="eastAsia" w:ascii="宋体" w:hAnsi="宋体" w:eastAsia="宋体" w:cs="宋体"/>
                <w:sz w:val="24"/>
                <w:szCs w:val="24"/>
                <w:highlight w:val="none"/>
                <w:lang w:eastAsia="zh-CN"/>
              </w:rPr>
              <w:t>，了解场地的现状</w:t>
            </w:r>
            <w:r>
              <w:rPr>
                <w:rFonts w:hint="eastAsia" w:ascii="宋体" w:hAnsi="宋体" w:eastAsia="宋体" w:cs="宋体"/>
                <w:sz w:val="24"/>
                <w:szCs w:val="24"/>
                <w:highlight w:val="none"/>
              </w:rPr>
              <w:t>，确定包括且不限于</w:t>
            </w:r>
            <w:r>
              <w:rPr>
                <w:rFonts w:hint="eastAsia" w:ascii="宋体" w:hAnsi="宋体" w:eastAsia="宋体" w:cs="宋体"/>
                <w:sz w:val="24"/>
                <w:szCs w:val="24"/>
                <w:highlight w:val="none"/>
                <w:lang w:eastAsia="zh-CN"/>
              </w:rPr>
              <w:t>室内装修等</w:t>
            </w:r>
            <w:r>
              <w:rPr>
                <w:rFonts w:hint="eastAsia" w:ascii="宋体" w:hAnsi="宋体" w:eastAsia="宋体" w:cs="宋体"/>
                <w:sz w:val="24"/>
                <w:szCs w:val="24"/>
                <w:highlight w:val="none"/>
              </w:rPr>
              <w:t>相关技术环节问题(投标单位投标报价包括且不限于上述费用)。</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2、在投标报价阶段</w:t>
            </w:r>
            <w:r>
              <w:rPr>
                <w:rFonts w:hint="eastAsia" w:hAnsi="宋体" w:cs="宋体"/>
                <w:sz w:val="24"/>
                <w:szCs w:val="24"/>
                <w:highlight w:val="none"/>
                <w:lang w:eastAsia="zh-CN"/>
              </w:rPr>
              <w:t>，</w:t>
            </w:r>
            <w:r>
              <w:rPr>
                <w:rFonts w:hint="eastAsia" w:hAnsi="宋体" w:cs="宋体"/>
                <w:sz w:val="24"/>
                <w:szCs w:val="24"/>
                <w:highlight w:val="none"/>
                <w:lang w:val="en-US" w:eastAsia="zh-CN"/>
              </w:rPr>
              <w:t>投标单位须</w:t>
            </w:r>
            <w:r>
              <w:rPr>
                <w:rFonts w:hint="eastAsia" w:ascii="宋体" w:hAnsi="宋体" w:eastAsia="宋体" w:cs="宋体"/>
                <w:sz w:val="24"/>
                <w:szCs w:val="24"/>
                <w:highlight w:val="none"/>
              </w:rPr>
              <w:t>综合考虑后期因业主要求设计方案等内容调整产生的设计、施工费用的增加，后期</w:t>
            </w:r>
            <w:r>
              <w:rPr>
                <w:rFonts w:hint="eastAsia" w:hAnsi="宋体" w:cs="宋体"/>
                <w:sz w:val="24"/>
                <w:szCs w:val="24"/>
                <w:highlight w:val="none"/>
                <w:lang w:val="en-US" w:eastAsia="zh-CN"/>
              </w:rPr>
              <w:t>不予</w:t>
            </w:r>
            <w:r>
              <w:rPr>
                <w:rFonts w:hint="eastAsia" w:ascii="宋体" w:hAnsi="宋体" w:eastAsia="宋体" w:cs="宋体"/>
                <w:sz w:val="24"/>
                <w:szCs w:val="24"/>
                <w:highlight w:val="none"/>
              </w:rPr>
              <w:t>调价。</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3、投标报价包括且不限于人工费、机械费、材料费、利润、规费、税金、</w:t>
            </w:r>
            <w:r>
              <w:rPr>
                <w:rFonts w:hint="eastAsia" w:hAnsi="宋体" w:cs="宋体"/>
                <w:sz w:val="24"/>
                <w:szCs w:val="24"/>
                <w:highlight w:val="none"/>
                <w:lang w:val="en-US" w:eastAsia="zh-CN"/>
              </w:rPr>
              <w:t>深化</w:t>
            </w:r>
            <w:r>
              <w:rPr>
                <w:rFonts w:hint="eastAsia" w:ascii="宋体" w:hAnsi="宋体" w:eastAsia="宋体" w:cs="宋体"/>
                <w:sz w:val="24"/>
                <w:szCs w:val="24"/>
                <w:highlight w:val="none"/>
                <w:lang w:eastAsia="zh-CN"/>
              </w:rPr>
              <w:t>设计费</w:t>
            </w:r>
            <w:r>
              <w:rPr>
                <w:rFonts w:hint="eastAsia" w:ascii="宋体" w:hAnsi="宋体" w:eastAsia="宋体" w:cs="宋体"/>
                <w:sz w:val="24"/>
                <w:szCs w:val="24"/>
                <w:highlight w:val="none"/>
              </w:rPr>
              <w:t>、安装费、运输费、装卸费、吊装费、竣工验收、质量保修费</w:t>
            </w:r>
            <w:r>
              <w:rPr>
                <w:rFonts w:hint="eastAsia" w:hAnsi="宋体" w:cs="宋体"/>
                <w:sz w:val="24"/>
                <w:szCs w:val="24"/>
                <w:highlight w:val="none"/>
                <w:lang w:val="en-US" w:eastAsia="zh-CN"/>
              </w:rPr>
              <w:t>以及</w:t>
            </w:r>
            <w:r>
              <w:rPr>
                <w:rFonts w:hint="eastAsia" w:ascii="宋体" w:hAnsi="宋体" w:eastAsia="宋体" w:cs="宋体"/>
                <w:sz w:val="24"/>
                <w:szCs w:val="24"/>
                <w:highlight w:val="none"/>
              </w:rPr>
              <w:t>合同</w:t>
            </w:r>
            <w:r>
              <w:rPr>
                <w:rFonts w:hint="eastAsia" w:hAnsi="宋体" w:cs="宋体"/>
                <w:sz w:val="24"/>
                <w:szCs w:val="24"/>
                <w:highlight w:val="none"/>
                <w:lang w:val="en-US" w:eastAsia="zh-CN"/>
              </w:rPr>
              <w:t>内</w:t>
            </w:r>
            <w:r>
              <w:rPr>
                <w:rFonts w:hint="eastAsia" w:ascii="宋体" w:hAnsi="宋体" w:eastAsia="宋体" w:cs="宋体"/>
                <w:sz w:val="24"/>
                <w:szCs w:val="24"/>
                <w:highlight w:val="none"/>
              </w:rPr>
              <w:t>包含</w:t>
            </w:r>
            <w:r>
              <w:rPr>
                <w:rFonts w:hint="eastAsia" w:hAnsi="宋体" w:cs="宋体"/>
                <w:sz w:val="24"/>
                <w:szCs w:val="24"/>
                <w:highlight w:val="none"/>
                <w:lang w:eastAsia="zh-CN"/>
              </w:rPr>
              <w:t>的</w:t>
            </w:r>
            <w:r>
              <w:rPr>
                <w:rFonts w:hint="eastAsia" w:hAnsi="宋体" w:cs="宋体"/>
                <w:sz w:val="24"/>
                <w:szCs w:val="24"/>
                <w:highlight w:val="none"/>
                <w:lang w:val="en-US" w:eastAsia="zh-CN"/>
              </w:rPr>
              <w:t>风险、责任费等</w:t>
            </w:r>
            <w:r>
              <w:rPr>
                <w:rFonts w:hint="eastAsia" w:ascii="宋体" w:hAnsi="宋体" w:eastAsia="宋体" w:cs="宋体"/>
                <w:sz w:val="24"/>
                <w:szCs w:val="24"/>
                <w:highlight w:val="none"/>
              </w:rPr>
              <w:t>所有费用。</w:t>
            </w:r>
          </w:p>
          <w:p>
            <w:pPr>
              <w:rPr>
                <w:color w:val="000000"/>
                <w:highlight w:val="none"/>
              </w:rPr>
            </w:pPr>
            <w:r>
              <w:rPr>
                <w:rFonts w:hint="eastAsia" w:ascii="宋体" w:hAnsi="宋体" w:eastAsia="宋体" w:cs="宋体"/>
                <w:sz w:val="24"/>
                <w:szCs w:val="24"/>
                <w:highlight w:val="none"/>
              </w:rPr>
              <w:t>4、投标供应商应按采购人</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，合理确定其投标投标报价。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26418143"/>
      <w:bookmarkEnd w:id="11"/>
      <w:bookmarkStart w:id="12" w:name="_Hlt509650686"/>
      <w:bookmarkEnd w:id="12"/>
      <w:bookmarkStart w:id="13" w:name="_Hlt509650126"/>
      <w:bookmarkEnd w:id="13"/>
      <w:bookmarkStart w:id="14" w:name="_Hlt509650955"/>
      <w:bookmarkEnd w:id="14"/>
      <w:bookmarkStart w:id="15" w:name="_Hlt509649722"/>
      <w:bookmarkEnd w:id="15"/>
      <w:bookmarkStart w:id="16" w:name="_Hlt509649998"/>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936"/>
      <w:bookmarkEnd w:id="18"/>
      <w:bookmarkStart w:id="19" w:name="_Hlt526418153"/>
      <w:bookmarkEnd w:id="19"/>
      <w:bookmarkStart w:id="20" w:name="_Hlt509649678"/>
      <w:bookmarkEnd w:id="20"/>
      <w:bookmarkStart w:id="21" w:name="_Hlt509649669"/>
      <w:bookmarkEnd w:id="21"/>
      <w:bookmarkStart w:id="22" w:name="_Hlt509649795"/>
      <w:bookmarkEnd w:id="22"/>
      <w:bookmarkStart w:id="23" w:name="_Hlt509650333"/>
      <w:bookmarkEnd w:id="23"/>
      <w:bookmarkStart w:id="24" w:name="_Hlt509649645"/>
      <w:bookmarkEnd w:id="24"/>
      <w:bookmarkStart w:id="25" w:name="_Hlt509650116"/>
      <w:bookmarkEnd w:id="25"/>
      <w:bookmarkStart w:id="26" w:name="_Hlt509650932"/>
      <w:bookmarkEnd w:id="26"/>
      <w:bookmarkStart w:id="27" w:name="_Hlt509650961"/>
      <w:bookmarkEnd w:id="27"/>
      <w:bookmarkStart w:id="28" w:name="_Hlt509650103"/>
      <w:bookmarkEnd w:id="28"/>
      <w:bookmarkStart w:id="29" w:name="_Hlt509650929"/>
      <w:bookmarkEnd w:id="29"/>
      <w:bookmarkStart w:id="30" w:name="_Hlt509650690"/>
      <w:bookmarkEnd w:id="30"/>
      <w:bookmarkStart w:id="31" w:name="_Hlt509649330"/>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1"/>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35"/>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1"/>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1"/>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yellow"/>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yellow"/>
          <w:u w:val="single"/>
          <w:lang w:val="en-US" w:eastAsia="zh-CN"/>
        </w:rPr>
        <w:t>3</w:t>
      </w:r>
      <w:r>
        <w:rPr>
          <w:rFonts w:hint="eastAsia" w:hAnsi="宋体"/>
          <w:color w:val="000000"/>
          <w:highlight w:val="yellow"/>
          <w:u w:val="single"/>
        </w:rPr>
        <w:t>0</w:t>
      </w:r>
      <w:r>
        <w:rPr>
          <w:rFonts w:hint="eastAsia" w:hAnsi="宋体"/>
          <w:color w:val="000000"/>
          <w:highlight w:val="yellow"/>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3"/>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49724"/>
      <w:bookmarkEnd w:id="50"/>
      <w:bookmarkStart w:id="51" w:name="_Hlt510342861"/>
      <w:bookmarkEnd w:id="51"/>
      <w:bookmarkStart w:id="52" w:name="_Hlt509650697"/>
      <w:bookmarkEnd w:id="52"/>
      <w:bookmarkStart w:id="53" w:name="_Toc427106476"/>
      <w:bookmarkStart w:id="54" w:name="_Toc427016287"/>
      <w:bookmarkStart w:id="55" w:name="_Toc527131321"/>
      <w:bookmarkStart w:id="56" w:name="_Toc463041898"/>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keepNext/>
        <w:keepLines/>
        <w:spacing w:before="240" w:beforeLines="100" w:after="240" w:afterLines="100"/>
        <w:jc w:val="center"/>
        <w:outlineLvl w:val="1"/>
        <w:rPr>
          <w:rFonts w:hint="eastAsia" w:ascii="宋体" w:hAnsi="宋体" w:eastAsia="宋体" w:cs="宋体"/>
          <w:bCs/>
          <w:color w:val="000000"/>
          <w:sz w:val="24"/>
          <w:szCs w:val="24"/>
          <w:highlight w:val="none"/>
        </w:rPr>
      </w:pPr>
      <w:bookmarkStart w:id="57" w:name="_Toc130919120"/>
      <w:bookmarkStart w:id="58" w:name="_Toc28799376"/>
      <w:r>
        <w:rPr>
          <w:rFonts w:hint="eastAsia" w:ascii="宋体" w:hAnsi="宋体" w:eastAsia="宋体" w:cs="宋体"/>
          <w:bCs/>
          <w:color w:val="000000"/>
          <w:sz w:val="24"/>
          <w:szCs w:val="24"/>
          <w:highlight w:val="none"/>
        </w:rPr>
        <w:t>第一节  合同协议书</w:t>
      </w:r>
      <w:bookmarkEnd w:id="57"/>
      <w:bookmarkEnd w:id="58"/>
    </w:p>
    <w:p>
      <w:pPr>
        <w:spacing w:line="360" w:lineRule="auto"/>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发包人（全称）：</w:t>
      </w:r>
      <w:r>
        <w:rPr>
          <w:rFonts w:hint="eastAsia" w:ascii="宋体" w:hAnsi="宋体" w:eastAsia="宋体" w:cs="宋体"/>
          <w:b/>
          <w:color w:val="000000"/>
          <w:sz w:val="24"/>
          <w:szCs w:val="24"/>
          <w:highlight w:val="none"/>
          <w:u w:val="single"/>
        </w:rPr>
        <w:t>                       </w:t>
      </w:r>
    </w:p>
    <w:p>
      <w:pPr>
        <w:spacing w:line="360" w:lineRule="auto"/>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承包人（全称）：</w:t>
      </w:r>
      <w:r>
        <w:rPr>
          <w:rFonts w:hint="eastAsia" w:ascii="宋体" w:hAnsi="宋体" w:eastAsia="宋体" w:cs="宋体"/>
          <w:b/>
          <w:color w:val="000000"/>
          <w:sz w:val="24"/>
          <w:szCs w:val="24"/>
          <w:highlight w:val="none"/>
          <w:u w:val="single"/>
        </w:rPr>
        <w:t>                      </w:t>
      </w:r>
    </w:p>
    <w:p>
      <w:pPr>
        <w:spacing w:line="360" w:lineRule="auto"/>
        <w:ind w:firstLine="438" w:firstLineChars="200"/>
        <w:rPr>
          <w:rFonts w:hint="eastAsia" w:ascii="宋体" w:hAnsi="宋体" w:eastAsia="宋体" w:cs="宋体"/>
          <w:color w:val="000000"/>
          <w:sz w:val="24"/>
          <w:szCs w:val="24"/>
          <w:highlight w:val="none"/>
        </w:rPr>
      </w:pPr>
    </w:p>
    <w:p>
      <w:pPr>
        <w:spacing w:line="360" w:lineRule="auto"/>
        <w:ind w:firstLine="438"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工程施工及有关事项协商一致，共同达成如下协议：</w:t>
      </w:r>
      <w:bookmarkStart w:id="59" w:name="_Toc351203481"/>
    </w:p>
    <w:p>
      <w:pPr>
        <w:spacing w:line="360" w:lineRule="auto"/>
        <w:ind w:firstLine="438" w:firstLineChars="200"/>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一、工程概况</w:t>
      </w:r>
      <w:bookmarkEnd w:id="59"/>
    </w:p>
    <w:p>
      <w:pPr>
        <w:spacing w:line="360" w:lineRule="auto"/>
        <w:ind w:firstLine="429" w:firstLineChars="196"/>
        <w:rPr>
          <w:rFonts w:hint="eastAsia" w:ascii="宋体" w:hAnsi="宋体" w:eastAsia="宋体" w:cs="宋体"/>
          <w:color w:val="000000"/>
          <w:sz w:val="24"/>
          <w:szCs w:val="24"/>
          <w:highlight w:val="none"/>
          <w:u w:val="single"/>
        </w:rPr>
      </w:pPr>
      <w:r>
        <w:rPr>
          <w:rFonts w:hint="eastAsia" w:ascii="宋体" w:hAnsi="宋体" w:eastAsia="宋体" w:cs="宋体"/>
          <w:bCs/>
          <w:color w:val="000000"/>
          <w:sz w:val="24"/>
          <w:szCs w:val="24"/>
          <w:highlight w:val="none"/>
        </w:rPr>
        <w:t>1. 工程名称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360" w:lineRule="auto"/>
        <w:ind w:firstLine="429"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 工程地点：</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360" w:lineRule="auto"/>
        <w:ind w:firstLine="429"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 工程立项批准文号：</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Cs/>
          <w:color w:val="000000"/>
          <w:sz w:val="24"/>
          <w:szCs w:val="24"/>
          <w:highlight w:val="none"/>
        </w:rPr>
        <w:t>。</w:t>
      </w:r>
    </w:p>
    <w:p>
      <w:pPr>
        <w:spacing w:line="360" w:lineRule="auto"/>
        <w:ind w:firstLine="429"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 资金来源：</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Cs/>
          <w:color w:val="000000"/>
          <w:sz w:val="24"/>
          <w:szCs w:val="24"/>
          <w:highlight w:val="none"/>
        </w:rPr>
        <w:t>。</w:t>
      </w:r>
    </w:p>
    <w:p>
      <w:pPr>
        <w:spacing w:line="360" w:lineRule="auto"/>
        <w:ind w:firstLine="429"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 工程内容：</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Cs/>
          <w:color w:val="000000"/>
          <w:sz w:val="24"/>
          <w:szCs w:val="24"/>
          <w:highlight w:val="none"/>
        </w:rPr>
        <w:t>。</w:t>
      </w:r>
    </w:p>
    <w:p>
      <w:pPr>
        <w:spacing w:line="360" w:lineRule="auto"/>
        <w:ind w:firstLine="429" w:firstLineChars="196"/>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群体工程应附《承包人承揽工程项目一览表》（附件1）。</w:t>
      </w:r>
    </w:p>
    <w:p>
      <w:pPr>
        <w:spacing w:line="360" w:lineRule="auto"/>
        <w:ind w:firstLine="429"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 工程承包范围：</w:t>
      </w:r>
    </w:p>
    <w:p>
      <w:pPr>
        <w:spacing w:line="360" w:lineRule="auto"/>
        <w:ind w:firstLine="423" w:firstLineChars="19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p>
    <w:p>
      <w:pPr>
        <w:spacing w:line="360" w:lineRule="auto"/>
        <w:ind w:firstLine="438"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pPr>
        <w:spacing w:line="360" w:lineRule="auto"/>
        <w:ind w:firstLine="438" w:firstLineChars="200"/>
        <w:rPr>
          <w:rFonts w:hint="eastAsia" w:ascii="宋体" w:hAnsi="宋体" w:eastAsia="宋体" w:cs="宋体"/>
          <w:b/>
          <w:color w:val="000000"/>
          <w:sz w:val="24"/>
          <w:szCs w:val="24"/>
          <w:highlight w:val="none"/>
        </w:rPr>
      </w:pPr>
      <w:bookmarkStart w:id="60" w:name="_Toc351203482"/>
      <w:r>
        <w:rPr>
          <w:rFonts w:hint="eastAsia" w:ascii="宋体" w:hAnsi="宋体" w:eastAsia="宋体" w:cs="宋体"/>
          <w:b/>
          <w:color w:val="000000"/>
          <w:sz w:val="24"/>
          <w:szCs w:val="24"/>
          <w:highlight w:val="none"/>
        </w:rPr>
        <w:t>二、合同工期</w:t>
      </w:r>
      <w:bookmarkEnd w:id="60"/>
    </w:p>
    <w:p>
      <w:pPr>
        <w:spacing w:line="36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日。</w:t>
      </w:r>
    </w:p>
    <w:p>
      <w:pPr>
        <w:spacing w:line="36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计划竣工日期：</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日。</w:t>
      </w:r>
    </w:p>
    <w:p>
      <w:pPr>
        <w:spacing w:line="36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工期总日历天数：</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天。工期总日历天数与根据前述计划开竣工日期计算的工期天数不一致的，以工期总日历天数为准。</w:t>
      </w:r>
    </w:p>
    <w:p>
      <w:pPr>
        <w:spacing w:line="360" w:lineRule="auto"/>
        <w:ind w:firstLine="438" w:firstLineChars="200"/>
        <w:rPr>
          <w:rFonts w:hint="eastAsia" w:ascii="宋体" w:hAnsi="宋体" w:eastAsia="宋体" w:cs="宋体"/>
          <w:b/>
          <w:color w:val="000000"/>
          <w:sz w:val="24"/>
          <w:szCs w:val="24"/>
          <w:highlight w:val="none"/>
        </w:rPr>
      </w:pPr>
      <w:bookmarkStart w:id="61" w:name="_Toc351203483"/>
      <w:r>
        <w:rPr>
          <w:rFonts w:hint="eastAsia" w:ascii="宋体" w:hAnsi="宋体" w:eastAsia="宋体" w:cs="宋体"/>
          <w:b/>
          <w:color w:val="000000"/>
          <w:sz w:val="24"/>
          <w:szCs w:val="24"/>
          <w:highlight w:val="none"/>
        </w:rPr>
        <w:t>三、质量标准</w:t>
      </w:r>
      <w:bookmarkEnd w:id="61"/>
    </w:p>
    <w:p>
      <w:pPr>
        <w:spacing w:line="36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工程质量符合</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FF0000"/>
          <w:sz w:val="24"/>
          <w:szCs w:val="24"/>
          <w:highlight w:val="none"/>
          <w:u w:val="single"/>
          <w:lang w:eastAsia="zh-CN"/>
        </w:rPr>
        <w:t>合格</w:t>
      </w:r>
      <w:r>
        <w:rPr>
          <w:rFonts w:hint="eastAsia" w:ascii="宋体" w:hAnsi="宋体" w:eastAsia="宋体" w:cs="宋体"/>
          <w:color w:val="000000"/>
          <w:sz w:val="24"/>
          <w:szCs w:val="24"/>
          <w:highlight w:val="none"/>
        </w:rPr>
        <w:t>标准。</w:t>
      </w:r>
    </w:p>
    <w:p>
      <w:pPr>
        <w:spacing w:line="360" w:lineRule="auto"/>
        <w:ind w:firstLine="438" w:firstLineChars="200"/>
        <w:rPr>
          <w:rFonts w:hint="eastAsia" w:ascii="宋体" w:hAnsi="宋体" w:eastAsia="宋体" w:cs="宋体"/>
          <w:b/>
          <w:color w:val="000000"/>
          <w:sz w:val="24"/>
          <w:szCs w:val="24"/>
          <w:highlight w:val="none"/>
        </w:rPr>
      </w:pPr>
      <w:bookmarkStart w:id="62" w:name="_Toc351203484"/>
      <w:r>
        <w:rPr>
          <w:rFonts w:hint="eastAsia" w:ascii="宋体" w:hAnsi="宋体" w:eastAsia="宋体" w:cs="宋体"/>
          <w:b/>
          <w:color w:val="000000"/>
          <w:sz w:val="24"/>
          <w:szCs w:val="24"/>
          <w:highlight w:val="none"/>
        </w:rPr>
        <w:t>四、签约合同价与合同价格形式</w:t>
      </w:r>
      <w:bookmarkEnd w:id="62"/>
    </w:p>
    <w:p>
      <w:pPr>
        <w:spacing w:line="360" w:lineRule="auto"/>
        <w:ind w:firstLine="438"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签约合同价为：</w:t>
      </w:r>
    </w:p>
    <w:p>
      <w:pPr>
        <w:spacing w:line="360" w:lineRule="auto"/>
        <w:ind w:firstLine="548"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360" w:lineRule="auto"/>
        <w:ind w:firstLine="438"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其中：</w:t>
      </w:r>
    </w:p>
    <w:p>
      <w:pPr>
        <w:spacing w:line="360" w:lineRule="auto"/>
        <w:ind w:firstLine="438"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（1）安全文明施工费：</w:t>
      </w:r>
    </w:p>
    <w:p>
      <w:pPr>
        <w:spacing w:line="360" w:lineRule="auto"/>
        <w:ind w:firstLine="986"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360" w:lineRule="auto"/>
        <w:ind w:firstLine="438"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（2）材料和工程设备暂估价金额：</w:t>
      </w:r>
    </w:p>
    <w:p>
      <w:pPr>
        <w:spacing w:line="360" w:lineRule="auto"/>
        <w:ind w:firstLine="986"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360" w:lineRule="auto"/>
        <w:ind w:firstLine="438"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（3）专业工程暂估价金额：</w:t>
      </w:r>
    </w:p>
    <w:p>
      <w:pPr>
        <w:spacing w:line="360" w:lineRule="auto"/>
        <w:ind w:firstLine="986"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360" w:lineRule="auto"/>
        <w:ind w:firstLine="438"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（4）暂列金额：</w:t>
      </w:r>
    </w:p>
    <w:p>
      <w:pPr>
        <w:spacing w:line="360" w:lineRule="auto"/>
        <w:ind w:firstLine="986"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360" w:lineRule="auto"/>
        <w:ind w:firstLine="438"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 合同价格形式：</w:t>
      </w:r>
      <w:r>
        <w:rPr>
          <w:rFonts w:hint="eastAsia" w:ascii="宋体" w:hAnsi="宋体" w:eastAsia="宋体" w:cs="宋体"/>
          <w:color w:val="FF0000"/>
          <w:sz w:val="24"/>
          <w:szCs w:val="24"/>
          <w:highlight w:val="none"/>
          <w:u w:val="single"/>
        </w:rPr>
        <w:t></w:t>
      </w:r>
      <w:r>
        <w:rPr>
          <w:rFonts w:hint="eastAsia" w:ascii="宋体" w:hAnsi="宋体" w:eastAsia="宋体" w:cs="宋体"/>
          <w:color w:val="FF0000"/>
          <w:sz w:val="24"/>
          <w:szCs w:val="24"/>
          <w:highlight w:val="none"/>
          <w:u w:val="single"/>
          <w:lang w:eastAsia="zh-CN"/>
        </w:rPr>
        <w:t>总价合同</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38" w:firstLineChars="200"/>
        <w:rPr>
          <w:rFonts w:hint="eastAsia" w:ascii="宋体" w:hAnsi="宋体" w:eastAsia="宋体" w:cs="宋体"/>
          <w:b/>
          <w:color w:val="000000"/>
          <w:sz w:val="24"/>
          <w:szCs w:val="24"/>
          <w:highlight w:val="none"/>
        </w:rPr>
      </w:pPr>
      <w:bookmarkStart w:id="63" w:name="_Toc351203485"/>
      <w:r>
        <w:rPr>
          <w:rFonts w:hint="eastAsia" w:ascii="宋体" w:hAnsi="宋体" w:eastAsia="宋体" w:cs="宋体"/>
          <w:b/>
          <w:color w:val="000000"/>
          <w:sz w:val="24"/>
          <w:szCs w:val="24"/>
          <w:highlight w:val="none"/>
        </w:rPr>
        <w:t>五、</w:t>
      </w:r>
      <w:bookmarkEnd w:id="63"/>
      <w:r>
        <w:rPr>
          <w:rFonts w:hint="eastAsia" w:ascii="宋体" w:hAnsi="宋体" w:eastAsia="宋体" w:cs="宋体"/>
          <w:b/>
          <w:color w:val="000000"/>
          <w:sz w:val="24"/>
          <w:szCs w:val="24"/>
          <w:highlight w:val="none"/>
        </w:rPr>
        <w:t>项目经理</w:t>
      </w:r>
    </w:p>
    <w:p>
      <w:pPr>
        <w:spacing w:line="360" w:lineRule="auto"/>
        <w:ind w:firstLine="438"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承包人项目经理：</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38" w:firstLineChars="200"/>
        <w:rPr>
          <w:rFonts w:hint="eastAsia" w:ascii="宋体" w:hAnsi="宋体" w:eastAsia="宋体" w:cs="宋体"/>
          <w:b/>
          <w:color w:val="000000"/>
          <w:sz w:val="24"/>
          <w:szCs w:val="24"/>
          <w:highlight w:val="none"/>
        </w:rPr>
      </w:pPr>
      <w:bookmarkStart w:id="64" w:name="_Toc351203486"/>
      <w:r>
        <w:rPr>
          <w:rFonts w:hint="eastAsia" w:ascii="宋体" w:hAnsi="宋体" w:eastAsia="宋体" w:cs="宋体"/>
          <w:b/>
          <w:color w:val="000000"/>
          <w:sz w:val="24"/>
          <w:szCs w:val="24"/>
          <w:highlight w:val="none"/>
        </w:rPr>
        <w:t>六、合同文件构成</w:t>
      </w:r>
      <w:bookmarkEnd w:id="64"/>
    </w:p>
    <w:p>
      <w:pPr>
        <w:spacing w:line="360" w:lineRule="auto"/>
        <w:ind w:firstLine="438"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本协议书与下列文件一起构成合同文件：</w:t>
      </w:r>
    </w:p>
    <w:p>
      <w:pPr>
        <w:autoSpaceDE w:val="0"/>
        <w:autoSpaceDN w:val="0"/>
        <w:adjustRightInd w:val="0"/>
        <w:spacing w:line="360" w:lineRule="auto"/>
        <w:ind w:firstLine="438"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（1）中标通知书（如果有）；</w:t>
      </w:r>
    </w:p>
    <w:p>
      <w:pPr>
        <w:autoSpaceDE w:val="0"/>
        <w:autoSpaceDN w:val="0"/>
        <w:adjustRightInd w:val="0"/>
        <w:spacing w:line="360" w:lineRule="auto"/>
        <w:ind w:firstLine="438"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（2）投标函及其附录（如果有）； </w:t>
      </w:r>
    </w:p>
    <w:p>
      <w:pPr>
        <w:autoSpaceDE w:val="0"/>
        <w:autoSpaceDN w:val="0"/>
        <w:adjustRightInd w:val="0"/>
        <w:spacing w:line="360" w:lineRule="auto"/>
        <w:ind w:firstLine="438"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（3）专用合同条款及其附件；</w:t>
      </w:r>
    </w:p>
    <w:p>
      <w:pPr>
        <w:autoSpaceDE w:val="0"/>
        <w:autoSpaceDN w:val="0"/>
        <w:adjustRightInd w:val="0"/>
        <w:spacing w:line="360" w:lineRule="auto"/>
        <w:ind w:firstLine="438"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（4）通用合同条款；</w:t>
      </w:r>
    </w:p>
    <w:p>
      <w:pPr>
        <w:autoSpaceDE w:val="0"/>
        <w:autoSpaceDN w:val="0"/>
        <w:adjustRightInd w:val="0"/>
        <w:spacing w:line="360" w:lineRule="auto"/>
        <w:ind w:firstLine="438"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（5）技术标准和要求；</w:t>
      </w:r>
    </w:p>
    <w:p>
      <w:pPr>
        <w:autoSpaceDE w:val="0"/>
        <w:autoSpaceDN w:val="0"/>
        <w:adjustRightInd w:val="0"/>
        <w:spacing w:line="360" w:lineRule="auto"/>
        <w:ind w:firstLine="438"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（6）图纸；</w:t>
      </w:r>
    </w:p>
    <w:p>
      <w:pPr>
        <w:autoSpaceDE w:val="0"/>
        <w:autoSpaceDN w:val="0"/>
        <w:adjustRightInd w:val="0"/>
        <w:spacing w:line="360" w:lineRule="auto"/>
        <w:ind w:firstLine="438"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（7）已标价工程量清单或预算书；</w:t>
      </w:r>
    </w:p>
    <w:p>
      <w:pPr>
        <w:autoSpaceDE w:val="0"/>
        <w:autoSpaceDN w:val="0"/>
        <w:adjustRightInd w:val="0"/>
        <w:spacing w:line="360" w:lineRule="auto"/>
        <w:ind w:firstLine="438"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（8）其他合同文件。</w:t>
      </w:r>
    </w:p>
    <w:p>
      <w:pPr>
        <w:autoSpaceDE w:val="0"/>
        <w:autoSpaceDN w:val="0"/>
        <w:adjustRightInd w:val="0"/>
        <w:spacing w:line="360" w:lineRule="auto"/>
        <w:ind w:firstLine="438"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在合同订立及履行过程中形成的与合同有关的文件均构成合同文件组成部分。</w:t>
      </w:r>
    </w:p>
    <w:p>
      <w:pPr>
        <w:autoSpaceDE w:val="0"/>
        <w:autoSpaceDN w:val="0"/>
        <w:adjustRightInd w:val="0"/>
        <w:spacing w:line="360" w:lineRule="auto"/>
        <w:ind w:firstLine="438"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38" w:firstLineChars="200"/>
        <w:rPr>
          <w:rFonts w:hint="eastAsia" w:ascii="宋体" w:hAnsi="宋体" w:eastAsia="宋体" w:cs="宋体"/>
          <w:b/>
          <w:color w:val="000000"/>
          <w:sz w:val="24"/>
          <w:szCs w:val="24"/>
          <w:highlight w:val="none"/>
        </w:rPr>
      </w:pPr>
      <w:bookmarkStart w:id="65" w:name="_Toc351203487"/>
      <w:r>
        <w:rPr>
          <w:rFonts w:hint="eastAsia" w:ascii="宋体" w:hAnsi="宋体" w:eastAsia="宋体" w:cs="宋体"/>
          <w:b/>
          <w:color w:val="000000"/>
          <w:sz w:val="24"/>
          <w:szCs w:val="24"/>
          <w:highlight w:val="none"/>
        </w:rPr>
        <w:t>七、承诺</w:t>
      </w:r>
      <w:bookmarkEnd w:id="65"/>
    </w:p>
    <w:p>
      <w:pPr>
        <w:spacing w:line="360" w:lineRule="auto"/>
        <w:ind w:firstLine="438"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 发包人承诺按照法律规定履行项目审批手续、筹集工程建设资金并按照合同约定的期限和方式支付合同价款。</w:t>
      </w:r>
    </w:p>
    <w:p>
      <w:pPr>
        <w:spacing w:line="360" w:lineRule="auto"/>
        <w:ind w:firstLine="438"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 承包人承诺按照法律规定及合同约定组织完成工程施工，确保工程质量和安全，不进行转包及违法分包，并在缺陷责任期及保修期内承担相应的工程维修责任。</w:t>
      </w:r>
    </w:p>
    <w:p>
      <w:pPr>
        <w:spacing w:line="360" w:lineRule="auto"/>
        <w:ind w:firstLine="438"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 发包人和承包人通过招投标形式签订合同的，双方理解并承诺不再就同一工程另行签订与合同实质性内容相背离的协议。</w:t>
      </w:r>
    </w:p>
    <w:p>
      <w:pPr>
        <w:spacing w:line="360" w:lineRule="auto"/>
        <w:ind w:firstLine="438" w:firstLineChars="200"/>
        <w:rPr>
          <w:rFonts w:hint="eastAsia" w:ascii="宋体" w:hAnsi="宋体" w:eastAsia="宋体" w:cs="宋体"/>
          <w:b/>
          <w:color w:val="000000"/>
          <w:sz w:val="24"/>
          <w:szCs w:val="24"/>
          <w:highlight w:val="none"/>
        </w:rPr>
      </w:pPr>
      <w:bookmarkStart w:id="66" w:name="_Toc351203488"/>
      <w:r>
        <w:rPr>
          <w:rFonts w:hint="eastAsia" w:ascii="宋体" w:hAnsi="宋体" w:eastAsia="宋体" w:cs="宋体"/>
          <w:b/>
          <w:color w:val="000000"/>
          <w:sz w:val="24"/>
          <w:szCs w:val="24"/>
          <w:highlight w:val="none"/>
        </w:rPr>
        <w:t>八、词语含义</w:t>
      </w:r>
      <w:bookmarkEnd w:id="66"/>
    </w:p>
    <w:p>
      <w:pPr>
        <w:spacing w:line="360" w:lineRule="auto"/>
        <w:ind w:firstLine="438"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本协议书中词语含义与第二部分通用合同条款中赋予的含义相同。</w:t>
      </w:r>
    </w:p>
    <w:p>
      <w:pPr>
        <w:spacing w:line="360" w:lineRule="auto"/>
        <w:ind w:firstLine="438" w:firstLineChars="200"/>
        <w:rPr>
          <w:rFonts w:hint="eastAsia" w:ascii="宋体" w:hAnsi="宋体" w:eastAsia="宋体" w:cs="宋体"/>
          <w:b/>
          <w:color w:val="000000"/>
          <w:sz w:val="24"/>
          <w:szCs w:val="24"/>
          <w:highlight w:val="none"/>
        </w:rPr>
      </w:pPr>
      <w:bookmarkStart w:id="67" w:name="_Toc351203489"/>
      <w:r>
        <w:rPr>
          <w:rFonts w:hint="eastAsia" w:ascii="宋体" w:hAnsi="宋体" w:eastAsia="宋体" w:cs="宋体"/>
          <w:b/>
          <w:color w:val="000000"/>
          <w:sz w:val="24"/>
          <w:szCs w:val="24"/>
          <w:highlight w:val="none"/>
        </w:rPr>
        <w:t>九、签订时间</w:t>
      </w:r>
      <w:bookmarkEnd w:id="67"/>
    </w:p>
    <w:p>
      <w:pPr>
        <w:spacing w:line="360" w:lineRule="auto"/>
        <w:ind w:firstLine="438"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本合同于</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日签订。</w:t>
      </w:r>
    </w:p>
    <w:p>
      <w:pPr>
        <w:spacing w:line="360" w:lineRule="auto"/>
        <w:ind w:firstLine="438" w:firstLineChars="200"/>
        <w:rPr>
          <w:rFonts w:hint="eastAsia" w:ascii="宋体" w:hAnsi="宋体" w:eastAsia="宋体" w:cs="宋体"/>
          <w:b/>
          <w:color w:val="000000"/>
          <w:sz w:val="24"/>
          <w:szCs w:val="24"/>
          <w:highlight w:val="none"/>
        </w:rPr>
      </w:pPr>
      <w:bookmarkStart w:id="68" w:name="_Toc351203490"/>
      <w:r>
        <w:rPr>
          <w:rFonts w:hint="eastAsia" w:ascii="宋体" w:hAnsi="宋体" w:eastAsia="宋体" w:cs="宋体"/>
          <w:b/>
          <w:color w:val="000000"/>
          <w:sz w:val="24"/>
          <w:szCs w:val="24"/>
          <w:highlight w:val="none"/>
        </w:rPr>
        <w:t>十、签订地点</w:t>
      </w:r>
      <w:bookmarkEnd w:id="68"/>
    </w:p>
    <w:p>
      <w:pPr>
        <w:spacing w:line="360" w:lineRule="auto"/>
        <w:ind w:firstLine="438"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本合同在</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签订。</w:t>
      </w:r>
    </w:p>
    <w:p>
      <w:pPr>
        <w:spacing w:line="360" w:lineRule="auto"/>
        <w:ind w:firstLine="438" w:firstLineChars="200"/>
        <w:rPr>
          <w:rFonts w:hint="eastAsia" w:ascii="宋体" w:hAnsi="宋体" w:eastAsia="宋体" w:cs="宋体"/>
          <w:b/>
          <w:color w:val="000000"/>
          <w:sz w:val="24"/>
          <w:szCs w:val="24"/>
          <w:highlight w:val="none"/>
        </w:rPr>
      </w:pPr>
      <w:bookmarkStart w:id="69" w:name="_Toc351203491"/>
      <w:r>
        <w:rPr>
          <w:rFonts w:hint="eastAsia" w:ascii="宋体" w:hAnsi="宋体" w:eastAsia="宋体" w:cs="宋体"/>
          <w:b/>
          <w:color w:val="000000"/>
          <w:sz w:val="24"/>
          <w:szCs w:val="24"/>
          <w:highlight w:val="none"/>
        </w:rPr>
        <w:t>十一、补充协议</w:t>
      </w:r>
      <w:bookmarkEnd w:id="69"/>
    </w:p>
    <w:p>
      <w:pPr>
        <w:spacing w:line="360" w:lineRule="auto"/>
        <w:ind w:firstLine="438" w:firstLineChars="200"/>
        <w:rPr>
          <w:rFonts w:hint="eastAsia" w:ascii="宋体" w:hAnsi="宋体" w:eastAsia="宋体" w:cs="宋体"/>
          <w:b/>
          <w:bCs/>
          <w:color w:val="000000"/>
          <w:sz w:val="24"/>
          <w:szCs w:val="24"/>
          <w:highlight w:val="none"/>
        </w:rPr>
      </w:pPr>
      <w:r>
        <w:rPr>
          <w:rFonts w:hint="eastAsia" w:ascii="宋体" w:hAnsi="宋体" w:eastAsia="宋体" w:cs="宋体"/>
          <w:bCs/>
          <w:color w:val="000000"/>
          <w:sz w:val="24"/>
          <w:szCs w:val="24"/>
          <w:highlight w:val="none"/>
        </w:rPr>
        <w:t>合同未尽事宜，合同当事人另行签订补充协议，补充协议是合同的组成部分。</w:t>
      </w:r>
    </w:p>
    <w:p>
      <w:pPr>
        <w:spacing w:line="360" w:lineRule="auto"/>
        <w:ind w:firstLine="438" w:firstLineChars="200"/>
        <w:rPr>
          <w:rFonts w:hint="eastAsia" w:ascii="宋体" w:hAnsi="宋体" w:eastAsia="宋体" w:cs="宋体"/>
          <w:b/>
          <w:color w:val="000000"/>
          <w:sz w:val="24"/>
          <w:szCs w:val="24"/>
          <w:highlight w:val="none"/>
        </w:rPr>
      </w:pPr>
      <w:bookmarkStart w:id="70" w:name="_Toc351203492"/>
      <w:r>
        <w:rPr>
          <w:rFonts w:hint="eastAsia" w:ascii="宋体" w:hAnsi="宋体" w:eastAsia="宋体" w:cs="宋体"/>
          <w:b/>
          <w:color w:val="000000"/>
          <w:sz w:val="24"/>
          <w:szCs w:val="24"/>
          <w:highlight w:val="none"/>
        </w:rPr>
        <w:t>十二、合同生效</w:t>
      </w:r>
      <w:bookmarkEnd w:id="70"/>
    </w:p>
    <w:p>
      <w:pPr>
        <w:spacing w:line="360" w:lineRule="auto"/>
        <w:ind w:firstLine="438"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本合同自</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生效。</w:t>
      </w:r>
    </w:p>
    <w:p>
      <w:pPr>
        <w:spacing w:line="360" w:lineRule="auto"/>
        <w:ind w:firstLine="438" w:firstLineChars="200"/>
        <w:rPr>
          <w:rFonts w:hint="eastAsia" w:ascii="宋体" w:hAnsi="宋体" w:eastAsia="宋体" w:cs="宋体"/>
          <w:b/>
          <w:color w:val="000000"/>
          <w:sz w:val="24"/>
          <w:szCs w:val="24"/>
          <w:highlight w:val="none"/>
        </w:rPr>
      </w:pPr>
      <w:bookmarkStart w:id="71" w:name="_Toc351203493"/>
      <w:r>
        <w:rPr>
          <w:rFonts w:hint="eastAsia" w:ascii="宋体" w:hAnsi="宋体" w:eastAsia="宋体" w:cs="宋体"/>
          <w:b/>
          <w:color w:val="000000"/>
          <w:sz w:val="24"/>
          <w:szCs w:val="24"/>
          <w:highlight w:val="none"/>
        </w:rPr>
        <w:t>十三、合同份数</w:t>
      </w:r>
      <w:bookmarkEnd w:id="71"/>
    </w:p>
    <w:p>
      <w:pPr>
        <w:spacing w:line="360" w:lineRule="auto"/>
        <w:ind w:firstLine="438"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本合同一式</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份，均具有同等法律效力，发包人执</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份，承包人执</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w:t>
      </w:r>
    </w:p>
    <w:p>
      <w:pPr>
        <w:spacing w:line="360" w:lineRule="auto"/>
        <w:rPr>
          <w:rFonts w:hint="eastAsia" w:ascii="宋体" w:hAnsi="宋体" w:eastAsia="宋体" w:cs="宋体"/>
          <w:bCs/>
          <w:color w:val="000000"/>
          <w:sz w:val="24"/>
          <w:szCs w:val="24"/>
          <w:highlight w:val="none"/>
        </w:rPr>
      </w:pP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公章）                 承包人：</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公章）</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                 法定代表人或其委托代理人：</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（签字）</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（签字）</w:t>
      </w:r>
      <w:r>
        <w:rPr>
          <w:rFonts w:hint="eastAsia" w:ascii="宋体" w:hAnsi="宋体" w:eastAsia="宋体" w:cs="宋体"/>
          <w:color w:val="000000"/>
          <w:sz w:val="24"/>
          <w:szCs w:val="24"/>
          <w:highlight w:val="none"/>
          <w:u w:val="single"/>
        </w:rPr>
        <w:t xml:space="preserve">                   </w:t>
      </w:r>
    </w:p>
    <w:p>
      <w:pPr>
        <w:tabs>
          <w:tab w:val="left" w:pos="4410"/>
        </w:tabs>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组织机构代码：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组织机构代码：</w:t>
      </w:r>
      <w:r>
        <w:rPr>
          <w:rFonts w:hint="eastAsia" w:ascii="宋体" w:hAnsi="宋体" w:eastAsia="宋体" w:cs="宋体"/>
          <w:color w:val="000000"/>
          <w:sz w:val="24"/>
          <w:szCs w:val="24"/>
          <w:highlight w:val="none"/>
          <w:u w:val="single"/>
        </w:rPr>
        <w:t xml:space="preserve">  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地  址：</w:t>
      </w:r>
      <w:r>
        <w:rPr>
          <w:rFonts w:hint="eastAsia" w:ascii="宋体" w:hAnsi="宋体" w:eastAsia="宋体" w:cs="宋体"/>
          <w:color w:val="000000"/>
          <w:sz w:val="24"/>
          <w:szCs w:val="24"/>
          <w:highlight w:val="none"/>
          <w:u w:val="single"/>
        </w:rPr>
        <w:t xml:space="preserve">  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 xml:space="preserve">               邮政编码：</w:t>
      </w:r>
      <w:r>
        <w:rPr>
          <w:rFonts w:hint="eastAsia" w:ascii="宋体" w:hAnsi="宋体" w:eastAsia="宋体" w:cs="宋体"/>
          <w:color w:val="000000"/>
          <w:sz w:val="24"/>
          <w:szCs w:val="24"/>
          <w:highlight w:val="none"/>
          <w:u w:val="singl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法定代表人：</w:t>
      </w:r>
      <w:r>
        <w:rPr>
          <w:rFonts w:hint="eastAsia" w:ascii="宋体" w:hAnsi="宋体" w:eastAsia="宋体" w:cs="宋体"/>
          <w:color w:val="000000"/>
          <w:sz w:val="24"/>
          <w:szCs w:val="24"/>
          <w:highlight w:val="none"/>
          <w:u w:val="single"/>
        </w:rPr>
        <w:t xml:space="preserve">      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委托代理人：</w:t>
      </w:r>
      <w:r>
        <w:rPr>
          <w:rFonts w:hint="eastAsia" w:ascii="宋体" w:hAnsi="宋体" w:eastAsia="宋体" w:cs="宋体"/>
          <w:color w:val="000000"/>
          <w:sz w:val="24"/>
          <w:szCs w:val="24"/>
          <w:highlight w:val="none"/>
          <w:u w:val="singl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  话：</w:t>
      </w:r>
      <w:r>
        <w:rPr>
          <w:rFonts w:hint="eastAsia" w:ascii="宋体" w:hAnsi="宋体" w:eastAsia="宋体" w:cs="宋体"/>
          <w:color w:val="000000"/>
          <w:sz w:val="24"/>
          <w:szCs w:val="24"/>
          <w:highlight w:val="none"/>
          <w:u w:val="singl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电子信箱：</w:t>
      </w:r>
      <w:r>
        <w:rPr>
          <w:rFonts w:hint="eastAsia" w:ascii="宋体" w:hAnsi="宋体" w:eastAsia="宋体" w:cs="宋体"/>
          <w:color w:val="000000"/>
          <w:sz w:val="24"/>
          <w:szCs w:val="24"/>
          <w:highlight w:val="none"/>
          <w:u w:val="single"/>
        </w:rPr>
        <w:t></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开户银行：</w:t>
      </w:r>
      <w:r>
        <w:rPr>
          <w:rFonts w:hint="eastAsia" w:ascii="宋体" w:hAnsi="宋体" w:eastAsia="宋体" w:cs="宋体"/>
          <w:color w:val="000000"/>
          <w:sz w:val="24"/>
          <w:szCs w:val="24"/>
          <w:highlight w:val="none"/>
          <w:u w:val="single"/>
        </w:rPr>
        <w:t></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  号：</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账  号：</w:t>
      </w:r>
      <w:r>
        <w:rPr>
          <w:rFonts w:hint="eastAsia" w:ascii="宋体" w:hAnsi="宋体" w:eastAsia="宋体" w:cs="宋体"/>
          <w:color w:val="000000"/>
          <w:sz w:val="24"/>
          <w:szCs w:val="24"/>
          <w:highlight w:val="none"/>
          <w:u w:val="single"/>
        </w:rPr>
        <w:t xml:space="preserve">   </w:t>
      </w:r>
    </w:p>
    <w:p>
      <w:pPr>
        <w:keepNext/>
        <w:keepLines/>
        <w:spacing w:before="240" w:beforeLines="100" w:after="240" w:afterLines="100"/>
        <w:jc w:val="center"/>
        <w:outlineLvl w:val="1"/>
        <w:rPr>
          <w:rFonts w:hint="eastAsia" w:ascii="宋体" w:hAnsi="宋体" w:eastAsia="宋体" w:cs="宋体"/>
          <w:bCs/>
          <w:color w:val="000000"/>
          <w:sz w:val="24"/>
          <w:szCs w:val="24"/>
          <w:highlight w:val="none"/>
        </w:rPr>
      </w:pPr>
      <w:r>
        <w:rPr>
          <w:rFonts w:hint="eastAsia" w:ascii="宋体" w:hAnsi="宋体" w:eastAsia="宋体" w:cs="宋体"/>
          <w:b/>
          <w:bCs/>
          <w:color w:val="000000"/>
          <w:sz w:val="24"/>
          <w:szCs w:val="24"/>
          <w:highlight w:val="none"/>
        </w:rPr>
        <w:br w:type="page"/>
      </w:r>
      <w:bookmarkStart w:id="72" w:name="_Toc28799377"/>
      <w:bookmarkStart w:id="73" w:name="_Toc130919121"/>
      <w:r>
        <w:rPr>
          <w:rFonts w:hint="eastAsia" w:ascii="宋体" w:hAnsi="宋体" w:eastAsia="宋体" w:cs="宋体"/>
          <w:bCs/>
          <w:color w:val="000000"/>
          <w:sz w:val="24"/>
          <w:szCs w:val="24"/>
          <w:highlight w:val="none"/>
        </w:rPr>
        <w:t>第二节  通用合同条款</w:t>
      </w:r>
      <w:bookmarkEnd w:id="72"/>
      <w:bookmarkEnd w:id="73"/>
    </w:p>
    <w:p>
      <w:pPr>
        <w:spacing w:line="360" w:lineRule="auto"/>
        <w:ind w:firstLine="438" w:firstLineChars="200"/>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采用《建设工程施工合同（示范文本）》（GF-2017-0201）中通用合同条款。上述资料由承包人自行准备。</w:t>
      </w:r>
    </w:p>
    <w:p>
      <w:pPr>
        <w:keepNext/>
        <w:keepLines/>
        <w:spacing w:before="240" w:beforeLines="100" w:after="240" w:afterLines="100"/>
        <w:jc w:val="center"/>
        <w:outlineLvl w:val="1"/>
        <w:rPr>
          <w:rFonts w:hint="eastAsia" w:ascii="宋体" w:hAnsi="宋体" w:eastAsia="宋体" w:cs="宋体"/>
          <w:bCs/>
          <w:color w:val="000000"/>
          <w:sz w:val="24"/>
          <w:szCs w:val="24"/>
          <w:highlight w:val="none"/>
        </w:rPr>
      </w:pPr>
      <w:bookmarkStart w:id="74" w:name="_Toc130919122"/>
      <w:bookmarkStart w:id="75" w:name="_Toc28799378"/>
      <w:r>
        <w:rPr>
          <w:rFonts w:hint="eastAsia" w:ascii="宋体" w:hAnsi="宋体" w:eastAsia="宋体" w:cs="宋体"/>
          <w:bCs/>
          <w:color w:val="000000"/>
          <w:sz w:val="24"/>
          <w:szCs w:val="24"/>
          <w:highlight w:val="none"/>
        </w:rPr>
        <w:t>第三节  专用合同条款</w:t>
      </w:r>
      <w:bookmarkEnd w:id="74"/>
      <w:bookmarkEnd w:id="75"/>
    </w:p>
    <w:p>
      <w:pPr>
        <w:spacing w:before="240" w:beforeLines="100" w:after="240" w:afterLines="100"/>
        <w:jc w:val="center"/>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专用合同条款数据表</w:t>
      </w:r>
    </w:p>
    <w:p>
      <w:pPr>
        <w:pStyle w:val="25"/>
        <w:snapToGrid w:val="0"/>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说明：本数据表是项目专用合同条款中适用于本招标项目的信息和数据的归纳与提示，是项目专用合同条款的组成部分。</w:t>
      </w:r>
    </w:p>
    <w:p>
      <w:pPr>
        <w:rPr>
          <w:rFonts w:hint="eastAsia" w:ascii="宋体" w:hAnsi="宋体" w:eastAsia="宋体" w:cs="宋体"/>
          <w:sz w:val="24"/>
          <w:szCs w:val="24"/>
          <w:lang w:val="en-US" w:eastAsia="zh-CN"/>
        </w:rPr>
      </w:pPr>
    </w:p>
    <w:p>
      <w:pPr>
        <w:rPr>
          <w:rFonts w:hint="eastAsia" w:ascii="宋体" w:hAnsi="宋体" w:eastAsia="宋体" w:cs="宋体"/>
          <w:color w:val="000000"/>
          <w:sz w:val="24"/>
          <w:szCs w:val="24"/>
          <w:highlight w:val="yellow"/>
        </w:rPr>
      </w:pPr>
      <w:bookmarkStart w:id="76" w:name="_Toc527117258"/>
      <w:bookmarkStart w:id="77" w:name="_Toc527131323"/>
    </w:p>
    <w:p>
      <w:pPr>
        <w:pStyle w:val="2"/>
        <w:spacing w:before="260" w:after="260" w:line="500" w:lineRule="exact"/>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五、采购需求</w:t>
      </w:r>
      <w:bookmarkEnd w:id="76"/>
      <w:bookmarkEnd w:id="77"/>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sz w:val="24"/>
          <w:szCs w:val="24"/>
        </w:rPr>
      </w:pPr>
      <w:bookmarkStart w:id="78" w:name="_Hlt240110027"/>
      <w:bookmarkEnd w:id="78"/>
      <w:bookmarkStart w:id="79" w:name="_Toc433835936"/>
      <w:bookmarkStart w:id="80" w:name="_Toc438648630"/>
      <w:r>
        <w:rPr>
          <w:rFonts w:hint="eastAsia" w:ascii="宋体" w:hAnsi="宋体" w:eastAsia="宋体" w:cs="宋体"/>
          <w:b/>
          <w:sz w:val="24"/>
          <w:szCs w:val="24"/>
        </w:rPr>
        <w:t>一、项目概况</w:t>
      </w:r>
    </w:p>
    <w:p>
      <w:pPr>
        <w:keepNext w:val="0"/>
        <w:keepLines w:val="0"/>
        <w:pageBreakBefore w:val="0"/>
        <w:widowControl w:val="0"/>
        <w:kinsoku/>
        <w:wordWrap/>
        <w:overflowPunct/>
        <w:topLinePunct w:val="0"/>
        <w:bidi w:val="0"/>
        <w:snapToGrid/>
        <w:spacing w:line="500" w:lineRule="exact"/>
        <w:ind w:firstLine="438"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位于清潭路与锦绣大道交口李宁体育公园综合服务楼二楼，该项目装修包扩但不限于研学教室、公园服务中心、厕所等地面、钢化玻璃和石膏墙体隔断、墙面、门窗、水、电等室内装饰装修，建筑面积641㎡。</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、服务需求</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1、质量标准：符合国家《工程施工质量验收规范》及相关规范要求。</w:t>
      </w:r>
    </w:p>
    <w:p>
      <w:pPr>
        <w:keepNext w:val="0"/>
        <w:keepLines w:val="0"/>
        <w:pageBreakBefore w:val="0"/>
        <w:widowControl w:val="0"/>
        <w:kinsoku/>
        <w:wordWrap/>
        <w:overflowPunct/>
        <w:topLinePunct w:val="0"/>
        <w:bidi w:val="0"/>
        <w:snapToGrid/>
        <w:spacing w:line="500" w:lineRule="exact"/>
        <w:ind w:firstLine="110" w:firstLineChars="50"/>
        <w:textAlignment w:val="auto"/>
        <w:rPr>
          <w:rFonts w:hint="eastAsia" w:ascii="宋体" w:hAnsi="宋体" w:eastAsia="宋体" w:cs="宋体"/>
          <w:sz w:val="24"/>
          <w:szCs w:val="24"/>
        </w:rPr>
      </w:pPr>
      <w:r>
        <w:rPr>
          <w:rFonts w:hint="eastAsia" w:ascii="宋体" w:hAnsi="宋体" w:eastAsia="宋体" w:cs="宋体"/>
          <w:sz w:val="24"/>
          <w:szCs w:val="24"/>
        </w:rPr>
        <w:t>2、中标后设计与施工要求</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（1）严格按</w:t>
      </w:r>
      <w:r>
        <w:rPr>
          <w:rFonts w:hint="eastAsia" w:ascii="宋体" w:hAnsi="宋体" w:eastAsia="宋体" w:cs="宋体"/>
          <w:color w:val="auto"/>
          <w:sz w:val="24"/>
          <w:szCs w:val="24"/>
          <w:highlight w:val="none"/>
        </w:rPr>
        <w:t>照图纸</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或招标方要求进行</w:t>
      </w:r>
      <w:r>
        <w:rPr>
          <w:rFonts w:hint="eastAsia" w:ascii="宋体" w:hAnsi="宋体" w:eastAsia="宋体" w:cs="宋体"/>
          <w:sz w:val="24"/>
          <w:szCs w:val="24"/>
          <w:highlight w:val="none"/>
        </w:rPr>
        <w:t>施工</w:t>
      </w:r>
      <w:r>
        <w:rPr>
          <w:rFonts w:hint="eastAsia" w:ascii="宋体" w:hAnsi="宋体" w:eastAsia="宋体" w:cs="宋体"/>
          <w:sz w:val="24"/>
          <w:szCs w:val="24"/>
          <w:highlight w:val="none"/>
          <w:lang w:eastAsia="zh-CN"/>
        </w:rPr>
        <w:t>，必要时进行二次深化</w:t>
      </w:r>
      <w:r>
        <w:rPr>
          <w:rFonts w:hint="eastAsia" w:ascii="宋体" w:hAnsi="宋体" w:eastAsia="宋体" w:cs="宋体"/>
          <w:sz w:val="24"/>
          <w:szCs w:val="24"/>
          <w:highlight w:val="none"/>
        </w:rPr>
        <w:t>设计</w:t>
      </w:r>
      <w:r>
        <w:rPr>
          <w:rFonts w:hint="eastAsia" w:ascii="宋体" w:hAnsi="宋体" w:eastAsia="宋体" w:cs="宋体"/>
          <w:sz w:val="24"/>
          <w:szCs w:val="24"/>
          <w:highlight w:val="none"/>
          <w:lang w:eastAsia="zh-CN"/>
        </w:rPr>
        <w:t>，由招标方确认后施工；</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（2）包工、包料、包安装；</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）所用材料符合室内装修环保标准要求。材料品牌参照清单或同等品牌。</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sz w:val="24"/>
          <w:szCs w:val="24"/>
        </w:rPr>
      </w:pPr>
      <w:r>
        <w:rPr>
          <w:rFonts w:hint="eastAsia" w:ascii="宋体" w:hAnsi="宋体" w:eastAsia="宋体" w:cs="宋体"/>
          <w:b/>
          <w:sz w:val="24"/>
          <w:szCs w:val="24"/>
        </w:rPr>
        <w:t>三、报价要求</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1、中标单位确定后，需与</w:t>
      </w:r>
      <w:r>
        <w:rPr>
          <w:rFonts w:hint="eastAsia" w:ascii="宋体" w:hAnsi="宋体" w:eastAsia="宋体" w:cs="宋体"/>
          <w:sz w:val="24"/>
          <w:szCs w:val="24"/>
          <w:lang w:eastAsia="zh-CN"/>
        </w:rPr>
        <w:t>招标人</w:t>
      </w:r>
      <w:r>
        <w:rPr>
          <w:rFonts w:hint="eastAsia" w:ascii="宋体" w:hAnsi="宋体" w:eastAsia="宋体" w:cs="宋体"/>
          <w:sz w:val="24"/>
          <w:szCs w:val="24"/>
        </w:rPr>
        <w:t>对接</w:t>
      </w:r>
      <w:r>
        <w:rPr>
          <w:rFonts w:hint="eastAsia" w:ascii="宋体" w:hAnsi="宋体" w:eastAsia="宋体" w:cs="宋体"/>
          <w:sz w:val="24"/>
          <w:szCs w:val="24"/>
          <w:lang w:eastAsia="zh-CN"/>
        </w:rPr>
        <w:t>，了解场地的现状</w:t>
      </w:r>
      <w:r>
        <w:rPr>
          <w:rFonts w:hint="eastAsia" w:ascii="宋体" w:hAnsi="宋体" w:eastAsia="宋体" w:cs="宋体"/>
          <w:sz w:val="24"/>
          <w:szCs w:val="24"/>
        </w:rPr>
        <w:t>，确定包括且不限于</w:t>
      </w:r>
      <w:r>
        <w:rPr>
          <w:rFonts w:hint="eastAsia" w:ascii="宋体" w:hAnsi="宋体" w:eastAsia="宋体" w:cs="宋体"/>
          <w:sz w:val="24"/>
          <w:szCs w:val="24"/>
          <w:lang w:eastAsia="zh-CN"/>
        </w:rPr>
        <w:t>室内装修等</w:t>
      </w:r>
      <w:r>
        <w:rPr>
          <w:rFonts w:hint="eastAsia" w:ascii="宋体" w:hAnsi="宋体" w:eastAsia="宋体" w:cs="宋体"/>
          <w:sz w:val="24"/>
          <w:szCs w:val="24"/>
        </w:rPr>
        <w:t>相关技术环节问题(投标单位投标报价包括且不限于上述费用)。</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highlight w:val="cyan"/>
        </w:rPr>
      </w:pPr>
      <w:r>
        <w:rPr>
          <w:rFonts w:hint="eastAsia" w:ascii="宋体" w:hAnsi="宋体" w:eastAsia="宋体" w:cs="宋体"/>
          <w:sz w:val="24"/>
          <w:szCs w:val="24"/>
          <w:highlight w:val="none"/>
        </w:rPr>
        <w:t>2、</w:t>
      </w:r>
      <w:r>
        <w:rPr>
          <w:rFonts w:hint="eastAsia" w:ascii="宋体" w:hAnsi="宋体" w:eastAsia="宋体" w:cs="宋体"/>
          <w:sz w:val="24"/>
          <w:szCs w:val="24"/>
        </w:rPr>
        <w:t>投标单位在投标报价阶段</w:t>
      </w:r>
      <w:r>
        <w:rPr>
          <w:rFonts w:hint="eastAsia" w:ascii="宋体" w:hAnsi="宋体" w:eastAsia="宋体" w:cs="宋体"/>
          <w:sz w:val="24"/>
          <w:szCs w:val="24"/>
          <w:lang w:val="en-US" w:eastAsia="zh-CN"/>
        </w:rPr>
        <w:t>应</w:t>
      </w:r>
      <w:r>
        <w:rPr>
          <w:rFonts w:hint="eastAsia" w:ascii="宋体" w:hAnsi="宋体" w:eastAsia="宋体" w:cs="宋体"/>
          <w:sz w:val="24"/>
          <w:szCs w:val="24"/>
        </w:rPr>
        <w:t>综合考虑后期因业主要求设计方案等内容调整产生的设计、施工费用的增加，后期不予调价。</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3、投标报价包括且不限于人工费、机械费、材料费、利润、规费、税金、</w:t>
      </w:r>
      <w:r>
        <w:rPr>
          <w:rFonts w:hint="eastAsia" w:ascii="宋体" w:hAnsi="宋体" w:eastAsia="宋体" w:cs="宋体"/>
          <w:sz w:val="24"/>
          <w:szCs w:val="24"/>
          <w:lang w:eastAsia="zh-CN"/>
        </w:rPr>
        <w:t>深化设计费</w:t>
      </w:r>
      <w:r>
        <w:rPr>
          <w:rFonts w:hint="eastAsia" w:ascii="宋体" w:hAnsi="宋体" w:eastAsia="宋体" w:cs="宋体"/>
          <w:sz w:val="24"/>
          <w:szCs w:val="24"/>
        </w:rPr>
        <w:t>、安装费、运输费、装卸费、吊装费、竣工验收、质量保修费</w:t>
      </w:r>
      <w:r>
        <w:rPr>
          <w:rFonts w:hint="eastAsia" w:ascii="宋体" w:hAnsi="宋体" w:eastAsia="宋体" w:cs="宋体"/>
          <w:sz w:val="24"/>
          <w:szCs w:val="24"/>
          <w:lang w:eastAsia="zh-CN"/>
        </w:rPr>
        <w:t>、</w:t>
      </w:r>
      <w:r>
        <w:rPr>
          <w:rFonts w:hint="eastAsia" w:ascii="宋体" w:hAnsi="宋体" w:eastAsia="宋体" w:cs="宋体"/>
          <w:sz w:val="24"/>
          <w:szCs w:val="24"/>
        </w:rPr>
        <w:t>合同包含的风险责任</w:t>
      </w:r>
      <w:r>
        <w:rPr>
          <w:rFonts w:hint="eastAsia" w:ascii="宋体" w:hAnsi="宋体" w:eastAsia="宋体" w:cs="宋体"/>
          <w:sz w:val="24"/>
          <w:szCs w:val="24"/>
          <w:lang w:val="en-US" w:eastAsia="zh-CN"/>
        </w:rPr>
        <w:t>费</w:t>
      </w:r>
      <w:r>
        <w:rPr>
          <w:rFonts w:hint="eastAsia" w:ascii="宋体" w:hAnsi="宋体" w:eastAsia="宋体" w:cs="宋体"/>
          <w:sz w:val="24"/>
          <w:szCs w:val="24"/>
        </w:rPr>
        <w:t>等所有费用。</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4、投标供应商应按采购人</w:t>
      </w:r>
      <w:r>
        <w:rPr>
          <w:rFonts w:hint="eastAsia" w:ascii="宋体" w:hAnsi="宋体" w:eastAsia="宋体" w:cs="宋体"/>
          <w:sz w:val="24"/>
          <w:szCs w:val="24"/>
          <w:lang w:eastAsia="zh-CN"/>
        </w:rPr>
        <w:t>要求</w:t>
      </w:r>
      <w:r>
        <w:rPr>
          <w:rFonts w:hint="eastAsia" w:ascii="宋体" w:hAnsi="宋体" w:eastAsia="宋体" w:cs="宋体"/>
          <w:sz w:val="24"/>
          <w:szCs w:val="24"/>
        </w:rPr>
        <w:t>，合理确定其投标投标报价。</w:t>
      </w:r>
      <w:r>
        <w:rPr>
          <w:rFonts w:hint="eastAsia" w:ascii="宋体" w:hAnsi="宋体" w:eastAsia="宋体" w:cs="宋体"/>
          <w:sz w:val="24"/>
          <w:szCs w:val="24"/>
          <w:lang w:val="en-US" w:eastAsia="zh-CN"/>
        </w:rPr>
        <w:t xml:space="preserve"> 投标人在投标报价时，其人工费工日单价不得低于工程所在地政府发布的最低工资标准折算的工日单价。</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 xml:space="preserve">、其他要求 </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采购需中求描述不清或未描述的以</w:t>
      </w:r>
      <w:r>
        <w:rPr>
          <w:rFonts w:hint="eastAsia" w:ascii="宋体" w:hAnsi="宋体" w:eastAsia="宋体" w:cs="宋体"/>
          <w:sz w:val="24"/>
          <w:szCs w:val="24"/>
          <w:highlight w:val="none"/>
          <w:lang w:val="en-US" w:eastAsia="zh-CN"/>
        </w:rPr>
        <w:t>最终</w:t>
      </w:r>
      <w:r>
        <w:rPr>
          <w:rFonts w:hint="eastAsia" w:ascii="宋体" w:hAnsi="宋体" w:eastAsia="宋体" w:cs="宋体"/>
          <w:sz w:val="24"/>
          <w:szCs w:val="24"/>
          <w:highlight w:val="none"/>
        </w:rPr>
        <w:t>图纸为准</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2、装修过程中，招标人安排审计单位进行跟踪审计；</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3、装修主材需招标人、中标人及招标人委托的审计单位进行询价，由招标人确任后方可采购安装。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施工材料参照以下材料或同等材料：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油漆： 多乐士</w:t>
      </w:r>
      <w:r>
        <w:rPr>
          <w:rFonts w:hint="eastAsia" w:ascii="宋体" w:hAnsi="宋体" w:eastAsia="宋体" w:cs="宋体"/>
          <w:sz w:val="24"/>
          <w:szCs w:val="24"/>
          <w:lang w:eastAsia="zh-CN"/>
        </w:rPr>
        <w:t>、</w:t>
      </w:r>
      <w:r>
        <w:rPr>
          <w:rFonts w:hint="eastAsia" w:ascii="宋体" w:hAnsi="宋体" w:eastAsia="宋体" w:cs="宋体"/>
          <w:sz w:val="24"/>
          <w:szCs w:val="24"/>
        </w:rPr>
        <w:t>嘉宝莉</w:t>
      </w:r>
      <w:r>
        <w:rPr>
          <w:rFonts w:hint="eastAsia" w:ascii="宋体" w:hAnsi="宋体" w:eastAsia="宋体" w:cs="宋体"/>
          <w:sz w:val="24"/>
          <w:szCs w:val="24"/>
          <w:lang w:eastAsia="zh-CN"/>
        </w:rPr>
        <w:t>、</w:t>
      </w:r>
      <w:r>
        <w:rPr>
          <w:rFonts w:hint="eastAsia" w:ascii="宋体" w:hAnsi="宋体" w:eastAsia="宋体" w:cs="宋体"/>
          <w:sz w:val="24"/>
          <w:szCs w:val="24"/>
        </w:rPr>
        <w:t>立邦</w:t>
      </w:r>
      <w:r>
        <w:rPr>
          <w:rFonts w:hint="eastAsia" w:ascii="宋体" w:hAnsi="宋体" w:eastAsia="宋体" w:cs="宋体"/>
          <w:sz w:val="24"/>
          <w:szCs w:val="24"/>
          <w:lang w:eastAsia="zh-CN"/>
        </w:rPr>
        <w:t>、</w:t>
      </w:r>
      <w:r>
        <w:rPr>
          <w:rFonts w:hint="eastAsia" w:ascii="宋体" w:hAnsi="宋体" w:eastAsia="宋体" w:cs="宋体"/>
          <w:sz w:val="24"/>
          <w:szCs w:val="24"/>
        </w:rPr>
        <w:t>三棵树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涂料：立邦、多乐士、三棵树、嘉多利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瓷砖：蒙娜丽莎</w:t>
      </w:r>
      <w:r>
        <w:rPr>
          <w:rFonts w:hint="eastAsia" w:ascii="宋体" w:hAnsi="宋体" w:eastAsia="宋体" w:cs="宋体"/>
          <w:sz w:val="24"/>
          <w:szCs w:val="24"/>
          <w:lang w:eastAsia="zh-CN"/>
        </w:rPr>
        <w:t>、</w:t>
      </w:r>
      <w:r>
        <w:rPr>
          <w:rFonts w:hint="eastAsia" w:ascii="宋体" w:hAnsi="宋体" w:eastAsia="宋体" w:cs="宋体"/>
          <w:sz w:val="24"/>
          <w:szCs w:val="24"/>
        </w:rPr>
        <w:t>亚细亚</w:t>
      </w:r>
      <w:r>
        <w:rPr>
          <w:rFonts w:hint="eastAsia" w:ascii="宋体" w:hAnsi="宋体" w:eastAsia="宋体" w:cs="宋体"/>
          <w:sz w:val="24"/>
          <w:szCs w:val="24"/>
          <w:lang w:eastAsia="zh-CN"/>
        </w:rPr>
        <w:t>、</w:t>
      </w:r>
      <w:r>
        <w:rPr>
          <w:rFonts w:hint="eastAsia" w:ascii="宋体" w:hAnsi="宋体" w:eastAsia="宋体" w:cs="宋体"/>
          <w:sz w:val="24"/>
          <w:szCs w:val="24"/>
        </w:rPr>
        <w:t xml:space="preserve">马可波罗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洁具： 箭牌洁具 </w:t>
      </w:r>
      <w:r>
        <w:rPr>
          <w:rFonts w:hint="eastAsia" w:ascii="宋体" w:hAnsi="宋体" w:eastAsia="宋体" w:cs="宋体"/>
          <w:sz w:val="24"/>
          <w:szCs w:val="24"/>
          <w:lang w:eastAsia="zh-CN"/>
        </w:rPr>
        <w:t>、</w:t>
      </w:r>
      <w:r>
        <w:rPr>
          <w:rFonts w:hint="eastAsia" w:ascii="宋体" w:hAnsi="宋体" w:eastAsia="宋体" w:cs="宋体"/>
          <w:sz w:val="24"/>
          <w:szCs w:val="24"/>
        </w:rPr>
        <w:t xml:space="preserve">TOTO洁具 </w:t>
      </w:r>
      <w:r>
        <w:rPr>
          <w:rFonts w:hint="eastAsia" w:ascii="宋体" w:hAnsi="宋体" w:eastAsia="宋体" w:cs="宋体"/>
          <w:sz w:val="24"/>
          <w:szCs w:val="24"/>
          <w:lang w:eastAsia="zh-CN"/>
        </w:rPr>
        <w:t>、</w:t>
      </w:r>
      <w:r>
        <w:rPr>
          <w:rFonts w:hint="eastAsia" w:ascii="宋体" w:hAnsi="宋体" w:eastAsia="宋体" w:cs="宋体"/>
          <w:sz w:val="24"/>
          <w:szCs w:val="24"/>
        </w:rPr>
        <w:t xml:space="preserve">帝王洁具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水龙头： 九牧</w:t>
      </w:r>
      <w:r>
        <w:rPr>
          <w:rFonts w:hint="eastAsia" w:ascii="宋体" w:hAnsi="宋体" w:eastAsia="宋体" w:cs="宋体"/>
          <w:sz w:val="24"/>
          <w:szCs w:val="24"/>
          <w:lang w:eastAsia="zh-CN"/>
        </w:rPr>
        <w:t>、</w:t>
      </w:r>
      <w:r>
        <w:rPr>
          <w:rFonts w:hint="eastAsia" w:ascii="宋体" w:hAnsi="宋体" w:eastAsia="宋体" w:cs="宋体"/>
          <w:sz w:val="24"/>
          <w:szCs w:val="24"/>
        </w:rPr>
        <w:t>摩恩</w:t>
      </w:r>
      <w:r>
        <w:rPr>
          <w:rFonts w:hint="eastAsia" w:ascii="宋体" w:hAnsi="宋体" w:eastAsia="宋体" w:cs="宋体"/>
          <w:sz w:val="24"/>
          <w:szCs w:val="24"/>
          <w:lang w:eastAsia="zh-CN"/>
        </w:rPr>
        <w:t>、</w:t>
      </w:r>
      <w:r>
        <w:rPr>
          <w:rFonts w:hint="eastAsia" w:ascii="宋体" w:hAnsi="宋体" w:eastAsia="宋体" w:cs="宋体"/>
          <w:sz w:val="24"/>
          <w:szCs w:val="24"/>
        </w:rPr>
        <w:t>辉煌</w:t>
      </w:r>
      <w:r>
        <w:rPr>
          <w:rFonts w:hint="eastAsia" w:ascii="宋体" w:hAnsi="宋体" w:eastAsia="宋体" w:cs="宋体"/>
          <w:sz w:val="24"/>
          <w:szCs w:val="24"/>
          <w:lang w:eastAsia="zh-CN"/>
        </w:rPr>
        <w:t>、</w:t>
      </w:r>
      <w:r>
        <w:rPr>
          <w:rFonts w:hint="eastAsia" w:ascii="宋体" w:hAnsi="宋体" w:eastAsia="宋体" w:cs="宋体"/>
          <w:sz w:val="24"/>
          <w:szCs w:val="24"/>
        </w:rPr>
        <w:t>科勒</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钢门窗： 华塑塑</w:t>
      </w:r>
      <w:r>
        <w:rPr>
          <w:rFonts w:hint="eastAsia" w:ascii="宋体" w:hAnsi="宋体" w:eastAsia="宋体" w:cs="宋体"/>
          <w:sz w:val="24"/>
          <w:szCs w:val="24"/>
          <w:lang w:eastAsia="zh-CN"/>
        </w:rPr>
        <w:t>、</w:t>
      </w:r>
      <w:r>
        <w:rPr>
          <w:rFonts w:hint="eastAsia" w:ascii="宋体" w:hAnsi="宋体" w:eastAsia="宋体" w:cs="宋体"/>
          <w:sz w:val="24"/>
          <w:szCs w:val="24"/>
        </w:rPr>
        <w:t>海螺塑</w:t>
      </w:r>
      <w:r>
        <w:rPr>
          <w:rFonts w:hint="eastAsia" w:ascii="宋体" w:hAnsi="宋体" w:eastAsia="宋体" w:cs="宋体"/>
          <w:sz w:val="24"/>
          <w:szCs w:val="24"/>
          <w:lang w:eastAsia="zh-CN"/>
        </w:rPr>
        <w:t>、</w:t>
      </w:r>
      <w:r>
        <w:rPr>
          <w:rFonts w:hint="eastAsia" w:ascii="宋体" w:hAnsi="宋体" w:eastAsia="宋体" w:cs="宋体"/>
          <w:sz w:val="24"/>
          <w:szCs w:val="24"/>
        </w:rPr>
        <w:t>实德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灯饰：飞利浦</w:t>
      </w:r>
      <w:r>
        <w:rPr>
          <w:rFonts w:hint="eastAsia" w:ascii="宋体" w:hAnsi="宋体" w:eastAsia="宋体" w:cs="宋体"/>
          <w:sz w:val="24"/>
          <w:szCs w:val="24"/>
          <w:lang w:eastAsia="zh-CN"/>
        </w:rPr>
        <w:t>、</w:t>
      </w:r>
      <w:r>
        <w:rPr>
          <w:rFonts w:hint="eastAsia" w:ascii="宋体" w:hAnsi="宋体" w:eastAsia="宋体" w:cs="宋体"/>
          <w:sz w:val="24"/>
          <w:szCs w:val="24"/>
        </w:rPr>
        <w:t>欧普</w:t>
      </w:r>
      <w:r>
        <w:rPr>
          <w:rFonts w:hint="eastAsia" w:ascii="宋体" w:hAnsi="宋体" w:eastAsia="宋体" w:cs="宋体"/>
          <w:sz w:val="24"/>
          <w:szCs w:val="24"/>
          <w:lang w:eastAsia="zh-CN"/>
        </w:rPr>
        <w:t>、</w:t>
      </w:r>
      <w:r>
        <w:rPr>
          <w:rFonts w:hint="eastAsia" w:ascii="宋体" w:hAnsi="宋体" w:eastAsia="宋体" w:cs="宋体"/>
          <w:sz w:val="24"/>
          <w:szCs w:val="24"/>
        </w:rPr>
        <w:t>松下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板材：莫干山</w:t>
      </w:r>
      <w:r>
        <w:rPr>
          <w:rFonts w:hint="eastAsia" w:ascii="宋体" w:hAnsi="宋体" w:eastAsia="宋体" w:cs="宋体"/>
          <w:sz w:val="24"/>
          <w:szCs w:val="24"/>
          <w:lang w:eastAsia="zh-CN"/>
        </w:rPr>
        <w:t>、</w:t>
      </w:r>
      <w:r>
        <w:rPr>
          <w:rFonts w:hint="eastAsia" w:ascii="宋体" w:hAnsi="宋体" w:eastAsia="宋体" w:cs="宋体"/>
          <w:sz w:val="24"/>
          <w:szCs w:val="24"/>
        </w:rPr>
        <w:t>绿源</w:t>
      </w:r>
      <w:r>
        <w:rPr>
          <w:rFonts w:hint="eastAsia" w:ascii="宋体" w:hAnsi="宋体" w:eastAsia="宋体" w:cs="宋体"/>
          <w:sz w:val="24"/>
          <w:szCs w:val="24"/>
          <w:lang w:eastAsia="zh-CN"/>
        </w:rPr>
        <w:t>、</w:t>
      </w:r>
      <w:r>
        <w:rPr>
          <w:rFonts w:hint="eastAsia" w:ascii="宋体" w:hAnsi="宋体" w:eastAsia="宋体" w:cs="宋体"/>
          <w:sz w:val="24"/>
          <w:szCs w:val="24"/>
        </w:rPr>
        <w:t>东达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铝扣板：西飞、现代、欧斯宝、西美轮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石膏板:泰山、兔宝宝、莫干山、千年舟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玻璃隔断:荆州、亿均、明宏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中央空调：海信、格力、松下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PPR管：金德、众利达、日丰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实木门：美心、圣丰、精舍、王朝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插座：公牛、八达、俊朗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开关：西蒙、松下、西门子、朗能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灯具：欧普、飞利浦、朗能、三立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电线电缆：宝胜、远东、南洋、熊猫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6"/>
          <w:szCs w:val="26"/>
          <w:lang w:val="en-US" w:eastAsia="zh-CN"/>
        </w:rPr>
      </w:pPr>
      <w:r>
        <w:rPr>
          <w:rFonts w:hint="eastAsia" w:ascii="宋体" w:hAnsi="宋体" w:eastAsia="宋体" w:cs="宋体"/>
          <w:b/>
          <w:bCs/>
          <w:sz w:val="26"/>
          <w:szCs w:val="26"/>
          <w:lang w:val="en-US" w:eastAsia="zh-CN"/>
        </w:rPr>
        <w:t>六、预算清单</w:t>
      </w:r>
    </w:p>
    <w:tbl>
      <w:tblPr>
        <w:tblStyle w:val="6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2035"/>
        <w:gridCol w:w="715"/>
        <w:gridCol w:w="890"/>
        <w:gridCol w:w="971"/>
        <w:gridCol w:w="937"/>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工艺做法说明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0"/>
                <w:szCs w:val="20"/>
                <w:u w:val="none"/>
              </w:rPr>
            </w:pP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改造部分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&lt;一&gt;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基础结构改造部分（包含全屋墙顶地面拆除及其新建墙体拆除）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男卫墙地砖拆除</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13.05</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1.人工费；2.垃圾灌袋、清运。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男卫地台拆除</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1.人工费；2.垃圾灌袋、清运。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女卫墙地砖拆除</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1.人工费；2.垃圾灌袋、清运。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女卫地台拆除</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1.人工费；2.垃圾灌袋、清运。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外立面拆除</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1.人工费；2.垃圾灌袋、清运。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原窗户拆除</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1.人工费；3.垃圾灌袋、清运。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残障卫生间马桶拆除</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1.人工费；4.垃圾灌袋、清运。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残障卫生间洗手池拆除</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1.人工费；5.垃圾灌袋、清运。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残障卫生间小便池</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1.人工费；6.垃圾灌袋、清运。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拆除后墙体粉平处理人工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1、人工费，2、材料费，3、水泥黄沙填平处理，4、修补处墙面找平处理。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拆除后墙体粉平处理主材</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1、人工费，2、材料费，3、海螺水泥，精品河沙，901胶水。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卫生间双包门套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1944</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1、人工费，2、材料费，3、成品定制款式自选，双包门套制作。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新建窗户</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10803</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1、人工费，2、材料费，3、50系列平开铝合金门窗，4、双层钢化玻璃，铝合金厚度不低于50mm。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19613</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b/>
                <w:bCs/>
                <w:i w:val="0"/>
                <w:iCs w:val="0"/>
                <w:color w:val="000000"/>
                <w:sz w:val="20"/>
                <w:szCs w:val="20"/>
                <w:u w:val="none"/>
              </w:rPr>
            </w:pP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基础装修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&lt;二&gt;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接待大厅及外围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新建外围100石膏板隔墙主材（置顶）</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9497</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1、优质轻钢龙骨+木龙骨，9mm石膏板。2、规格1200*2400mm。3、面积按尺寸最大处展开面计算。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新建外围100石膏板隔墙人工及辅材（置顶）</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10227</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1、人工费。2、自攻螺钉、元钉等做防锈处理。3、石膏板的拼缝应进行处理（使用嵌缝石膏和嵌缝带）。4、面积按尺寸最大处展开面计算。5、饰面批灰、刷漆等。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新建大厅100石膏板隔墙主材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1、优质轻钢龙骨+木龙骨，9mm石膏板。2、规格1200*2400mm。3、面积按尺寸最大处展开面计算。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新建大厅100石膏板隔墙人工及辅材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1、人工费。2、自攻螺钉、元钉等做防锈处理。3、石膏板的拼缝应进行处理（使用嵌缝石膏和嵌缝带）。4、面积按尺寸最大处展开面计算。5、饰面批灰、刷漆等。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外围置顶墙面基层处理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2192</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1、墙面清理，刷901建筑胶一遍。2、用石膏对墙面、顶面及阴阳角不平处做平整修补。3、阴阳角及平面应到达到垂直、水平，光面应平整。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外围置顶墙面批白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5114</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1、用腻子批刮墙面、顶面两至三遍，打磨平整。 2、阴阳角及平面应到达到垂直、水平，光面应平整.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外围置顶墙面乳胶漆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1、乳胶漆刷涂三遍，墙漆颜色为浅色。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大厅墙面基层处理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1、墙面清理，刷901建筑胶一遍。2、用石膏对墙面、顶面及阴阳角不平处做平整修补。3、阴阳角及平面应到达到垂直、水平，光面应平整.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大厅墙面批白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1、用腻子批刮墙面、顶面两至三遍，打磨平整。 2、阴阳角及平面应到达到垂直、水平，光面应平整.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大厅墙面乳胶漆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1231</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1、乳胶漆刷涂三遍，墙漆颜色为浅色。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1、人工费，2、材料费，3、成品定制透明钢化玻璃，4、规格80mm。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对开玻璃门五金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1、人工费，2、材料费，3、成品定制五金锁具、合页、门把手、地弹簧，4、人工现场安装制作。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对开玻璃门禁锁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1、人工费，2、材料费，3、成品定制密码指纹锁。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2619</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1、人工费，2、材料费，3、成品定制透明钢化玻璃，4、规格80mm。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对开玻璃门五金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1、人工费，2、材料费，3、成品定制五金锁具、合页、门把手、地弹簧，4、人工现场安装制作。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对开玻璃门禁锁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1、人工费，2、材料费，3、成品定制密码指纹锁。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48867</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&lt;三&gt;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公园服务中心1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新建石膏板玻璃隔墙主材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1、人工费，2、材料费，3、防火等级C型，4、80mm厚钢化玻璃。5、优质轻钢龙骨+木龙骨，9mm石膏板。6、规格1200*2400mm，7、面积按尺寸最大处展开面计算。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新建石膏板玻璃隔墙人工及辅材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2295</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1、人工费，2、材料费，3、工人现场安装打胶拼接处理。4、自攻螺钉、元钉等做防锈处理。5、石膏板的拼缝应进行处理（使用嵌缝石膏和嵌缝带）。6、面积按尺寸最大处展开面计算。7、饰面批灰、刷漆等。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新建100石膏板隔墙主材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1、优质轻钢龙骨+木龙骨，9mm石膏板。2、规格1200*2400mm。3、面积按尺寸最大处展开面计算。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新建100石膏板隔墙人工及辅材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1、人工费。2、自攻螺钉、元钉等做防锈处理。3、石膏板的拼缝应进行处理（使用嵌缝石膏和嵌缝带）。4、面积按尺寸最大处展开面计算。5、饰面批灰、刷漆等。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1、墙面清理，刷901建筑胶一遍。2、用石膏对墙面、顶面及阴阳角不平处做平整修补。3、阴阳角及平面应到达到垂直、水平，光面应平整.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墙面批白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1、用腻子批刮墙面、顶面两至三遍，打磨平整。 2、阴阳角及平面应到达到垂直、水平，光面应平整.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1328</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1、乳胶漆刷涂三遍，墙漆颜色为浅色。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单开玻璃门制作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1、人工费，2、材料费，3、成品定制透明钢化玻璃，4、规格80mm。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单开玻璃门五金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1、人工费，2、材料费，3、成品定制五金锁具、合页、门把手、地弹簧，4、人工现场安装制作。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18664</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&lt;四&gt;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公园服务中心2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新建石膏板玻璃隔墙主材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4025</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1、人工费，2、材料费，3、防火等级C型，4、80mm厚钢化玻璃。5、优质轻钢龙骨+木龙骨，9mm石膏板。6、规格1200*2400mm，7、面积按尺寸最大处展开面计算。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新建石膏板玻璃隔墙人工及辅材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1488</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1、人工费，2、材料费，3、工人现场安装打胶拼接处理。4、自攻螺钉、元钉等做防锈处理。5、石膏板的拼缝应进行处理（使用嵌缝石膏和嵌缝带）。6、面积按尺寸最大处展开面计算。7、饰面批灰、刷漆等。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新建100石膏板隔墙主材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1、优质轻钢龙骨+木龙骨，9mm石膏板。2、规格1200*2400mm。5、面积按尺寸最大处展开面计算。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新建100石膏板隔墙人工及辅材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1、人工费。2、自攻螺钉、元钉等做防锈处理。3、石膏板的拼缝应进行处理（使用嵌缝石膏和嵌缝带）。4、面积按尺寸最大处展开面计算。5、饰面批灰、刷漆等。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1、墙面清理，刷901建筑胶一遍。2、用石膏对墙面、顶面及阴阳角不平处做平整修补。3、阴阳角及平面应到达到垂直、水平，光面应平整.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墙面批白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1、用腻子批刮墙面、顶面两至三遍，打磨平整。 2、阴阳角及平面应到达到垂直、水平，光面应平整.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1733</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1、乳胶漆刷涂三遍，墙漆颜色为浅色。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1、人工费，2、材料费，3、成品定制透明钢化玻璃，4、规格80mm。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对开玻璃门五金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1、人工费，2、材料费，3、成品定制五金锁具、合页、门把手、地弹簧，4、人工现场安装制作。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13960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&lt;五&gt;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新建100石膏板隔墙主材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1537</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1、优质轻钢龙骨+木龙骨，9mm石膏板。2、规格1200*2400mm。3、面积按尺寸最大处展开面计算。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新建100石膏板隔墙人工及辅材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1、人工费。2、自攻螺钉、元钉等做防锈处理。3、石膏板的拼缝应进行处理（使用嵌缝石膏和嵌缝带）。4、面积按尺寸最大处展开面计算。5、饰面批灰、刷漆等。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1、墙面清理，刷901建筑胶一遍。2、用石膏对墙面、顶面及阴阳角不平处做平整修补。3、阴阳角及平面应到达到垂直、水平，光面应平整.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墙面批白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1、用腻子批刮墙面、顶面两至三遍，打磨平整。 2、阴阳角及平面应到达到垂直、水平，光面应平整.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1274</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1、乳胶漆刷涂三遍，墙漆颜色为浅色。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1、人工费，2、材料费，3、成品定制透明钢化玻璃，4、规格80mm。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对开玻璃门五金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1、人工费，2、材料费，3、成品定制五金锁具、合页、门把手、地弹簧，4、人工现场安装制作。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9338</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&lt;六&gt;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研学教室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新建石膏板玻璃隔墙主材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1、人工费，2、材料费，3、防火等级C型，4、80mm厚钢化玻璃。5、优质轻钢龙骨+木龙骨，9mm石膏板。6、规格1200*2400mm，7、面积按尺寸最大处展开面计算。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新建石膏板玻璃隔墙人工及辅材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1、人工费，2、材料费，3、工人现场安装打胶拼接处理。4、自攻螺钉、元钉等做防锈处理。5、石膏板的拼缝应进行处理（使用嵌缝石膏和嵌缝带）。6、面积按尺寸最大处展开面计算。7、饰面批灰、刷漆等。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新建100石膏板隔墙主材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1、优质轻钢龙骨+木龙骨，9mm石膏板。2、规格1200*2400mm。3、面积按尺寸最大处展开面计算。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新建100石膏板隔墙人工及辅材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1924</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1、人工费。2、自攻螺钉、元钉等做防锈处理。3、石膏板的拼缝应进行处理（使用嵌缝石膏和嵌缝带）。4、面积按尺寸最大处展开面计算。5、饰面批灰、刷漆等。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1、墙面清理，刷901建筑胶一遍。2、用石膏对墙面、顶面及阴阳角不平处做平整修补。3、阴阳角及平面应到达到垂直、水平，光面应平整.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墙面批白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1904</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1、用腻子批刮墙面、顶面两至三遍，打磨平整。 2、阴阳角及平面应到达到垂直、水平，光面应平整.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1714</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1、乳胶漆刷涂三遍，墙漆颜色为浅色。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3492</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1、人工费，2、材料费，3、成品定制透明钢化玻璃，4、规格80mm。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对开玻璃门五金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1、人工费，2、材料费，3、成品定制五金锁具、合页、门把手、地弹簧，4、人工现场安装制作。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18545</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&lt;七&gt;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公园服务中心3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新建石膏板玻璃隔墙主材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1、人工费，2、材料费，3、防火等级C型，4、80mm厚钢化玻璃。5、优质轻钢龙骨+木龙骨，9mm石膏板。6、规格1200*2400mm。7、面积按尺寸最大处展开面计算。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新建石膏板玻璃隔墙人工及辅材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2567</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1、人工费，2、材料费，3、工人现场安装打胶拼接处理。4、自攻螺钉、元钉等做防锈处理。5、石膏板的拼缝应进行处理（使用嵌缝石膏和嵌缝带）。6、面积按尺寸最大处展开面计算。7、饰面批灰、刷漆等。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新建100石膏板隔墙主材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2805</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1、优质轻钢龙骨+木龙骨，9mm石膏板。2、规格1200*2400mm。3、面积按尺寸最大处展开面计算。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新建100石膏板隔墙人工及辅材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3647</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1、人工费。2、自攻螺钉、元钉等做防锈处理。3、石膏板的拼缝应进行处理（使用嵌缝石膏和嵌缝带）。4、面积按尺寸最大处展开面计算。5、饰面批灰、刷漆等。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1、墙面清理，刷901建筑胶一遍。2、用石膏对墙面、顶面及阴阳角不平处做平整修补。3、阴阳角及平面应到达到垂直、水平，光面应平整.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墙面批白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1702</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1、用腻子批刮墙面、顶面两至三遍，打磨平整。 2、阴阳角及平面应到达到垂直、水平，光面应平整.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1532</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1、乳胶漆刷涂三遍，墙漆颜色为浅色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单开玻璃门制作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2037</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1、人工费，2、材料费，3、成品定制透明钢化玻璃，4、规格80mm。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单开玻璃门五金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1、人工费，2、材料费，3、成品定制五金锁具、合页、门把手、地弹簧，4、人工现场安装制作。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22916</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&lt;八&gt;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研学活动区、就餐区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1、墙面清理，刷901建筑胶一遍。2、用石膏对墙面、顶面及阴阳角不平处做平整修补。3、阴阳角及平面应到达到垂直、水平，光面应平整.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墙面批白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1、用腻子批刮墙面、顶面两至三遍，打磨平整。 2、阴阳角及平面应到达到垂直、水平，光面应平整.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1、乳胶漆刷涂三遍，墙漆颜色为浅色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6339</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&lt;九&gt;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室内公共区域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2382</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1、墙面清理，刷901建筑胶一遍。2、用石膏对墙面、顶面及阴阳角不平处做平整修补。3、阴阳角及平面应到达到垂直、水平，光面应平整.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墙面批白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1、用腻子批刮墙面、顶面两至三遍，打磨平整。 2、阴阳角及平面应到达到垂直、水平，光面应平整.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1、乳胶漆刷涂三遍，墙漆颜色为浅色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13699</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&lt;十&gt;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厨房新建墙体人工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3468</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1、人工费，2、材料费，3、工人现场砌筑，4、表面挂网水泥黄沙粉平处理。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厨房新建墙体主材</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3672</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1、人工费，2、材料费，3、成品加气块，规格100mm*300mm*600mm，4、精品河沙，325水泥，901胶水。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厨房墙地面防水制作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1、雨虹防水墙地面满做至墙面1.8米高；2、24小时闭水实验；3、人工辅料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贴厨房间墙、地砖人工</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51.45</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2829.75</w:t>
            </w:r>
          </w:p>
        </w:tc>
        <w:tc>
          <w:tcPr>
            <w:tcW w:w="1575" w:type="pct"/>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1、人工、(主材尺寸不小于250mm*250mm，不大于800mm*800mm）。2、白水泥钩缝。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贴厨房间墙、地砖辅料</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51.45</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1543.5</w:t>
            </w:r>
          </w:p>
        </w:tc>
        <w:tc>
          <w:tcPr>
            <w:tcW w:w="1575" w:type="pct"/>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1、人工、辅料3.25#水泥(主材尺寸不小于250mm*250mm，不大于800mm*800mm）。2、白水泥钩缝。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贴厨房间墙、地砖主材</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51.45</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4013.1</w:t>
            </w:r>
          </w:p>
        </w:tc>
        <w:tc>
          <w:tcPr>
            <w:tcW w:w="1575" w:type="pct"/>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1、人工费，2、材料费，3、300*300、300*600、400*800/800*800/600*1200规格瓷砖，4、由业主确认后购买安装。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橱柜制作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8184</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1、人工费，2、材料费，3、石英石台面，柜体框定制作，4、厂家定制，样式自选。4、不足3米，按3米计算。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1、人工费，2、材料费、3/300*600，300*300铝扣板吊顶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吊顶边脚线制作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1、人工费，2、材料费、3/300*600，300*300铝扣板吊顶脚线。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厨房铝合金门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1、人工费，2、材料费，3、双层钢化玻璃制作，4、铝合金门框，款式自选。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28209</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&lt;十一&gt;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室外消防通道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1798</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1、乳胶漆刷涂三遍，墙漆颜色为浅色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墙面批白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1、用腻子批刮墙面、顶面两至三遍，打磨平整。 2、阴阳角及平面应到达到垂直、水平，光面应平整.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1798</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1、乳胶漆刷涂三遍，墙漆颜色为浅色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对开免漆门制作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1、人工费，2、材料费，3、成品定制透明钢化玻璃，4、规格80mm。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对开免漆门五金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1、人工费，2、材料费，3、成品定制五金锁具、合页、门把手、地弹簧，4、人工现场安装制作。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7794</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&lt;十二&gt;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男女卫生间淋浴房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墙体粉平处理人工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1、人工费，2、材料费，3、水泥黄沙填平处理，4、修补处墙面找平处理。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墙体粉平处理主材</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1、人工费，2、材料费，3、海螺水泥，精品河沙，901胶水。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淋浴间墙地面防水制作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1721</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1、雨虹防水墙地面满做至墙面1.8米高；2、24小时闭水实验；3、人工辅料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贴淋浴间墙地砖人工</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1765.5</w:t>
            </w:r>
          </w:p>
        </w:tc>
        <w:tc>
          <w:tcPr>
            <w:tcW w:w="1575" w:type="pct"/>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1、人工、(主材尺寸不小于250mm*250mm，不大于800mm*800mm）。2、白水泥钩缝。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贴淋浴间墙地砖辅料</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1575" w:type="pct"/>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1、人工、辅料3.25#水泥(主材尺寸不小于250mm*250mm，不大于800mm*800mm）。2、白水泥钩缝。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贴淋浴间墙地砖主材</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2503.8</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1、材料费，2、800*800地砖制作，3、规定价格内款式可自选。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淋浴房玻璃制作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3648</w:t>
            </w:r>
          </w:p>
        </w:tc>
        <w:tc>
          <w:tcPr>
            <w:tcW w:w="1575"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1、人工费，2、材料费，3、成品定制钢化玻璃，4、厚度不低于8mm。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淋浴房五金配件制作</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575" w:type="pct"/>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1、人工费，2、材料费，3、含铰链、门扶手、卡扣、橡胶条等五金配件。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淋浴房挡水条制作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1、人工费，2、材料费，3、成品定制挡水条，4、规格高80mm，宽80mm。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13215</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&lt;十三&gt;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水电路改造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强电改造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554.1</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32692</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1、强电改造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2、包含材料、人工及辅材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3、国标多芯线，PVC线管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弱电改造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554.1</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22718</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1、弱电改造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2、包含材料、人工、辅材、桥架、PVC线管、弱电（网络、电话）线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供水改造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554.1</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33246</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1、供水改造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2、包含材料、人工、辅材、开槽，补槽、PPR管、PVC管及配件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88656</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&lt;十四&gt;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五金配件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1.材料费，2、五金配件。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材料搬运费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1、所有材料从楼下搬到屋里人工费。（无电梯楼层需额外加上楼费）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垃圾清理费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1、从楼上装修地点运至小区内指定地点，不含外运费。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工具式脚手架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3325</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工具式脚手架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成品保护</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3879</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1、施工途中成品保护。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11903</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06" w:type="pct"/>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工程费用总计</w:t>
            </w:r>
          </w:p>
        </w:tc>
        <w:tc>
          <w:tcPr>
            <w:tcW w:w="388"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321718</w:t>
            </w:r>
          </w:p>
        </w:tc>
        <w:tc>
          <w:tcPr>
            <w:tcW w:w="1575" w:type="pc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工程费用总计</w:t>
            </w:r>
          </w:p>
        </w:tc>
        <w:tc>
          <w:tcPr>
            <w:tcW w:w="388"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i w:val="0"/>
                <w:iCs w:val="0"/>
                <w:color w:val="00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350673</w:t>
            </w:r>
          </w:p>
        </w:tc>
        <w:tc>
          <w:tcPr>
            <w:tcW w:w="1575"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含税价（9%）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&lt;十五&gt;</w:t>
            </w:r>
          </w:p>
        </w:tc>
        <w:tc>
          <w:tcPr>
            <w:tcW w:w="4593" w:type="pct"/>
            <w:gridSpan w:val="6"/>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中央空调购安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1、中央空调购安暂定15.00万元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hAnsi="宋体" w:cs="宋体"/>
                <w:i w:val="0"/>
                <w:iCs w:val="0"/>
                <w:color w:val="000000"/>
                <w:kern w:val="0"/>
                <w:sz w:val="18"/>
                <w:szCs w:val="18"/>
                <w:u w:val="none"/>
                <w:lang w:val="en-US" w:eastAsia="zh-CN" w:bidi="ar"/>
              </w:rPr>
              <w:t>中央空调符合相关法规且满足装修场地需求</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使用格力、海尔、美的等一线品牌</w:t>
            </w:r>
            <w:r>
              <w:rPr>
                <w:rFonts w:hint="eastAsia" w:ascii="宋体" w:hAnsi="宋体" w:eastAsia="宋体" w:cs="宋体"/>
                <w:i w:val="0"/>
                <w:iCs w:val="0"/>
                <w:color w:val="000000"/>
                <w:kern w:val="0"/>
                <w:sz w:val="18"/>
                <w:szCs w:val="18"/>
                <w:u w:val="none"/>
                <w:lang w:val="en-US" w:eastAsia="zh-CN" w:bidi="ar"/>
              </w:rPr>
              <w:br w:type="textWrapping"/>
            </w:r>
            <w:r>
              <w:rPr>
                <w:rFonts w:hint="eastAsia"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w:t>
            </w:r>
            <w:r>
              <w:rPr>
                <w:rFonts w:hint="eastAsia" w:hAnsi="宋体" w:cs="宋体"/>
                <w:i w:val="0"/>
                <w:iCs w:val="0"/>
                <w:color w:val="000000"/>
                <w:kern w:val="0"/>
                <w:sz w:val="18"/>
                <w:szCs w:val="18"/>
                <w:u w:val="none"/>
                <w:lang w:val="en-US" w:eastAsia="zh-CN" w:bidi="ar"/>
              </w:rPr>
              <w:t>采购品牌及型号需提前15日报经业主确认后方可采购，业主有权参与采购过程</w:t>
            </w:r>
            <w:r>
              <w:rPr>
                <w:rFonts w:hint="eastAsia" w:ascii="宋体" w:hAnsi="宋体" w:eastAsia="宋体" w:cs="宋体"/>
                <w:i w:val="0"/>
                <w:iCs w:val="0"/>
                <w:color w:val="000000"/>
                <w:kern w:val="0"/>
                <w:sz w:val="18"/>
                <w:szCs w:val="18"/>
                <w:u w:val="none"/>
                <w:lang w:val="en-US" w:eastAsia="zh-CN" w:bidi="ar"/>
              </w:rPr>
              <w:br w:type="textWrapping"/>
            </w:r>
            <w:r>
              <w:rPr>
                <w:rFonts w:hint="eastAsia"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、其他详见业主要求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150000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6" w:type="pct"/>
            <w:tcBorders>
              <w:top w:val="single" w:color="000000" w:sz="4" w:space="0"/>
              <w:left w:val="single" w:color="000000" w:sz="4" w:space="0"/>
              <w:bottom w:val="single" w:color="000000" w:sz="4" w:space="0"/>
              <w:right w:val="single" w:color="000000" w:sz="4" w:space="0"/>
            </w:tcBorders>
            <w:shd w:val="clear" w:color="auto" w:fill="BFBFBF"/>
            <w:vAlign w:val="center"/>
          </w:tcPr>
          <w:p>
            <w:pPr>
              <w:jc w:val="center"/>
              <w:rPr>
                <w:rFonts w:hint="eastAsia" w:ascii="宋体" w:hAnsi="宋体" w:eastAsia="宋体" w:cs="宋体"/>
                <w:i w:val="0"/>
                <w:iCs w:val="0"/>
                <w:color w:val="000000"/>
                <w:sz w:val="20"/>
                <w:szCs w:val="20"/>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费用总计</w:t>
            </w:r>
          </w:p>
        </w:tc>
        <w:tc>
          <w:tcPr>
            <w:tcW w:w="388"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i w:val="0"/>
                <w:iCs w:val="0"/>
                <w:color w:val="00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500673</w:t>
            </w:r>
          </w:p>
        </w:tc>
        <w:tc>
          <w:tcPr>
            <w:tcW w:w="1575" w:type="pct"/>
            <w:tcBorders>
              <w:top w:val="single" w:color="000000" w:sz="4" w:space="0"/>
              <w:left w:val="single" w:color="000000" w:sz="4" w:space="0"/>
              <w:bottom w:val="single" w:color="000000" w:sz="4" w:space="0"/>
              <w:right w:val="single" w:color="000000" w:sz="4" w:space="0"/>
            </w:tcBorders>
            <w:shd w:val="clear" w:color="auto" w:fill="BFBFB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备注说明：本预算</w:t>
            </w:r>
            <w:r>
              <w:rPr>
                <w:rFonts w:hint="eastAsia" w:hAnsi="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t>包含人工、材料、机械费和管理费、利润、风险费用、规费</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税金等施工的一切费用，工程量以实际为准，其他未提及内容详见业主要求。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备注：本预算总价为：大写：伍拾万零陆佰柒拾叁元整，小写：500673元整；</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b/>
          <w:bCs/>
          <w:sz w:val="26"/>
          <w:szCs w:val="2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6"/>
          <w:szCs w:val="26"/>
          <w:lang w:val="en-US" w:eastAsia="zh-CN"/>
        </w:rPr>
      </w:pPr>
      <w:r>
        <w:rPr>
          <w:rFonts w:hint="eastAsia" w:hAnsi="宋体" w:cs="宋体"/>
          <w:b/>
          <w:bCs/>
          <w:sz w:val="26"/>
          <w:szCs w:val="26"/>
          <w:lang w:val="en-US" w:eastAsia="zh-CN"/>
        </w:rPr>
        <w:t>七、</w:t>
      </w:r>
      <w:r>
        <w:rPr>
          <w:rFonts w:hint="eastAsia" w:ascii="宋体" w:hAnsi="宋体" w:eastAsia="宋体" w:cs="宋体"/>
          <w:b/>
          <w:bCs/>
          <w:sz w:val="26"/>
          <w:szCs w:val="26"/>
          <w:lang w:val="en-US" w:eastAsia="zh-CN"/>
        </w:rPr>
        <w:t>评审方法</w:t>
      </w:r>
    </w:p>
    <w:p>
      <w:pPr>
        <w:spacing w:line="360" w:lineRule="auto"/>
        <w:rPr>
          <w:rFonts w:hAnsi="宋体"/>
          <w:szCs w:val="24"/>
        </w:rPr>
      </w:pPr>
      <w:r>
        <w:rPr>
          <w:rFonts w:hint="eastAsia" w:hAnsi="宋体"/>
          <w:b/>
          <w:bCs/>
          <w:szCs w:val="24"/>
        </w:rPr>
        <w:t>（一）初审指标通过标准：</w:t>
      </w:r>
      <w:r>
        <w:rPr>
          <w:rFonts w:hint="eastAsia" w:hAnsi="宋体"/>
          <w:szCs w:val="24"/>
        </w:rPr>
        <w:t>供应商必须通过初审表中的全部评审指标。</w:t>
      </w:r>
    </w:p>
    <w:p>
      <w:pPr>
        <w:spacing w:line="360" w:lineRule="auto"/>
        <w:rPr>
          <w:rFonts w:hAnsi="宋体"/>
          <w:b/>
          <w:szCs w:val="24"/>
        </w:rPr>
      </w:pPr>
      <w:r>
        <w:rPr>
          <w:rFonts w:hint="eastAsia" w:hAnsi="宋体"/>
          <w:b/>
          <w:szCs w:val="24"/>
        </w:rPr>
        <w:t>（二）综合评分：</w:t>
      </w:r>
    </w:p>
    <w:p>
      <w:pPr>
        <w:spacing w:line="360" w:lineRule="auto"/>
        <w:rPr>
          <w:rFonts w:hAnsi="宋体"/>
          <w:szCs w:val="24"/>
        </w:rPr>
      </w:pPr>
      <w:r>
        <w:rPr>
          <w:rFonts w:hint="eastAsia" w:hAnsi="宋体"/>
          <w:szCs w:val="24"/>
        </w:rPr>
        <w:t>1、评审小组按照下表对进入综合评分的所有供应商的响应文件进行综合评分。</w:t>
      </w:r>
    </w:p>
    <w:p>
      <w:pPr>
        <w:spacing w:line="360" w:lineRule="auto"/>
        <w:rPr>
          <w:rFonts w:hint="default" w:hAnsi="宋体" w:eastAsia="宋体"/>
          <w:color w:val="FF0000"/>
          <w:szCs w:val="24"/>
          <w:highlight w:val="none"/>
          <w:lang w:val="en-US" w:eastAsia="zh-CN"/>
        </w:rPr>
      </w:pPr>
      <w:r>
        <w:rPr>
          <w:rFonts w:hint="eastAsia" w:hAnsi="宋体"/>
          <w:szCs w:val="24"/>
          <w:highlight w:val="none"/>
        </w:rPr>
        <w:t>2、本项目综合评分满分为1</w:t>
      </w:r>
      <w:r>
        <w:rPr>
          <w:rFonts w:hAnsi="宋体"/>
          <w:szCs w:val="24"/>
          <w:highlight w:val="none"/>
        </w:rPr>
        <w:t>00</w:t>
      </w:r>
      <w:r>
        <w:rPr>
          <w:rFonts w:hint="eastAsia" w:hAnsi="宋体"/>
          <w:szCs w:val="24"/>
          <w:highlight w:val="none"/>
        </w:rPr>
        <w:t>分，其中：技术资信分值占总分值的权重为</w:t>
      </w:r>
      <w:r>
        <w:rPr>
          <w:rFonts w:hAnsi="宋体"/>
          <w:szCs w:val="24"/>
          <w:highlight w:val="none"/>
          <w:u w:val="single"/>
        </w:rPr>
        <w:t xml:space="preserve"> </w:t>
      </w:r>
      <w:r>
        <w:rPr>
          <w:rFonts w:hint="eastAsia" w:hAnsi="宋体"/>
          <w:szCs w:val="24"/>
          <w:highlight w:val="none"/>
          <w:u w:val="single"/>
          <w:lang w:val="en-US" w:eastAsia="zh-CN"/>
        </w:rPr>
        <w:t>7</w:t>
      </w:r>
      <w:r>
        <w:rPr>
          <w:rFonts w:hint="eastAsia" w:hAnsi="宋体"/>
          <w:szCs w:val="24"/>
          <w:highlight w:val="none"/>
          <w:u w:val="single"/>
        </w:rPr>
        <w:t>0</w:t>
      </w:r>
      <w:r>
        <w:rPr>
          <w:rFonts w:hAnsi="宋体"/>
          <w:szCs w:val="24"/>
          <w:highlight w:val="none"/>
        </w:rPr>
        <w:t>%，价格分值占总分值的权重为</w:t>
      </w:r>
      <w:r>
        <w:rPr>
          <w:rFonts w:hint="eastAsia" w:hAnsi="宋体"/>
          <w:szCs w:val="24"/>
          <w:highlight w:val="none"/>
          <w:u w:val="single"/>
          <w:lang w:val="en-US" w:eastAsia="zh-CN"/>
        </w:rPr>
        <w:t>3</w:t>
      </w:r>
      <w:r>
        <w:rPr>
          <w:rFonts w:hint="eastAsia" w:hAnsi="宋体"/>
          <w:szCs w:val="24"/>
          <w:highlight w:val="none"/>
          <w:u w:val="single"/>
        </w:rPr>
        <w:t>0</w:t>
      </w:r>
      <w:r>
        <w:rPr>
          <w:rFonts w:hAnsi="宋体"/>
          <w:szCs w:val="24"/>
          <w:highlight w:val="none"/>
          <w:u w:val="single"/>
        </w:rPr>
        <w:t xml:space="preserve"> </w:t>
      </w:r>
      <w:r>
        <w:rPr>
          <w:rFonts w:hAnsi="宋体"/>
          <w:szCs w:val="24"/>
          <w:highlight w:val="none"/>
        </w:rPr>
        <w:t>%。具体评分细则如下：</w:t>
      </w:r>
    </w:p>
    <w:p>
      <w:pPr>
        <w:jc w:val="both"/>
        <w:rPr>
          <w:rFonts w:hint="eastAsia"/>
          <w:b/>
          <w:bCs/>
          <w:sz w:val="36"/>
          <w:szCs w:val="36"/>
          <w:lang w:eastAsia="zh-CN"/>
        </w:rPr>
      </w:pPr>
    </w:p>
    <w:p>
      <w:pPr>
        <w:ind w:firstLine="678" w:firstLineChars="200"/>
        <w:jc w:val="center"/>
        <w:rPr>
          <w:rFonts w:hint="eastAsia"/>
          <w:b/>
          <w:bCs/>
          <w:sz w:val="36"/>
          <w:szCs w:val="36"/>
          <w:lang w:eastAsia="zh-CN"/>
        </w:rPr>
      </w:pPr>
    </w:p>
    <w:p>
      <w:pPr>
        <w:ind w:firstLine="678" w:firstLineChars="200"/>
        <w:jc w:val="center"/>
        <w:rPr>
          <w:rFonts w:hint="eastAsia"/>
          <w:b/>
          <w:bCs/>
          <w:sz w:val="36"/>
          <w:szCs w:val="36"/>
          <w:lang w:eastAsia="zh-CN"/>
        </w:rPr>
      </w:pPr>
    </w:p>
    <w:p>
      <w:pPr>
        <w:ind w:firstLine="678" w:firstLineChars="200"/>
        <w:jc w:val="center"/>
        <w:rPr>
          <w:rFonts w:hint="eastAsia"/>
          <w:b/>
          <w:bCs/>
          <w:sz w:val="36"/>
          <w:szCs w:val="36"/>
          <w:lang w:eastAsia="zh-CN"/>
        </w:rPr>
      </w:pPr>
      <w:r>
        <w:rPr>
          <w:rFonts w:hint="eastAsia"/>
          <w:b/>
          <w:bCs/>
          <w:sz w:val="36"/>
          <w:szCs w:val="36"/>
          <w:lang w:eastAsia="zh-CN"/>
        </w:rPr>
        <w:t>评分标准</w:t>
      </w:r>
    </w:p>
    <w:p>
      <w:pPr>
        <w:keepNext w:val="0"/>
        <w:keepLines w:val="0"/>
        <w:pageBreakBefore w:val="0"/>
        <w:widowControl w:val="0"/>
        <w:kinsoku/>
        <w:wordWrap/>
        <w:overflowPunct/>
        <w:topLinePunct w:val="0"/>
        <w:autoSpaceDE/>
        <w:autoSpaceDN/>
        <w:bidi w:val="0"/>
        <w:adjustRightInd/>
        <w:snapToGrid/>
        <w:spacing w:beforeLines="50" w:line="400" w:lineRule="exact"/>
        <w:ind w:firstLine="438" w:firstLineChars="200"/>
        <w:textAlignment w:val="auto"/>
        <w:rPr>
          <w:rFonts w:hint="eastAsia" w:ascii="宋体" w:hAnsi="宋体" w:eastAsia="宋体" w:cs="宋体"/>
          <w:sz w:val="24"/>
          <w:szCs w:val="24"/>
        </w:rPr>
      </w:pPr>
      <w:r>
        <w:rPr>
          <w:rFonts w:hint="eastAsia" w:ascii="宋体" w:hAnsi="宋体" w:eastAsia="宋体" w:cs="宋体"/>
          <w:sz w:val="24"/>
          <w:szCs w:val="24"/>
        </w:rPr>
        <w:t>评标小组只对通过符合性审查的投标文件，从技术能力、服务水平、履约能力等方面进行综合评审，按照下述指标表进行评分，满分100分：</w:t>
      </w:r>
    </w:p>
    <w:tbl>
      <w:tblPr>
        <w:tblStyle w:val="66"/>
        <w:tblW w:w="9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656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类别</w:t>
            </w:r>
          </w:p>
        </w:tc>
        <w:tc>
          <w:tcPr>
            <w:tcW w:w="65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评分内容及标准</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投标人业绩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w:t>
            </w:r>
            <w:r>
              <w:rPr>
                <w:rFonts w:hint="eastAsia" w:hAnsi="宋体" w:cs="宋体"/>
                <w:bCs/>
                <w:kern w:val="0"/>
                <w:sz w:val="24"/>
                <w:szCs w:val="24"/>
                <w:lang w:val="en-US" w:eastAsia="zh-CN"/>
              </w:rPr>
              <w:t>10</w:t>
            </w:r>
            <w:r>
              <w:rPr>
                <w:rFonts w:hint="eastAsia" w:ascii="宋体" w:hAnsi="宋体" w:eastAsia="宋体" w:cs="宋体"/>
                <w:bCs/>
                <w:kern w:val="0"/>
                <w:sz w:val="24"/>
                <w:szCs w:val="24"/>
                <w:lang w:val="en-US" w:eastAsia="zh-CN"/>
              </w:rPr>
              <w:t>分</w:t>
            </w:r>
            <w:r>
              <w:rPr>
                <w:rFonts w:hint="eastAsia" w:ascii="宋体" w:hAnsi="宋体" w:eastAsia="宋体" w:cs="宋体"/>
                <w:bCs/>
                <w:kern w:val="0"/>
                <w:sz w:val="24"/>
                <w:szCs w:val="24"/>
                <w:lang w:eastAsia="zh-CN"/>
              </w:rPr>
              <w:t>）</w:t>
            </w:r>
          </w:p>
        </w:tc>
        <w:tc>
          <w:tcPr>
            <w:tcW w:w="6563" w:type="dxa"/>
            <w:vAlign w:val="center"/>
          </w:tcPr>
          <w:p>
            <w:pPr>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具有</w:t>
            </w:r>
            <w:r>
              <w:rPr>
                <w:rFonts w:hint="eastAsia" w:ascii="宋体" w:hAnsi="宋体" w:eastAsia="宋体" w:cs="宋体"/>
                <w:bCs/>
                <w:kern w:val="0"/>
                <w:sz w:val="24"/>
                <w:szCs w:val="24"/>
                <w:lang w:eastAsia="zh-CN"/>
              </w:rPr>
              <w:t>室内装修施工</w:t>
            </w:r>
            <w:r>
              <w:rPr>
                <w:rFonts w:hint="eastAsia" w:ascii="宋体" w:hAnsi="宋体" w:eastAsia="宋体" w:cs="宋体"/>
                <w:bCs/>
                <w:kern w:val="0"/>
                <w:sz w:val="24"/>
                <w:szCs w:val="24"/>
              </w:rPr>
              <w:t>业绩，</w:t>
            </w:r>
            <w:r>
              <w:rPr>
                <w:rFonts w:hint="eastAsia" w:hAnsi="宋体" w:cs="宋体"/>
                <w:bCs/>
                <w:kern w:val="0"/>
                <w:sz w:val="24"/>
                <w:szCs w:val="24"/>
                <w:lang w:val="en-US" w:eastAsia="zh-CN"/>
              </w:rPr>
              <w:t>除供应商资格要求外，</w:t>
            </w:r>
            <w:r>
              <w:rPr>
                <w:rFonts w:hint="eastAsia" w:ascii="宋体" w:hAnsi="Times New Roman" w:eastAsia="宋体" w:cs="Times New Roman"/>
                <w:b w:val="0"/>
                <w:bCs w:val="0"/>
                <w:color w:val="000000"/>
                <w:sz w:val="24"/>
                <w:szCs w:val="18"/>
                <w:lang w:val="en-US" w:eastAsia="zh-CN" w:bidi="ar-SA"/>
              </w:rPr>
              <w:t>投标人自2019年1月1日以来承接过</w:t>
            </w:r>
            <w:r>
              <w:rPr>
                <w:rFonts w:hint="eastAsia" w:cs="Times New Roman"/>
                <w:b w:val="0"/>
                <w:bCs w:val="0"/>
                <w:color w:val="000000"/>
                <w:sz w:val="24"/>
                <w:szCs w:val="18"/>
                <w:lang w:val="en-US" w:eastAsia="zh-CN" w:bidi="ar-SA"/>
              </w:rPr>
              <w:t>其他</w:t>
            </w:r>
            <w:r>
              <w:rPr>
                <w:rFonts w:hint="eastAsia" w:ascii="宋体" w:hAnsi="Times New Roman" w:eastAsia="宋体" w:cs="Times New Roman"/>
                <w:b w:val="0"/>
                <w:bCs w:val="0"/>
                <w:color w:val="000000"/>
                <w:sz w:val="24"/>
                <w:szCs w:val="18"/>
                <w:lang w:val="en-US" w:eastAsia="zh-CN" w:bidi="ar-SA"/>
              </w:rPr>
              <w:t>4</w:t>
            </w:r>
            <w:r>
              <w:rPr>
                <w:rFonts w:hint="eastAsia" w:cs="Times New Roman"/>
                <w:b w:val="0"/>
                <w:bCs w:val="0"/>
                <w:color w:val="000000"/>
                <w:sz w:val="24"/>
                <w:szCs w:val="18"/>
                <w:lang w:val="en-US" w:eastAsia="zh-CN" w:bidi="ar-SA"/>
              </w:rPr>
              <w:t>0</w:t>
            </w:r>
            <w:r>
              <w:rPr>
                <w:rFonts w:hint="eastAsia" w:ascii="宋体" w:hAnsi="Times New Roman" w:eastAsia="宋体" w:cs="Times New Roman"/>
                <w:b w:val="0"/>
                <w:bCs w:val="0"/>
                <w:color w:val="000000"/>
                <w:sz w:val="24"/>
                <w:szCs w:val="18"/>
                <w:lang w:val="en-US" w:eastAsia="zh-CN" w:bidi="ar-SA"/>
              </w:rPr>
              <w:t>0平方米以上的装修业绩</w:t>
            </w:r>
            <w:r>
              <w:rPr>
                <w:rFonts w:hint="eastAsia" w:cs="Times New Roman"/>
                <w:b w:val="0"/>
                <w:bCs w:val="0"/>
                <w:color w:val="000000"/>
                <w:sz w:val="24"/>
                <w:szCs w:val="18"/>
                <w:lang w:val="en-US" w:eastAsia="zh-CN" w:bidi="ar-SA"/>
              </w:rPr>
              <w:t>，</w:t>
            </w:r>
            <w:r>
              <w:rPr>
                <w:rFonts w:hint="eastAsia" w:ascii="宋体" w:hAnsi="宋体" w:eastAsia="宋体" w:cs="宋体"/>
                <w:bCs/>
                <w:kern w:val="0"/>
                <w:sz w:val="24"/>
                <w:szCs w:val="24"/>
              </w:rPr>
              <w:t>每</w:t>
            </w:r>
            <w:r>
              <w:rPr>
                <w:rFonts w:hint="eastAsia" w:hAnsi="宋体" w:cs="宋体"/>
                <w:bCs/>
                <w:kern w:val="0"/>
                <w:sz w:val="24"/>
                <w:szCs w:val="24"/>
                <w:lang w:val="en-US" w:eastAsia="zh-CN"/>
              </w:rPr>
              <w:t>多</w:t>
            </w:r>
            <w:r>
              <w:rPr>
                <w:rFonts w:hint="eastAsia" w:ascii="宋体" w:hAnsi="宋体" w:eastAsia="宋体" w:cs="宋体"/>
                <w:bCs/>
                <w:kern w:val="0"/>
                <w:sz w:val="24"/>
                <w:szCs w:val="24"/>
              </w:rPr>
              <w:t>提供一个得</w:t>
            </w:r>
            <w:r>
              <w:rPr>
                <w:rFonts w:hint="eastAsia" w:ascii="宋体" w:hAnsi="宋体" w:eastAsia="宋体" w:cs="宋体"/>
                <w:bCs/>
                <w:kern w:val="0"/>
                <w:sz w:val="24"/>
                <w:szCs w:val="24"/>
                <w:lang w:val="en-US" w:eastAsia="zh-CN"/>
              </w:rPr>
              <w:t>5</w:t>
            </w:r>
            <w:r>
              <w:rPr>
                <w:rFonts w:hint="eastAsia" w:ascii="宋体" w:hAnsi="宋体" w:eastAsia="宋体" w:cs="宋体"/>
                <w:bCs/>
                <w:kern w:val="0"/>
                <w:sz w:val="24"/>
                <w:szCs w:val="24"/>
              </w:rPr>
              <w:t>分，最高得</w:t>
            </w:r>
            <w:r>
              <w:rPr>
                <w:rFonts w:hint="eastAsia" w:ascii="宋体" w:hAnsi="宋体" w:eastAsia="宋体" w:cs="宋体"/>
                <w:bCs/>
                <w:kern w:val="0"/>
                <w:sz w:val="24"/>
                <w:szCs w:val="24"/>
                <w:lang w:val="en-US" w:eastAsia="zh-CN"/>
              </w:rPr>
              <w:t>1</w:t>
            </w:r>
            <w:r>
              <w:rPr>
                <w:rFonts w:hint="eastAsia" w:hAnsi="宋体" w:cs="宋体"/>
                <w:bCs/>
                <w:kern w:val="0"/>
                <w:sz w:val="24"/>
                <w:szCs w:val="24"/>
                <w:lang w:val="en-US" w:eastAsia="zh-CN"/>
              </w:rPr>
              <w:t>0</w:t>
            </w:r>
            <w:r>
              <w:rPr>
                <w:rFonts w:hint="eastAsia" w:ascii="宋体" w:hAnsi="宋体" w:eastAsia="宋体" w:cs="宋体"/>
                <w:bCs/>
                <w:kern w:val="0"/>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注：提供加盖委托单位（合同甲方）公章的协议书影印件或扫描件。如不能体现签订时间和服务内容等关键评审内容的，须另附委托单位（合同甲方）证明影印件或扫描件，否则不得分。</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w:t>
            </w:r>
            <w:r>
              <w:rPr>
                <w:rFonts w:hint="eastAsia" w:hAnsi="宋体" w:cs="宋体"/>
                <w:sz w:val="24"/>
                <w:szCs w:val="24"/>
                <w:vertAlign w:val="baseline"/>
                <w:lang w:val="en-US" w:eastAsia="zh-CN"/>
              </w:rPr>
              <w:t>0</w:t>
            </w:r>
            <w:r>
              <w:rPr>
                <w:rFonts w:hint="eastAsia" w:ascii="宋体" w:hAnsi="宋体" w:eastAsia="宋体" w:cs="宋体"/>
                <w:sz w:val="24"/>
                <w:szCs w:val="24"/>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color w:val="auto"/>
                <w:sz w:val="24"/>
                <w:szCs w:val="24"/>
                <w:vertAlign w:val="baseline"/>
                <w:lang w:eastAsia="zh-CN"/>
              </w:rPr>
              <w:t>企业荣誉</w:t>
            </w:r>
            <w:r>
              <w:rPr>
                <w:rFonts w:hint="eastAsia" w:ascii="宋体" w:hAnsi="宋体" w:eastAsia="宋体" w:cs="宋体"/>
                <w:color w:val="auto"/>
                <w:sz w:val="24"/>
                <w:szCs w:val="24"/>
                <w:vertAlign w:val="baseline"/>
                <w:lang w:val="en-US" w:eastAsia="zh-CN"/>
              </w:rPr>
              <w:t xml:space="preserve"> </w:t>
            </w:r>
            <w:r>
              <w:rPr>
                <w:rFonts w:hint="eastAsia" w:ascii="宋体" w:hAnsi="宋体" w:eastAsia="宋体" w:cs="宋体"/>
                <w:color w:val="auto"/>
                <w:sz w:val="24"/>
                <w:szCs w:val="24"/>
                <w:vertAlign w:val="baseline"/>
                <w:lang w:eastAsia="zh-CN"/>
              </w:rPr>
              <w:t>（</w:t>
            </w:r>
            <w:r>
              <w:rPr>
                <w:rFonts w:hint="eastAsia" w:hAnsi="宋体" w:cs="宋体"/>
                <w:color w:val="auto"/>
                <w:sz w:val="24"/>
                <w:szCs w:val="24"/>
                <w:vertAlign w:val="baseline"/>
                <w:lang w:val="en-US" w:eastAsia="zh-CN"/>
              </w:rPr>
              <w:t>8</w:t>
            </w:r>
            <w:r>
              <w:rPr>
                <w:rFonts w:hint="eastAsia" w:ascii="宋体" w:hAnsi="宋体" w:eastAsia="宋体" w:cs="宋体"/>
                <w:color w:val="auto"/>
                <w:sz w:val="24"/>
                <w:szCs w:val="24"/>
                <w:vertAlign w:val="baseline"/>
                <w:lang w:val="en-US" w:eastAsia="zh-CN"/>
              </w:rPr>
              <w:t>分</w:t>
            </w:r>
            <w:r>
              <w:rPr>
                <w:rFonts w:hint="eastAsia" w:ascii="宋体" w:hAnsi="宋体" w:eastAsia="宋体" w:cs="宋体"/>
                <w:color w:val="auto"/>
                <w:sz w:val="24"/>
                <w:szCs w:val="24"/>
                <w:vertAlign w:val="baseline"/>
                <w:lang w:eastAsia="zh-CN"/>
              </w:rPr>
              <w:t>）</w:t>
            </w:r>
          </w:p>
        </w:tc>
        <w:tc>
          <w:tcPr>
            <w:tcW w:w="65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bCs/>
                <w:color w:val="FF0000"/>
                <w:kern w:val="0"/>
                <w:sz w:val="24"/>
                <w:szCs w:val="24"/>
                <w:highlight w:val="none"/>
              </w:rPr>
            </w:pPr>
            <w:r>
              <w:rPr>
                <w:rFonts w:hint="eastAsia" w:ascii="宋体" w:hAnsi="宋体" w:eastAsia="宋体" w:cs="宋体"/>
                <w:bCs/>
                <w:color w:val="auto"/>
                <w:kern w:val="0"/>
                <w:sz w:val="24"/>
                <w:szCs w:val="24"/>
                <w:highlight w:val="none"/>
              </w:rPr>
              <w:t>1、投标人自 2019 年1月1日以来（以颁奖文件时间为准），获得安徽省建筑协会颁发的“安徽省建筑企业诚信典型企业”或中国施工企业管理协会颁发的“工程建设诚信典型企业”的，每提供一个得3分</w:t>
            </w:r>
            <w:r>
              <w:rPr>
                <w:rFonts w:hint="eastAsia" w:hAnsi="宋体" w:cs="宋体"/>
                <w:bCs/>
                <w:color w:val="auto"/>
                <w:kern w:val="0"/>
                <w:sz w:val="24"/>
                <w:szCs w:val="24"/>
                <w:highlight w:val="none"/>
                <w:lang w:eastAsia="zh-CN"/>
              </w:rPr>
              <w:t>，</w:t>
            </w:r>
            <w:r>
              <w:rPr>
                <w:rFonts w:hint="eastAsia" w:hAnsi="宋体" w:cs="宋体"/>
                <w:bCs/>
                <w:kern w:val="0"/>
                <w:sz w:val="24"/>
                <w:szCs w:val="24"/>
                <w:lang w:val="en-US" w:eastAsia="zh-CN"/>
              </w:rPr>
              <w:t>本小项满分3分</w:t>
            </w:r>
            <w:r>
              <w:rPr>
                <w:rFonts w:hint="eastAsia" w:ascii="宋体" w:hAnsi="宋体" w:eastAsia="宋体" w:cs="宋体"/>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2、投标人自 2019年1月1日以来（以颁奖文件时间为准），承接的项目获得市级及以上安全生产标准化工地荣誉等称号， 每提供一个得3分</w:t>
            </w:r>
            <w:r>
              <w:rPr>
                <w:rFonts w:hint="eastAsia" w:hAnsi="宋体" w:cs="宋体"/>
                <w:bCs/>
                <w:color w:val="auto"/>
                <w:kern w:val="0"/>
                <w:sz w:val="24"/>
                <w:szCs w:val="24"/>
                <w:highlight w:val="none"/>
                <w:lang w:eastAsia="zh-CN"/>
              </w:rPr>
              <w:t>，</w:t>
            </w:r>
            <w:r>
              <w:rPr>
                <w:rFonts w:hint="eastAsia" w:hAnsi="宋体" w:cs="宋体"/>
                <w:bCs/>
                <w:kern w:val="0"/>
                <w:sz w:val="24"/>
                <w:szCs w:val="24"/>
                <w:lang w:val="en-US" w:eastAsia="zh-CN"/>
              </w:rPr>
              <w:t>本小项满分3分</w:t>
            </w:r>
            <w:r>
              <w:rPr>
                <w:rFonts w:hint="eastAsia" w:ascii="宋体" w:hAnsi="宋体" w:eastAsia="宋体" w:cs="宋体"/>
                <w:bCs/>
                <w:kern w:val="0"/>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3、投标人自 2019年1月1日以来（以颁奖文件时间为准），获得行政主管部门或在国内依法登记注册的行业协会颁发的市级及以上建筑业质量管理先进企业称号的，每提供一个得2分</w:t>
            </w:r>
            <w:r>
              <w:rPr>
                <w:rFonts w:hint="eastAsia" w:hAnsi="宋体" w:cs="宋体"/>
                <w:bCs/>
                <w:color w:val="auto"/>
                <w:kern w:val="0"/>
                <w:sz w:val="24"/>
                <w:szCs w:val="24"/>
                <w:highlight w:val="none"/>
                <w:lang w:eastAsia="zh-CN"/>
              </w:rPr>
              <w:t>，</w:t>
            </w:r>
            <w:r>
              <w:rPr>
                <w:rFonts w:hint="eastAsia" w:hAnsi="宋体" w:cs="宋体"/>
                <w:bCs/>
                <w:kern w:val="0"/>
                <w:sz w:val="24"/>
                <w:szCs w:val="24"/>
                <w:lang w:val="en-US" w:eastAsia="zh-CN"/>
              </w:rPr>
              <w:t>本小项满分2分</w:t>
            </w:r>
            <w:r>
              <w:rPr>
                <w:rFonts w:hint="eastAsia" w:ascii="宋体" w:hAnsi="宋体" w:eastAsia="宋体" w:cs="宋体"/>
                <w:bCs/>
                <w:kern w:val="0"/>
                <w:sz w:val="24"/>
                <w:szCs w:val="24"/>
              </w:rPr>
              <w:t>。</w:t>
            </w:r>
          </w:p>
          <w:p>
            <w:pPr>
              <w:adjustRightInd w:val="0"/>
              <w:snapToGrid w:val="0"/>
              <w:spacing w:line="312" w:lineRule="auto"/>
              <w:ind w:firstLine="438" w:firstLineChars="200"/>
              <w:jc w:val="left"/>
              <w:rPr>
                <w:rFonts w:hint="eastAsia" w:ascii="宋体" w:hAnsi="宋体" w:eastAsia="宋体" w:cs="宋体"/>
                <w:kern w:val="2"/>
                <w:sz w:val="24"/>
                <w:szCs w:val="24"/>
                <w:vertAlign w:val="baseline"/>
                <w:lang w:val="en-US" w:eastAsia="zh-CN" w:bidi="ar-SA"/>
              </w:rPr>
            </w:pPr>
            <w:r>
              <w:rPr>
                <w:rFonts w:hint="eastAsia" w:hAnsi="宋体" w:cs="宋体"/>
                <w:bCs/>
                <w:szCs w:val="24"/>
              </w:rPr>
              <w:t>注：投标文件中提供表彰证书、批复、颁奖单位颁奖文件、网上公示截图（具有其中之一即可）等证明材料。以上材料提供扫描件或影印件，须能体现投标人名称，如无法体现，须另附颁奖单位的相关证明材料。</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0-</w:t>
            </w:r>
            <w:r>
              <w:rPr>
                <w:rFonts w:hint="eastAsia" w:hAnsi="宋体" w:cs="宋体"/>
                <w:kern w:val="2"/>
                <w:sz w:val="24"/>
                <w:szCs w:val="24"/>
                <w:vertAlign w:val="baseline"/>
                <w:lang w:val="en-US" w:eastAsia="zh-CN" w:bidi="ar-SA"/>
              </w:rPr>
              <w:t>8</w:t>
            </w:r>
            <w:r>
              <w:rPr>
                <w:rFonts w:hint="eastAsia" w:ascii="宋体" w:hAnsi="宋体" w:eastAsia="宋体" w:cs="宋体"/>
                <w:kern w:val="2"/>
                <w:sz w:val="24"/>
                <w:szCs w:val="24"/>
                <w:vertAlign w:val="baseli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hAnsi="宋体" w:cs="宋体"/>
                <w:sz w:val="24"/>
                <w:szCs w:val="24"/>
                <w:vertAlign w:val="baseline"/>
                <w:lang w:eastAsia="zh-CN"/>
              </w:rPr>
              <w:t>投标人资质及项目经理</w:t>
            </w:r>
          </w:p>
        </w:tc>
        <w:tc>
          <w:tcPr>
            <w:tcW w:w="6563" w:type="dxa"/>
            <w:vAlign w:val="center"/>
          </w:tcPr>
          <w:p>
            <w:pPr>
              <w:spacing w:line="360" w:lineRule="auto"/>
              <w:ind w:firstLine="438" w:firstLineChars="200"/>
              <w:rPr>
                <w:rFonts w:hint="default" w:hAnsi="宋体" w:cs="宋体"/>
                <w:b w:val="0"/>
                <w:bCs/>
                <w:snapToGrid w:val="0"/>
                <w:color w:val="000000"/>
                <w:sz w:val="24"/>
                <w:szCs w:val="24"/>
                <w:highlight w:val="none"/>
                <w:lang w:val="en-US" w:eastAsia="zh-CN"/>
              </w:rPr>
            </w:pPr>
            <w:r>
              <w:rPr>
                <w:rFonts w:hint="eastAsia" w:hAnsi="宋体" w:cs="宋体"/>
                <w:b w:val="0"/>
                <w:bCs/>
                <w:snapToGrid w:val="0"/>
                <w:color w:val="000000"/>
                <w:sz w:val="24"/>
                <w:szCs w:val="24"/>
                <w:highlight w:val="none"/>
              </w:rPr>
              <w:t>投标人具备建筑装修装饰工程专业承包贰级资质</w:t>
            </w:r>
            <w:r>
              <w:rPr>
                <w:rFonts w:hint="eastAsia" w:hAnsi="宋体" w:cs="宋体"/>
                <w:b w:val="0"/>
                <w:bCs/>
                <w:snapToGrid w:val="0"/>
                <w:color w:val="000000"/>
                <w:sz w:val="24"/>
                <w:szCs w:val="24"/>
                <w:highlight w:val="none"/>
                <w:lang w:eastAsia="zh-CN"/>
              </w:rPr>
              <w:t>，且安全生产许可证在有效期内，得</w:t>
            </w:r>
            <w:r>
              <w:rPr>
                <w:rFonts w:hint="eastAsia" w:hAnsi="宋体" w:cs="宋体"/>
                <w:b w:val="0"/>
                <w:bCs/>
                <w:snapToGrid w:val="0"/>
                <w:color w:val="000000"/>
                <w:sz w:val="24"/>
                <w:szCs w:val="24"/>
                <w:highlight w:val="none"/>
                <w:lang w:val="en-US" w:eastAsia="zh-CN"/>
              </w:rPr>
              <w:t>3分。</w:t>
            </w:r>
          </w:p>
          <w:p>
            <w:pPr>
              <w:keepNext w:val="0"/>
              <w:keepLines w:val="0"/>
              <w:pageBreakBefore w:val="0"/>
              <w:widowControl w:val="0"/>
              <w:kinsoku/>
              <w:wordWrap/>
              <w:overflowPunct/>
              <w:topLinePunct w:val="0"/>
              <w:autoSpaceDE/>
              <w:autoSpaceDN/>
              <w:bidi w:val="0"/>
              <w:adjustRightInd/>
              <w:snapToGrid/>
              <w:spacing w:line="400" w:lineRule="exact"/>
              <w:ind w:firstLine="438" w:firstLineChars="200"/>
              <w:textAlignment w:val="auto"/>
              <w:rPr>
                <w:rFonts w:hint="default" w:hAnsi="宋体" w:cs="宋体"/>
                <w:bCs/>
                <w:szCs w:val="24"/>
                <w:highlight w:val="none"/>
                <w:lang w:val="en-US"/>
              </w:rPr>
            </w:pPr>
            <w:r>
              <w:rPr>
                <w:rFonts w:hint="eastAsia" w:hAnsi="宋体" w:cs="宋体"/>
                <w:bCs/>
                <w:snapToGrid w:val="0"/>
                <w:color w:val="000000"/>
                <w:sz w:val="24"/>
                <w:szCs w:val="24"/>
                <w:highlight w:val="none"/>
              </w:rPr>
              <w:t>项目经理</w:t>
            </w:r>
            <w:r>
              <w:rPr>
                <w:rFonts w:hint="eastAsia" w:hAnsi="宋体" w:cs="宋体"/>
                <w:b w:val="0"/>
                <w:bCs/>
                <w:snapToGrid w:val="0"/>
                <w:color w:val="000000"/>
                <w:sz w:val="24"/>
                <w:szCs w:val="24"/>
                <w:highlight w:val="none"/>
              </w:rPr>
              <w:t>具</w:t>
            </w:r>
            <w:r>
              <w:rPr>
                <w:rFonts w:hint="eastAsia" w:hAnsi="宋体" w:cs="宋体"/>
                <w:b w:val="0"/>
                <w:bCs/>
                <w:snapToGrid w:val="0"/>
                <w:color w:val="000000"/>
                <w:sz w:val="24"/>
                <w:szCs w:val="24"/>
                <w:highlight w:val="none"/>
                <w:lang w:eastAsia="zh-CN"/>
              </w:rPr>
              <w:t>有</w:t>
            </w:r>
            <w:r>
              <w:rPr>
                <w:rFonts w:hint="eastAsia" w:hAnsi="宋体" w:cs="宋体"/>
                <w:b w:val="0"/>
                <w:bCs/>
                <w:snapToGrid w:val="0"/>
                <w:color w:val="000000"/>
                <w:sz w:val="24"/>
                <w:szCs w:val="24"/>
                <w:highlight w:val="none"/>
              </w:rPr>
              <w:t>建筑工程专业</w:t>
            </w:r>
            <w:r>
              <w:rPr>
                <w:rFonts w:hint="eastAsia" w:hAnsi="宋体" w:cs="宋体"/>
                <w:b w:val="0"/>
                <w:bCs/>
                <w:snapToGrid w:val="0"/>
                <w:color w:val="000000"/>
                <w:sz w:val="24"/>
                <w:szCs w:val="24"/>
                <w:highlight w:val="none"/>
                <w:lang w:eastAsia="zh-CN"/>
              </w:rPr>
              <w:t>二级及以上</w:t>
            </w:r>
            <w:r>
              <w:rPr>
                <w:rFonts w:hint="eastAsia" w:hAnsi="宋体" w:cs="宋体"/>
                <w:b w:val="0"/>
                <w:bCs/>
                <w:snapToGrid w:val="0"/>
                <w:color w:val="000000"/>
                <w:sz w:val="24"/>
                <w:szCs w:val="24"/>
                <w:highlight w:val="none"/>
              </w:rPr>
              <w:t>注册建造师资格</w:t>
            </w:r>
            <w:r>
              <w:rPr>
                <w:rFonts w:hint="eastAsia" w:hAnsi="宋体" w:cs="宋体"/>
                <w:b w:val="0"/>
                <w:bCs/>
                <w:snapToGrid w:val="0"/>
                <w:color w:val="000000"/>
                <w:sz w:val="24"/>
                <w:szCs w:val="24"/>
                <w:highlight w:val="none"/>
                <w:lang w:eastAsia="zh-CN"/>
              </w:rPr>
              <w:t>，并具备有效安全生产考核合格证书</w:t>
            </w:r>
            <w:r>
              <w:rPr>
                <w:rFonts w:hint="eastAsia" w:hAnsi="宋体" w:cs="宋体"/>
                <w:b w:val="0"/>
                <w:bCs/>
                <w:snapToGrid w:val="0"/>
                <w:color w:val="000000"/>
                <w:sz w:val="24"/>
                <w:szCs w:val="24"/>
                <w:highlight w:val="none"/>
                <w:lang w:val="en-US" w:eastAsia="zh-CN"/>
              </w:rPr>
              <w:t>B证，得4分。</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工期承诺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分</w:t>
            </w:r>
            <w:r>
              <w:rPr>
                <w:rFonts w:hint="eastAsia" w:ascii="宋体" w:hAnsi="宋体" w:eastAsia="宋体" w:cs="宋体"/>
                <w:sz w:val="24"/>
                <w:szCs w:val="24"/>
                <w:vertAlign w:val="baseline"/>
                <w:lang w:eastAsia="zh-CN"/>
              </w:rPr>
              <w:t>）</w:t>
            </w:r>
          </w:p>
        </w:tc>
        <w:tc>
          <w:tcPr>
            <w:tcW w:w="65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38" w:firstLineChars="200"/>
              <w:jc w:val="left"/>
              <w:textAlignment w:val="auto"/>
              <w:rPr>
                <w:rFonts w:hint="eastAsia" w:ascii="宋体" w:hAnsi="宋体" w:eastAsia="宋体" w:cs="宋体"/>
                <w:sz w:val="24"/>
                <w:szCs w:val="24"/>
                <w:vertAlign w:val="baseline"/>
                <w:lang w:val="en-US" w:eastAsia="zh-CN"/>
              </w:rPr>
            </w:pPr>
            <w:r>
              <w:rPr>
                <w:rFonts w:hint="eastAsia" w:hAnsi="宋体" w:cs="宋体"/>
                <w:bCs/>
                <w:szCs w:val="24"/>
                <w:highlight w:val="none"/>
              </w:rPr>
              <w:t>投标人按照</w:t>
            </w:r>
            <w:r>
              <w:rPr>
                <w:rFonts w:hint="eastAsia" w:hAnsi="宋体" w:cs="宋体"/>
                <w:bCs/>
                <w:szCs w:val="24"/>
                <w:highlight w:val="none"/>
                <w:lang w:val="en-US" w:eastAsia="zh-CN"/>
              </w:rPr>
              <w:t>规范</w:t>
            </w:r>
            <w:r>
              <w:rPr>
                <w:rFonts w:hint="eastAsia" w:hAnsi="宋体" w:cs="宋体"/>
                <w:bCs/>
                <w:szCs w:val="24"/>
                <w:highlight w:val="none"/>
              </w:rPr>
              <w:t>要求</w:t>
            </w:r>
            <w:r>
              <w:rPr>
                <w:rFonts w:hint="eastAsia" w:hAnsi="宋体" w:cs="宋体"/>
                <w:bCs/>
                <w:szCs w:val="24"/>
                <w:highlight w:val="none"/>
                <w:lang w:val="en-US" w:eastAsia="zh-CN"/>
              </w:rPr>
              <w:t>保质保量</w:t>
            </w:r>
            <w:r>
              <w:rPr>
                <w:rFonts w:hint="eastAsia" w:hAnsi="宋体" w:cs="宋体"/>
                <w:bCs/>
                <w:szCs w:val="24"/>
                <w:highlight w:val="none"/>
              </w:rPr>
              <w:t>完成施工，承诺中标通知书下达后</w:t>
            </w:r>
            <w:r>
              <w:rPr>
                <w:rFonts w:hint="eastAsia" w:hAnsi="宋体" w:cs="宋体"/>
                <w:bCs/>
                <w:szCs w:val="24"/>
                <w:highlight w:val="none"/>
                <w:lang w:val="en-US" w:eastAsia="zh-CN"/>
              </w:rPr>
              <w:t>30</w:t>
            </w:r>
            <w:r>
              <w:rPr>
                <w:rFonts w:hint="eastAsia" w:hAnsi="宋体" w:cs="宋体"/>
                <w:bCs/>
                <w:szCs w:val="24"/>
                <w:highlight w:val="none"/>
              </w:rPr>
              <w:t>个</w:t>
            </w:r>
            <w:r>
              <w:rPr>
                <w:rFonts w:hint="eastAsia" w:hAnsi="宋体" w:cs="宋体"/>
                <w:bCs/>
                <w:szCs w:val="24"/>
                <w:highlight w:val="none"/>
                <w:lang w:val="en-US" w:eastAsia="zh-CN"/>
              </w:rPr>
              <w:t>自然日</w:t>
            </w:r>
            <w:r>
              <w:rPr>
                <w:rFonts w:hint="eastAsia" w:hAnsi="宋体" w:cs="宋体"/>
                <w:bCs/>
                <w:szCs w:val="24"/>
                <w:highlight w:val="none"/>
              </w:rPr>
              <w:t>内完成施工的得</w:t>
            </w:r>
            <w:r>
              <w:rPr>
                <w:rFonts w:hint="eastAsia" w:hAnsi="宋体" w:cs="宋体"/>
                <w:bCs/>
                <w:szCs w:val="24"/>
                <w:highlight w:val="none"/>
                <w:lang w:val="en-US" w:eastAsia="zh-CN"/>
              </w:rPr>
              <w:t>5</w:t>
            </w:r>
            <w:r>
              <w:rPr>
                <w:rFonts w:hint="eastAsia" w:hAnsi="宋体" w:cs="宋体"/>
                <w:bCs/>
                <w:szCs w:val="24"/>
                <w:highlight w:val="none"/>
              </w:rPr>
              <w:t>分，在</w:t>
            </w:r>
            <w:r>
              <w:rPr>
                <w:rFonts w:hint="eastAsia" w:hAnsi="宋体" w:cs="宋体"/>
                <w:bCs/>
                <w:szCs w:val="24"/>
                <w:highlight w:val="none"/>
                <w:lang w:val="en-US" w:eastAsia="zh-CN"/>
              </w:rPr>
              <w:t>45个自然日</w:t>
            </w:r>
            <w:r>
              <w:rPr>
                <w:rFonts w:hint="eastAsia" w:hAnsi="宋体" w:cs="宋体"/>
                <w:bCs/>
                <w:szCs w:val="24"/>
                <w:highlight w:val="none"/>
              </w:rPr>
              <w:t>以内完成施工的得</w:t>
            </w:r>
            <w:r>
              <w:rPr>
                <w:rFonts w:hint="eastAsia" w:hAnsi="宋体" w:cs="宋体"/>
                <w:bCs/>
                <w:szCs w:val="24"/>
                <w:highlight w:val="none"/>
                <w:lang w:val="en-US" w:eastAsia="zh-CN"/>
              </w:rPr>
              <w:t>3</w:t>
            </w:r>
            <w:r>
              <w:rPr>
                <w:rFonts w:hint="eastAsia" w:hAnsi="宋体" w:cs="宋体"/>
                <w:bCs/>
                <w:szCs w:val="24"/>
                <w:highlight w:val="none"/>
              </w:rPr>
              <w:t>分。</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w:t>
            </w: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1420" w:type="dxa"/>
            <w:vAlign w:val="center"/>
          </w:tcPr>
          <w:p>
            <w:pPr>
              <w:spacing w:line="400" w:lineRule="exact"/>
              <w:jc w:val="center"/>
              <w:rPr>
                <w:rFonts w:hint="eastAsia" w:hAnsi="宋体" w:cs="宋体"/>
                <w:szCs w:val="24"/>
                <w:highlight w:val="none"/>
              </w:rPr>
            </w:pPr>
            <w:r>
              <w:rPr>
                <w:rFonts w:hint="eastAsia" w:hAnsi="宋体" w:cs="宋体"/>
                <w:szCs w:val="24"/>
                <w:highlight w:val="none"/>
              </w:rPr>
              <w:t>信用得分</w:t>
            </w:r>
          </w:p>
          <w:p>
            <w:pPr>
              <w:spacing w:line="400" w:lineRule="exact"/>
              <w:jc w:val="center"/>
              <w:rPr>
                <w:rFonts w:hAnsi="宋体" w:cs="宋体"/>
                <w:szCs w:val="24"/>
                <w:highlight w:val="none"/>
              </w:rPr>
            </w:pPr>
            <w:r>
              <w:rPr>
                <w:rFonts w:hint="eastAsia" w:hAnsi="宋体" w:cs="宋体"/>
                <w:szCs w:val="24"/>
                <w:highlight w:val="none"/>
              </w:rPr>
              <w:t>（</w:t>
            </w:r>
            <w:r>
              <w:rPr>
                <w:rFonts w:hint="eastAsia" w:hAnsi="宋体" w:cs="宋体"/>
                <w:szCs w:val="24"/>
                <w:highlight w:val="none"/>
                <w:lang w:val="en-US" w:eastAsia="zh-CN"/>
              </w:rPr>
              <w:t>5</w:t>
            </w:r>
            <w:r>
              <w:rPr>
                <w:rFonts w:hint="eastAsia" w:hAnsi="宋体" w:cs="宋体"/>
                <w:szCs w:val="24"/>
                <w:highlight w:val="none"/>
              </w:rPr>
              <w:t>分）</w:t>
            </w:r>
          </w:p>
        </w:tc>
        <w:tc>
          <w:tcPr>
            <w:tcW w:w="6563" w:type="dxa"/>
            <w:vAlign w:val="center"/>
          </w:tcPr>
          <w:p>
            <w:pPr>
              <w:spacing w:line="400" w:lineRule="exact"/>
              <w:ind w:firstLine="480"/>
              <w:jc w:val="left"/>
              <w:rPr>
                <w:rFonts w:hAnsi="宋体" w:cs="宋体"/>
                <w:bCs/>
                <w:szCs w:val="24"/>
                <w:highlight w:val="none"/>
              </w:rPr>
            </w:pPr>
            <w:r>
              <w:rPr>
                <w:rFonts w:hint="eastAsia" w:hAnsi="宋体" w:cs="宋体"/>
                <w:bCs/>
                <w:szCs w:val="24"/>
                <w:highlight w:val="none"/>
              </w:rPr>
              <w:t xml:space="preserve">投标人自2019年1月1日以来（以获奖证书时间为准），获得中国建筑装饰协会颁发的“企业信用等级证书”AAA 级的得 </w:t>
            </w:r>
            <w:r>
              <w:rPr>
                <w:rFonts w:hint="eastAsia" w:hAnsi="宋体" w:cs="宋体"/>
                <w:bCs/>
                <w:szCs w:val="24"/>
                <w:highlight w:val="none"/>
                <w:lang w:val="en-US" w:eastAsia="zh-CN"/>
              </w:rPr>
              <w:t>5</w:t>
            </w:r>
            <w:r>
              <w:rPr>
                <w:rFonts w:hint="eastAsia" w:hAnsi="宋体" w:cs="宋体"/>
                <w:bCs/>
                <w:szCs w:val="24"/>
                <w:highlight w:val="none"/>
              </w:rPr>
              <w:t xml:space="preserve">分，AA级的得 </w:t>
            </w:r>
            <w:r>
              <w:rPr>
                <w:rFonts w:hint="eastAsia" w:hAnsi="宋体" w:cs="宋体"/>
                <w:bCs/>
                <w:szCs w:val="24"/>
                <w:highlight w:val="none"/>
                <w:lang w:val="en-US" w:eastAsia="zh-CN"/>
              </w:rPr>
              <w:t>3</w:t>
            </w:r>
            <w:r>
              <w:rPr>
                <w:rFonts w:hint="eastAsia" w:hAnsi="宋体" w:cs="宋体"/>
                <w:bCs/>
                <w:szCs w:val="24"/>
                <w:highlight w:val="none"/>
              </w:rPr>
              <w:t>分。</w:t>
            </w:r>
          </w:p>
          <w:p>
            <w:pPr>
              <w:spacing w:line="400" w:lineRule="exact"/>
              <w:ind w:firstLine="480"/>
              <w:jc w:val="left"/>
              <w:rPr>
                <w:rFonts w:hint="eastAsia" w:eastAsia="宋体"/>
                <w:lang w:eastAsia="zh-CN"/>
              </w:rPr>
            </w:pPr>
            <w:r>
              <w:rPr>
                <w:rFonts w:hint="eastAsia" w:ascii="宋体" w:hAnsi="宋体" w:eastAsia="宋体" w:cs="宋体"/>
                <w:bCs/>
                <w:szCs w:val="24"/>
                <w:highlight w:val="none"/>
              </w:rPr>
              <w:t>注： （1）投标文件中需提供证书扫描件，否则不得分</w:t>
            </w:r>
            <w:r>
              <w:rPr>
                <w:rFonts w:hint="eastAsia" w:ascii="宋体" w:hAnsi="宋体" w:eastAsia="宋体" w:cs="宋体"/>
                <w:bCs/>
                <w:szCs w:val="24"/>
                <w:highlight w:val="none"/>
                <w:lang w:eastAsia="zh-CN"/>
              </w:rPr>
              <w:t>。</w:t>
            </w:r>
          </w:p>
        </w:tc>
        <w:tc>
          <w:tcPr>
            <w:tcW w:w="1200" w:type="dxa"/>
            <w:vAlign w:val="center"/>
          </w:tcPr>
          <w:p>
            <w:pPr>
              <w:spacing w:line="400" w:lineRule="exact"/>
              <w:jc w:val="center"/>
              <w:rPr>
                <w:rFonts w:hAnsi="宋体" w:cs="宋体"/>
                <w:kern w:val="2"/>
                <w:szCs w:val="24"/>
                <w:highlight w:val="cyan"/>
              </w:rPr>
            </w:pPr>
            <w:r>
              <w:rPr>
                <w:rFonts w:hint="eastAsia" w:hAnsi="宋体" w:cs="宋体"/>
                <w:kern w:val="2"/>
                <w:szCs w:val="24"/>
                <w:highlight w:val="none"/>
              </w:rPr>
              <w:t>0-</w:t>
            </w:r>
            <w:r>
              <w:rPr>
                <w:rFonts w:hint="eastAsia" w:hAnsi="宋体" w:cs="宋体"/>
                <w:kern w:val="2"/>
                <w:szCs w:val="24"/>
                <w:highlight w:val="none"/>
                <w:lang w:val="en-US" w:eastAsia="zh-CN"/>
              </w:rPr>
              <w:t>5</w:t>
            </w:r>
            <w:r>
              <w:rPr>
                <w:rFonts w:hint="eastAsia" w:hAnsi="宋体" w:cs="宋体"/>
                <w:kern w:val="2"/>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hAnsi="宋体" w:cs="宋体"/>
                <w:sz w:val="24"/>
                <w:szCs w:val="24"/>
                <w:vertAlign w:val="baseline"/>
                <w:lang w:val="en-US" w:eastAsia="zh-CN"/>
              </w:rPr>
              <w:t>施工</w:t>
            </w:r>
            <w:r>
              <w:rPr>
                <w:rFonts w:hint="eastAsia" w:ascii="宋体" w:hAnsi="宋体" w:eastAsia="宋体" w:cs="宋体"/>
                <w:sz w:val="24"/>
                <w:szCs w:val="24"/>
                <w:vertAlign w:val="baseline"/>
                <w:lang w:eastAsia="zh-CN"/>
              </w:rPr>
              <w:t>服务方案</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20</w:t>
            </w:r>
            <w:r>
              <w:rPr>
                <w:rFonts w:hint="eastAsia" w:hAnsi="宋体" w:cs="宋体"/>
                <w:sz w:val="24"/>
                <w:szCs w:val="24"/>
                <w:vertAlign w:val="baseline"/>
                <w:lang w:val="en-US" w:eastAsia="zh-CN"/>
              </w:rPr>
              <w:t>分</w:t>
            </w:r>
            <w:r>
              <w:rPr>
                <w:rFonts w:hint="eastAsia" w:ascii="宋体" w:hAnsi="宋体" w:eastAsia="宋体" w:cs="宋体"/>
                <w:sz w:val="24"/>
                <w:szCs w:val="24"/>
                <w:vertAlign w:val="baseline"/>
                <w:lang w:eastAsia="zh-CN"/>
              </w:rPr>
              <w:t>）</w:t>
            </w:r>
          </w:p>
        </w:tc>
        <w:tc>
          <w:tcPr>
            <w:tcW w:w="65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投标人编制</w:t>
            </w:r>
            <w:r>
              <w:rPr>
                <w:rFonts w:hint="eastAsia" w:hAnsi="宋体" w:cs="宋体"/>
                <w:bCs/>
                <w:kern w:val="0"/>
                <w:sz w:val="24"/>
                <w:szCs w:val="24"/>
                <w:lang w:val="en-US" w:eastAsia="zh-CN"/>
              </w:rPr>
              <w:t>施工</w:t>
            </w:r>
            <w:r>
              <w:rPr>
                <w:rFonts w:hint="eastAsia" w:ascii="宋体" w:hAnsi="宋体" w:eastAsia="宋体" w:cs="宋体"/>
                <w:bCs/>
                <w:kern w:val="0"/>
                <w:sz w:val="24"/>
                <w:szCs w:val="24"/>
              </w:rPr>
              <w:t>服务方案应至少包括</w:t>
            </w:r>
            <w:r>
              <w:rPr>
                <w:rFonts w:hint="eastAsia" w:ascii="宋体" w:hAnsi="宋体" w:eastAsia="宋体" w:cs="宋体"/>
                <w:bCs/>
                <w:kern w:val="0"/>
                <w:sz w:val="24"/>
                <w:szCs w:val="24"/>
                <w:lang w:eastAsia="zh-CN"/>
              </w:rPr>
              <w:t>项目组织设计、工期安排、人员分工、项目的要点及相应的解决方法阐述。</w:t>
            </w:r>
          </w:p>
          <w:p>
            <w:pPr>
              <w:snapToGrid w:val="0"/>
              <w:spacing w:line="440" w:lineRule="exact"/>
              <w:rPr>
                <w:rFonts w:ascii="宋体" w:hAnsi="宋体"/>
                <w:b/>
                <w:sz w:val="24"/>
                <w:szCs w:val="24"/>
              </w:rPr>
            </w:pPr>
            <w:r>
              <w:rPr>
                <w:rFonts w:hint="eastAsia" w:hAnsi="宋体" w:cs="宋体"/>
                <w:bCs/>
                <w:kern w:val="0"/>
                <w:sz w:val="24"/>
                <w:szCs w:val="24"/>
                <w:lang w:val="en-US" w:eastAsia="zh-CN"/>
              </w:rPr>
              <w:t>1、</w:t>
            </w:r>
            <w:r>
              <w:rPr>
                <w:rFonts w:hint="eastAsia" w:hAnsi="宋体" w:cs="宋体"/>
                <w:bCs/>
                <w:kern w:val="0"/>
                <w:sz w:val="24"/>
                <w:szCs w:val="24"/>
                <w:lang w:eastAsia="zh-CN"/>
              </w:rPr>
              <w:t>方案中有总体设想，</w:t>
            </w:r>
            <w:r>
              <w:rPr>
                <w:rFonts w:hint="eastAsia" w:hAnsi="宋体" w:cs="宋体"/>
                <w:bCs/>
                <w:kern w:val="0"/>
                <w:sz w:val="24"/>
                <w:szCs w:val="24"/>
                <w:lang w:val="en-US" w:eastAsia="zh-CN"/>
              </w:rPr>
              <w:t>有装修要点阐述及技术措施。</w:t>
            </w:r>
            <w:r>
              <w:rPr>
                <w:rFonts w:hint="eastAsia" w:ascii="宋体" w:hAnsi="宋体"/>
                <w:b/>
                <w:sz w:val="24"/>
                <w:szCs w:val="24"/>
              </w:rPr>
              <w:t>评委会综合投标人对上述要求的满足情况进行综合评分：</w:t>
            </w:r>
          </w:p>
          <w:p>
            <w:pPr>
              <w:spacing w:line="440" w:lineRule="exact"/>
              <w:rPr>
                <w:rFonts w:hint="eastAsia" w:ascii="宋体" w:hAnsi="宋体"/>
                <w:sz w:val="24"/>
                <w:szCs w:val="24"/>
              </w:rPr>
            </w:pPr>
            <w:r>
              <w:rPr>
                <w:rFonts w:hint="eastAsia" w:ascii="宋体" w:hAnsi="宋体"/>
                <w:sz w:val="24"/>
                <w:szCs w:val="24"/>
              </w:rPr>
              <w:t>（1）优秀得</w:t>
            </w:r>
            <w:r>
              <w:rPr>
                <w:rFonts w:ascii="宋体" w:hAnsi="宋体"/>
                <w:sz w:val="24"/>
                <w:szCs w:val="24"/>
              </w:rPr>
              <w:t>7</w:t>
            </w:r>
            <w:r>
              <w:rPr>
                <w:rFonts w:hint="eastAsia" w:ascii="宋体" w:hAnsi="宋体"/>
                <w:sz w:val="24"/>
                <w:szCs w:val="24"/>
              </w:rPr>
              <w:t>≤F≤</w:t>
            </w:r>
            <w:r>
              <w:rPr>
                <w:rFonts w:ascii="宋体" w:hAnsi="宋体"/>
                <w:sz w:val="24"/>
                <w:szCs w:val="24"/>
              </w:rPr>
              <w:t>10</w:t>
            </w:r>
            <w:r>
              <w:rPr>
                <w:rFonts w:hint="eastAsia" w:ascii="宋体" w:hAnsi="宋体"/>
                <w:sz w:val="24"/>
                <w:szCs w:val="24"/>
              </w:rPr>
              <w:t>分；</w:t>
            </w:r>
          </w:p>
          <w:p>
            <w:pPr>
              <w:spacing w:line="440" w:lineRule="exact"/>
              <w:rPr>
                <w:rFonts w:hint="eastAsia" w:ascii="宋体" w:hAnsi="宋体"/>
                <w:sz w:val="24"/>
                <w:szCs w:val="24"/>
              </w:rPr>
            </w:pPr>
            <w:r>
              <w:rPr>
                <w:rFonts w:hint="eastAsia" w:ascii="宋体" w:hAnsi="宋体"/>
                <w:sz w:val="24"/>
                <w:szCs w:val="24"/>
              </w:rPr>
              <w:t>（2）良好得</w:t>
            </w:r>
            <w:r>
              <w:rPr>
                <w:rFonts w:ascii="宋体" w:hAnsi="宋体"/>
                <w:sz w:val="24"/>
                <w:szCs w:val="24"/>
              </w:rPr>
              <w:t>4</w:t>
            </w:r>
            <w:r>
              <w:rPr>
                <w:rFonts w:hint="eastAsia" w:ascii="宋体" w:hAnsi="宋体"/>
                <w:sz w:val="24"/>
                <w:szCs w:val="24"/>
              </w:rPr>
              <w:t>≤F＜</w:t>
            </w:r>
            <w:r>
              <w:rPr>
                <w:rFonts w:ascii="宋体" w:hAnsi="宋体"/>
                <w:sz w:val="24"/>
                <w:szCs w:val="24"/>
              </w:rPr>
              <w:t>7</w:t>
            </w:r>
            <w:r>
              <w:rPr>
                <w:rFonts w:hint="eastAsia" w:ascii="宋体" w:hAnsi="宋体"/>
                <w:sz w:val="24"/>
                <w:szCs w:val="24"/>
              </w:rPr>
              <w:t>分；</w:t>
            </w:r>
          </w:p>
          <w:p>
            <w:pPr>
              <w:spacing w:line="440" w:lineRule="exact"/>
              <w:rPr>
                <w:rFonts w:hint="eastAsia" w:ascii="宋体" w:hAnsi="宋体"/>
                <w:sz w:val="24"/>
                <w:szCs w:val="24"/>
              </w:rPr>
            </w:pPr>
            <w:r>
              <w:rPr>
                <w:rFonts w:hint="eastAsia" w:ascii="宋体" w:hAnsi="宋体"/>
                <w:sz w:val="24"/>
                <w:szCs w:val="24"/>
              </w:rPr>
              <w:t>（3）一般得</w:t>
            </w:r>
            <w:r>
              <w:rPr>
                <w:rFonts w:ascii="宋体" w:hAnsi="宋体"/>
                <w:sz w:val="24"/>
                <w:szCs w:val="24"/>
              </w:rPr>
              <w:t>1</w:t>
            </w:r>
            <w:r>
              <w:rPr>
                <w:rFonts w:hint="eastAsia" w:ascii="宋体" w:hAnsi="宋体"/>
                <w:sz w:val="24"/>
                <w:szCs w:val="24"/>
              </w:rPr>
              <w:t>≤F＜</w:t>
            </w:r>
            <w:r>
              <w:rPr>
                <w:rFonts w:ascii="宋体" w:hAnsi="宋体"/>
                <w:sz w:val="24"/>
                <w:szCs w:val="24"/>
              </w:rPr>
              <w:t>4</w:t>
            </w:r>
            <w:r>
              <w:rPr>
                <w:rFonts w:hint="eastAsia" w:ascii="宋体" w:hAnsi="宋体"/>
                <w:sz w:val="24"/>
                <w:szCs w:val="24"/>
              </w:rPr>
              <w:t>分；</w:t>
            </w:r>
          </w:p>
          <w:p>
            <w:pPr>
              <w:spacing w:line="440" w:lineRule="exact"/>
              <w:rPr>
                <w:rFonts w:hint="eastAsia" w:ascii="宋体" w:hAnsi="宋体"/>
                <w:sz w:val="24"/>
                <w:szCs w:val="24"/>
              </w:rPr>
            </w:pPr>
            <w:r>
              <w:rPr>
                <w:rFonts w:hint="eastAsia" w:ascii="宋体" w:hAnsi="宋体"/>
                <w:sz w:val="24"/>
                <w:szCs w:val="24"/>
              </w:rPr>
              <w:t>（4）差的或者未提供相关描述的，不得分。</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hAnsi="宋体" w:cs="宋体"/>
                <w:bCs/>
                <w:kern w:val="0"/>
                <w:sz w:val="24"/>
                <w:szCs w:val="24"/>
                <w:lang w:val="en-US" w:eastAsia="zh-CN"/>
              </w:rPr>
            </w:pPr>
            <w:r>
              <w:rPr>
                <w:rFonts w:hint="eastAsia" w:ascii="宋体" w:hAnsi="宋体"/>
                <w:b/>
                <w:sz w:val="24"/>
                <w:szCs w:val="24"/>
              </w:rPr>
              <w:t>注：F为该项得分</w:t>
            </w:r>
          </w:p>
          <w:p>
            <w:pPr>
              <w:snapToGrid w:val="0"/>
              <w:spacing w:line="440" w:lineRule="exact"/>
              <w:rPr>
                <w:rFonts w:ascii="宋体" w:hAnsi="宋体"/>
                <w:b/>
                <w:sz w:val="24"/>
                <w:szCs w:val="24"/>
              </w:rPr>
            </w:pPr>
            <w:r>
              <w:rPr>
                <w:rFonts w:hint="eastAsia" w:hAnsi="宋体" w:cs="宋体"/>
                <w:bCs/>
                <w:kern w:val="0"/>
                <w:sz w:val="24"/>
                <w:szCs w:val="24"/>
                <w:lang w:val="en-US" w:eastAsia="zh-CN"/>
              </w:rPr>
              <w:t>2、方案中要明确</w:t>
            </w:r>
            <w:r>
              <w:rPr>
                <w:rFonts w:hint="eastAsia" w:hAnsi="宋体" w:cs="宋体"/>
                <w:bCs/>
                <w:kern w:val="0"/>
                <w:sz w:val="24"/>
                <w:szCs w:val="24"/>
                <w:lang w:eastAsia="zh-CN"/>
              </w:rPr>
              <w:t>质量</w:t>
            </w:r>
            <w:r>
              <w:rPr>
                <w:rFonts w:hint="eastAsia" w:hAnsi="宋体" w:cs="宋体"/>
                <w:bCs/>
                <w:kern w:val="0"/>
                <w:sz w:val="24"/>
                <w:szCs w:val="24"/>
                <w:lang w:val="en-US" w:eastAsia="zh-CN"/>
              </w:rPr>
              <w:t>管理体系</w:t>
            </w:r>
            <w:r>
              <w:rPr>
                <w:rFonts w:hint="eastAsia" w:hAnsi="宋体" w:cs="宋体"/>
                <w:bCs/>
                <w:kern w:val="0"/>
                <w:sz w:val="24"/>
                <w:szCs w:val="24"/>
                <w:lang w:eastAsia="zh-CN"/>
              </w:rPr>
              <w:t>、工期、安全</w:t>
            </w:r>
            <w:r>
              <w:rPr>
                <w:rFonts w:hint="eastAsia" w:hAnsi="宋体" w:cs="宋体"/>
                <w:bCs/>
                <w:kern w:val="0"/>
                <w:sz w:val="24"/>
                <w:szCs w:val="24"/>
                <w:lang w:val="en-US" w:eastAsia="zh-CN"/>
              </w:rPr>
              <w:t>管理、</w:t>
            </w:r>
            <w:r>
              <w:rPr>
                <w:rFonts w:hint="eastAsia" w:hAnsi="宋体" w:cs="宋体"/>
                <w:bCs/>
                <w:kern w:val="0"/>
                <w:sz w:val="24"/>
                <w:szCs w:val="24"/>
                <w:lang w:eastAsia="zh-CN"/>
              </w:rPr>
              <w:t>组织形式、各项管理目标、</w:t>
            </w:r>
            <w:r>
              <w:rPr>
                <w:rFonts w:hint="eastAsia" w:hAnsi="宋体" w:cs="宋体"/>
                <w:bCs/>
                <w:kern w:val="0"/>
                <w:sz w:val="24"/>
                <w:szCs w:val="24"/>
                <w:lang w:val="en-US" w:eastAsia="zh-CN"/>
              </w:rPr>
              <w:t>主要工种及人员分工，施工进度方案及计划表。</w:t>
            </w:r>
            <w:r>
              <w:rPr>
                <w:rFonts w:hint="eastAsia" w:ascii="宋体" w:hAnsi="宋体"/>
                <w:b/>
                <w:sz w:val="24"/>
                <w:szCs w:val="24"/>
              </w:rPr>
              <w:t>评委会综合投标人对上述要求的满足情况进行综合评分：</w:t>
            </w:r>
          </w:p>
          <w:p>
            <w:pPr>
              <w:spacing w:line="440" w:lineRule="exact"/>
              <w:rPr>
                <w:rFonts w:hint="eastAsia" w:ascii="宋体" w:hAnsi="宋体"/>
                <w:sz w:val="24"/>
                <w:szCs w:val="24"/>
              </w:rPr>
            </w:pPr>
            <w:r>
              <w:rPr>
                <w:rFonts w:hint="eastAsia" w:ascii="宋体" w:hAnsi="宋体"/>
                <w:sz w:val="24"/>
                <w:szCs w:val="24"/>
              </w:rPr>
              <w:t>（1）优秀得</w:t>
            </w:r>
            <w:r>
              <w:rPr>
                <w:rFonts w:ascii="宋体" w:hAnsi="宋体"/>
                <w:sz w:val="24"/>
                <w:szCs w:val="24"/>
              </w:rPr>
              <w:t>7</w:t>
            </w:r>
            <w:r>
              <w:rPr>
                <w:rFonts w:hint="eastAsia" w:ascii="宋体" w:hAnsi="宋体"/>
                <w:sz w:val="24"/>
                <w:szCs w:val="24"/>
              </w:rPr>
              <w:t>≤F≤</w:t>
            </w:r>
            <w:r>
              <w:rPr>
                <w:rFonts w:ascii="宋体" w:hAnsi="宋体"/>
                <w:sz w:val="24"/>
                <w:szCs w:val="24"/>
              </w:rPr>
              <w:t>10</w:t>
            </w:r>
            <w:r>
              <w:rPr>
                <w:rFonts w:hint="eastAsia" w:ascii="宋体" w:hAnsi="宋体"/>
                <w:sz w:val="24"/>
                <w:szCs w:val="24"/>
              </w:rPr>
              <w:t>分；</w:t>
            </w:r>
          </w:p>
          <w:p>
            <w:pPr>
              <w:spacing w:line="440" w:lineRule="exact"/>
              <w:rPr>
                <w:rFonts w:hint="eastAsia" w:ascii="宋体" w:hAnsi="宋体"/>
                <w:sz w:val="24"/>
                <w:szCs w:val="24"/>
              </w:rPr>
            </w:pPr>
            <w:r>
              <w:rPr>
                <w:rFonts w:hint="eastAsia" w:ascii="宋体" w:hAnsi="宋体"/>
                <w:sz w:val="24"/>
                <w:szCs w:val="24"/>
              </w:rPr>
              <w:t>（2）良好得</w:t>
            </w:r>
            <w:r>
              <w:rPr>
                <w:rFonts w:ascii="宋体" w:hAnsi="宋体"/>
                <w:sz w:val="24"/>
                <w:szCs w:val="24"/>
              </w:rPr>
              <w:t>4</w:t>
            </w:r>
            <w:r>
              <w:rPr>
                <w:rFonts w:hint="eastAsia" w:ascii="宋体" w:hAnsi="宋体"/>
                <w:sz w:val="24"/>
                <w:szCs w:val="24"/>
              </w:rPr>
              <w:t>≤F＜</w:t>
            </w:r>
            <w:r>
              <w:rPr>
                <w:rFonts w:ascii="宋体" w:hAnsi="宋体"/>
                <w:sz w:val="24"/>
                <w:szCs w:val="24"/>
              </w:rPr>
              <w:t>7</w:t>
            </w:r>
            <w:r>
              <w:rPr>
                <w:rFonts w:hint="eastAsia" w:ascii="宋体" w:hAnsi="宋体"/>
                <w:sz w:val="24"/>
                <w:szCs w:val="24"/>
              </w:rPr>
              <w:t>分；</w:t>
            </w:r>
          </w:p>
          <w:p>
            <w:pPr>
              <w:spacing w:line="440" w:lineRule="exact"/>
              <w:rPr>
                <w:rFonts w:hint="eastAsia" w:ascii="宋体" w:hAnsi="宋体"/>
                <w:sz w:val="24"/>
                <w:szCs w:val="24"/>
              </w:rPr>
            </w:pPr>
            <w:r>
              <w:rPr>
                <w:rFonts w:hint="eastAsia" w:ascii="宋体" w:hAnsi="宋体"/>
                <w:sz w:val="24"/>
                <w:szCs w:val="24"/>
              </w:rPr>
              <w:t>（3）一般得</w:t>
            </w:r>
            <w:r>
              <w:rPr>
                <w:rFonts w:ascii="宋体" w:hAnsi="宋体"/>
                <w:sz w:val="24"/>
                <w:szCs w:val="24"/>
              </w:rPr>
              <w:t>1</w:t>
            </w:r>
            <w:r>
              <w:rPr>
                <w:rFonts w:hint="eastAsia" w:ascii="宋体" w:hAnsi="宋体"/>
                <w:sz w:val="24"/>
                <w:szCs w:val="24"/>
              </w:rPr>
              <w:t>≤F＜</w:t>
            </w:r>
            <w:r>
              <w:rPr>
                <w:rFonts w:ascii="宋体" w:hAnsi="宋体"/>
                <w:sz w:val="24"/>
                <w:szCs w:val="24"/>
              </w:rPr>
              <w:t>4</w:t>
            </w:r>
            <w:r>
              <w:rPr>
                <w:rFonts w:hint="eastAsia" w:ascii="宋体" w:hAnsi="宋体"/>
                <w:sz w:val="24"/>
                <w:szCs w:val="24"/>
              </w:rPr>
              <w:t>分；</w:t>
            </w:r>
          </w:p>
          <w:p>
            <w:pPr>
              <w:spacing w:line="440" w:lineRule="exact"/>
              <w:rPr>
                <w:rFonts w:hint="eastAsia" w:ascii="宋体" w:hAnsi="宋体"/>
                <w:sz w:val="24"/>
                <w:szCs w:val="24"/>
              </w:rPr>
            </w:pPr>
            <w:r>
              <w:rPr>
                <w:rFonts w:hint="eastAsia" w:ascii="宋体" w:hAnsi="宋体"/>
                <w:sz w:val="24"/>
                <w:szCs w:val="24"/>
              </w:rPr>
              <w:t>（4）差的或者未提供相关描述的，不得分。</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hAnsi="宋体" w:cs="宋体"/>
                <w:bCs/>
                <w:kern w:val="0"/>
                <w:sz w:val="24"/>
                <w:szCs w:val="24"/>
                <w:lang w:val="en-US" w:eastAsia="zh-CN"/>
              </w:rPr>
            </w:pPr>
            <w:r>
              <w:rPr>
                <w:rFonts w:hint="eastAsia" w:ascii="宋体" w:hAnsi="宋体"/>
                <w:b/>
                <w:sz w:val="24"/>
                <w:szCs w:val="24"/>
              </w:rPr>
              <w:t>注：F为该项得分</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w:t>
            </w:r>
            <w:r>
              <w:rPr>
                <w:rFonts w:hint="eastAsia" w:hAnsi="宋体" w:cs="宋体"/>
                <w:sz w:val="24"/>
                <w:szCs w:val="24"/>
                <w:vertAlign w:val="baseline"/>
                <w:lang w:val="en-US" w:eastAsia="zh-CN"/>
              </w:rPr>
              <w:t>20</w:t>
            </w:r>
            <w:r>
              <w:rPr>
                <w:rFonts w:hint="eastAsia" w:ascii="宋体" w:hAnsi="宋体" w:eastAsia="宋体" w:cs="宋体"/>
                <w:sz w:val="24"/>
                <w:szCs w:val="24"/>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深化设计（</w:t>
            </w:r>
            <w:r>
              <w:rPr>
                <w:rFonts w:hint="eastAsia" w:ascii="宋体" w:hAnsi="宋体" w:eastAsia="宋体" w:cs="宋体"/>
                <w:sz w:val="24"/>
                <w:szCs w:val="24"/>
                <w:vertAlign w:val="baseline"/>
                <w:lang w:val="en-US" w:eastAsia="zh-CN"/>
              </w:rPr>
              <w:t>1</w:t>
            </w: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分</w:t>
            </w:r>
            <w:r>
              <w:rPr>
                <w:rFonts w:hint="eastAsia" w:ascii="宋体" w:hAnsi="宋体" w:eastAsia="宋体" w:cs="宋体"/>
                <w:sz w:val="24"/>
                <w:szCs w:val="24"/>
                <w:vertAlign w:val="baseline"/>
                <w:lang w:eastAsia="zh-CN"/>
              </w:rPr>
              <w:t>）</w:t>
            </w:r>
          </w:p>
        </w:tc>
        <w:tc>
          <w:tcPr>
            <w:tcW w:w="65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38" w:firstLineChars="200"/>
              <w:jc w:val="left"/>
              <w:textAlignment w:val="auto"/>
              <w:rPr>
                <w:rFonts w:hint="eastAsia" w:ascii="宋体" w:hAnsi="宋体" w:eastAsia="宋体" w:cs="宋体"/>
                <w:sz w:val="24"/>
                <w:szCs w:val="24"/>
                <w:lang w:eastAsia="zh-CN"/>
              </w:rPr>
            </w:pPr>
            <w:r>
              <w:rPr>
                <w:rFonts w:hint="eastAsia" w:hAnsi="宋体" w:cs="宋体"/>
                <w:sz w:val="24"/>
                <w:szCs w:val="24"/>
                <w:vertAlign w:val="baseline"/>
                <w:lang w:val="en-US" w:eastAsia="zh-CN"/>
              </w:rPr>
              <w:t>投标人需根据招标文件及现场情况进行装修</w:t>
            </w:r>
            <w:r>
              <w:rPr>
                <w:rFonts w:hint="eastAsia" w:ascii="宋体" w:hAnsi="宋体" w:eastAsia="宋体" w:cs="宋体"/>
                <w:sz w:val="24"/>
                <w:szCs w:val="24"/>
                <w:vertAlign w:val="baseline"/>
                <w:lang w:val="en-US" w:eastAsia="zh-CN"/>
              </w:rPr>
              <w:t>深化设计</w:t>
            </w:r>
            <w:r>
              <w:rPr>
                <w:rFonts w:hint="eastAsia" w:hAnsi="宋体" w:cs="宋体"/>
                <w:sz w:val="24"/>
                <w:szCs w:val="24"/>
                <w:vertAlign w:val="baseline"/>
                <w:lang w:val="en-US" w:eastAsia="zh-CN"/>
              </w:rPr>
              <w:t>，</w:t>
            </w:r>
            <w:r>
              <w:rPr>
                <w:rFonts w:hint="eastAsia" w:ascii="宋体" w:hAnsi="宋体" w:eastAsia="宋体" w:cs="宋体"/>
                <w:sz w:val="24"/>
                <w:szCs w:val="24"/>
                <w:lang w:eastAsia="zh-CN"/>
              </w:rPr>
              <w:t>根据</w:t>
            </w:r>
            <w:r>
              <w:rPr>
                <w:rFonts w:hint="eastAsia" w:hAnsi="宋体" w:cs="宋体"/>
                <w:sz w:val="24"/>
                <w:szCs w:val="24"/>
                <w:lang w:val="en-US" w:eastAsia="zh-CN"/>
              </w:rPr>
              <w:t>现场</w:t>
            </w:r>
            <w:r>
              <w:rPr>
                <w:rFonts w:hint="eastAsia" w:ascii="宋体" w:hAnsi="宋体" w:eastAsia="宋体" w:cs="宋体"/>
                <w:sz w:val="24"/>
                <w:szCs w:val="24"/>
                <w:lang w:eastAsia="zh-CN"/>
              </w:rPr>
              <w:t>场地大小及功能需求对原有的图纸提出更优化或节约成本的设计方案。</w:t>
            </w:r>
          </w:p>
          <w:p>
            <w:pPr>
              <w:keepNext w:val="0"/>
              <w:keepLines w:val="0"/>
              <w:pageBreakBefore w:val="0"/>
              <w:widowControl w:val="0"/>
              <w:kinsoku/>
              <w:wordWrap/>
              <w:overflowPunct/>
              <w:topLinePunct w:val="0"/>
              <w:autoSpaceDE/>
              <w:autoSpaceDN/>
              <w:bidi w:val="0"/>
              <w:adjustRightInd/>
              <w:snapToGrid/>
              <w:spacing w:line="400" w:lineRule="exact"/>
              <w:ind w:firstLine="438" w:firstLineChars="200"/>
              <w:jc w:val="left"/>
              <w:textAlignment w:val="auto"/>
              <w:rPr>
                <w:rFonts w:hint="eastAsia" w:hAnsi="宋体" w:cs="宋体"/>
                <w:sz w:val="24"/>
                <w:szCs w:val="24"/>
                <w:lang w:val="en-US" w:eastAsia="zh-CN"/>
              </w:rPr>
            </w:pPr>
            <w:r>
              <w:rPr>
                <w:rFonts w:hint="eastAsia" w:hAnsi="宋体" w:cs="宋体"/>
                <w:sz w:val="24"/>
                <w:szCs w:val="24"/>
                <w:lang w:eastAsia="zh-CN"/>
              </w:rPr>
              <w:t>所提供的深化方案有细节描述</w:t>
            </w:r>
            <w:r>
              <w:rPr>
                <w:rFonts w:hint="eastAsia" w:hAnsi="宋体" w:cs="宋体"/>
                <w:sz w:val="24"/>
                <w:szCs w:val="24"/>
                <w:lang w:val="en-US" w:eastAsia="zh-CN"/>
              </w:rPr>
              <w:t>和图纸</w:t>
            </w:r>
            <w:r>
              <w:rPr>
                <w:rFonts w:hint="eastAsia" w:hAnsi="宋体" w:cs="宋体"/>
                <w:sz w:val="24"/>
                <w:szCs w:val="24"/>
                <w:lang w:eastAsia="zh-CN"/>
              </w:rPr>
              <w:t>（包括装饰、水电系统及详细点位、做法）全面且合理，</w:t>
            </w:r>
            <w:r>
              <w:rPr>
                <w:rFonts w:hint="eastAsia" w:hAnsi="宋体" w:cs="宋体"/>
                <w:sz w:val="24"/>
                <w:szCs w:val="24"/>
                <w:lang w:val="en-US" w:eastAsia="zh-CN"/>
              </w:rPr>
              <w:t>并</w:t>
            </w:r>
            <w:r>
              <w:rPr>
                <w:rFonts w:hint="eastAsia" w:hAnsi="宋体" w:cs="宋体"/>
                <w:sz w:val="24"/>
                <w:szCs w:val="24"/>
                <w:lang w:eastAsia="zh-CN"/>
              </w:rPr>
              <w:t>符合</w:t>
            </w:r>
            <w:r>
              <w:rPr>
                <w:rFonts w:hint="eastAsia" w:hAnsi="宋体" w:cs="宋体"/>
                <w:sz w:val="24"/>
                <w:szCs w:val="24"/>
                <w:lang w:val="en-US" w:eastAsia="zh-CN"/>
              </w:rPr>
              <w:t>法律法规及</w:t>
            </w:r>
            <w:r>
              <w:rPr>
                <w:rFonts w:hint="eastAsia" w:hAnsi="宋体" w:cs="宋体"/>
                <w:sz w:val="24"/>
                <w:szCs w:val="24"/>
                <w:lang w:eastAsia="zh-CN"/>
              </w:rPr>
              <w:t>安全要求。</w:t>
            </w:r>
          </w:p>
          <w:p>
            <w:pPr>
              <w:snapToGrid w:val="0"/>
              <w:spacing w:line="440" w:lineRule="exact"/>
              <w:rPr>
                <w:rFonts w:ascii="宋体" w:hAnsi="宋体"/>
                <w:b/>
                <w:sz w:val="24"/>
                <w:szCs w:val="24"/>
              </w:rPr>
            </w:pPr>
            <w:r>
              <w:rPr>
                <w:rFonts w:hint="eastAsia" w:ascii="宋体" w:hAnsi="宋体"/>
                <w:b/>
                <w:sz w:val="24"/>
                <w:szCs w:val="24"/>
              </w:rPr>
              <w:t>评委会综合投标人对上述要求的满足情况进行综合评分：</w:t>
            </w:r>
          </w:p>
          <w:p>
            <w:pPr>
              <w:spacing w:line="440" w:lineRule="exact"/>
              <w:rPr>
                <w:rFonts w:hint="eastAsia" w:ascii="宋体" w:hAnsi="宋体"/>
                <w:sz w:val="24"/>
                <w:szCs w:val="24"/>
              </w:rPr>
            </w:pPr>
            <w:r>
              <w:rPr>
                <w:rFonts w:hint="eastAsia" w:ascii="宋体" w:hAnsi="宋体"/>
                <w:sz w:val="24"/>
                <w:szCs w:val="24"/>
              </w:rPr>
              <w:t>（1）优秀得</w:t>
            </w:r>
            <w:r>
              <w:rPr>
                <w:rFonts w:hint="eastAsia" w:ascii="宋体" w:hAnsi="宋体"/>
                <w:sz w:val="24"/>
                <w:szCs w:val="24"/>
                <w:lang w:val="en-US" w:eastAsia="zh-CN"/>
              </w:rPr>
              <w:t>10</w:t>
            </w:r>
            <w:r>
              <w:rPr>
                <w:rFonts w:hint="eastAsia" w:ascii="宋体" w:hAnsi="宋体"/>
                <w:sz w:val="24"/>
                <w:szCs w:val="24"/>
              </w:rPr>
              <w:t>≤F≤</w:t>
            </w:r>
            <w:r>
              <w:rPr>
                <w:rFonts w:ascii="宋体" w:hAnsi="宋体"/>
                <w:sz w:val="24"/>
                <w:szCs w:val="24"/>
              </w:rPr>
              <w:t>1</w:t>
            </w:r>
            <w:r>
              <w:rPr>
                <w:rFonts w:hint="eastAsia" w:ascii="宋体" w:hAnsi="宋体"/>
                <w:sz w:val="24"/>
                <w:szCs w:val="24"/>
                <w:lang w:val="en-US" w:eastAsia="zh-CN"/>
              </w:rPr>
              <w:t>5</w:t>
            </w:r>
            <w:r>
              <w:rPr>
                <w:rFonts w:hint="eastAsia" w:ascii="宋体" w:hAnsi="宋体"/>
                <w:sz w:val="24"/>
                <w:szCs w:val="24"/>
              </w:rPr>
              <w:t>分；</w:t>
            </w:r>
          </w:p>
          <w:p>
            <w:pPr>
              <w:spacing w:line="440" w:lineRule="exact"/>
              <w:rPr>
                <w:rFonts w:hint="eastAsia" w:ascii="宋体" w:hAnsi="宋体"/>
                <w:sz w:val="24"/>
                <w:szCs w:val="24"/>
              </w:rPr>
            </w:pPr>
            <w:r>
              <w:rPr>
                <w:rFonts w:hint="eastAsia" w:ascii="宋体" w:hAnsi="宋体"/>
                <w:sz w:val="24"/>
                <w:szCs w:val="24"/>
              </w:rPr>
              <w:t>（2）良好得</w:t>
            </w:r>
            <w:r>
              <w:rPr>
                <w:rFonts w:hint="eastAsia" w:ascii="宋体" w:hAnsi="宋体"/>
                <w:sz w:val="24"/>
                <w:szCs w:val="24"/>
                <w:lang w:val="en-US" w:eastAsia="zh-CN"/>
              </w:rPr>
              <w:t>5</w:t>
            </w:r>
            <w:r>
              <w:rPr>
                <w:rFonts w:hint="eastAsia" w:ascii="宋体" w:hAnsi="宋体"/>
                <w:sz w:val="24"/>
                <w:szCs w:val="24"/>
              </w:rPr>
              <w:t>≤F＜</w:t>
            </w:r>
            <w:r>
              <w:rPr>
                <w:rFonts w:hint="eastAsia" w:ascii="宋体" w:hAnsi="宋体"/>
                <w:sz w:val="24"/>
                <w:szCs w:val="24"/>
                <w:lang w:val="en-US" w:eastAsia="zh-CN"/>
              </w:rPr>
              <w:t>10</w:t>
            </w:r>
            <w:r>
              <w:rPr>
                <w:rFonts w:hint="eastAsia" w:ascii="宋体" w:hAnsi="宋体"/>
                <w:sz w:val="24"/>
                <w:szCs w:val="24"/>
              </w:rPr>
              <w:t>分；</w:t>
            </w:r>
          </w:p>
          <w:p>
            <w:pPr>
              <w:spacing w:line="440" w:lineRule="exact"/>
              <w:rPr>
                <w:rFonts w:hint="eastAsia" w:ascii="宋体" w:hAnsi="宋体"/>
                <w:sz w:val="24"/>
                <w:szCs w:val="24"/>
              </w:rPr>
            </w:pPr>
            <w:r>
              <w:rPr>
                <w:rFonts w:hint="eastAsia" w:ascii="宋体" w:hAnsi="宋体"/>
                <w:sz w:val="24"/>
                <w:szCs w:val="24"/>
              </w:rPr>
              <w:t>（3）一般得</w:t>
            </w:r>
            <w:r>
              <w:rPr>
                <w:rFonts w:hint="eastAsia" w:ascii="宋体" w:hAnsi="宋体"/>
                <w:sz w:val="24"/>
                <w:szCs w:val="24"/>
                <w:lang w:val="en-US" w:eastAsia="zh-CN"/>
              </w:rPr>
              <w:t>3</w:t>
            </w:r>
            <w:r>
              <w:rPr>
                <w:rFonts w:hint="eastAsia" w:ascii="宋体" w:hAnsi="宋体"/>
                <w:sz w:val="24"/>
                <w:szCs w:val="24"/>
              </w:rPr>
              <w:t>≤F＜</w:t>
            </w:r>
            <w:r>
              <w:rPr>
                <w:rFonts w:hint="eastAsia" w:ascii="宋体" w:hAnsi="宋体"/>
                <w:sz w:val="24"/>
                <w:szCs w:val="24"/>
                <w:lang w:val="en-US" w:eastAsia="zh-CN"/>
              </w:rPr>
              <w:t>5</w:t>
            </w:r>
            <w:r>
              <w:rPr>
                <w:rFonts w:hint="eastAsia" w:ascii="宋体" w:hAnsi="宋体"/>
                <w:sz w:val="24"/>
                <w:szCs w:val="24"/>
              </w:rPr>
              <w:t>分；</w:t>
            </w:r>
          </w:p>
          <w:p>
            <w:pPr>
              <w:spacing w:line="440" w:lineRule="exact"/>
              <w:rPr>
                <w:rFonts w:hint="eastAsia" w:ascii="宋体" w:hAnsi="宋体"/>
                <w:sz w:val="24"/>
                <w:szCs w:val="24"/>
              </w:rPr>
            </w:pPr>
            <w:r>
              <w:rPr>
                <w:rFonts w:hint="eastAsia" w:ascii="宋体" w:hAnsi="宋体"/>
                <w:sz w:val="24"/>
                <w:szCs w:val="24"/>
              </w:rPr>
              <w:t>（4）差的或者未提供相关描述的，不得分。</w:t>
            </w:r>
          </w:p>
          <w:p>
            <w:pPr>
              <w:keepNext w:val="0"/>
              <w:keepLines w:val="0"/>
              <w:pageBreakBefore w:val="0"/>
              <w:widowControl w:val="0"/>
              <w:kinsoku/>
              <w:wordWrap/>
              <w:overflowPunct/>
              <w:topLinePunct w:val="0"/>
              <w:autoSpaceDE/>
              <w:autoSpaceDN/>
              <w:bidi w:val="0"/>
              <w:adjustRightInd/>
              <w:snapToGrid/>
              <w:spacing w:line="400" w:lineRule="exact"/>
              <w:ind w:firstLine="438" w:firstLineChars="200"/>
              <w:jc w:val="left"/>
              <w:textAlignment w:val="auto"/>
              <w:rPr>
                <w:rFonts w:hint="default" w:hAnsi="宋体" w:cs="宋体"/>
                <w:sz w:val="24"/>
                <w:szCs w:val="24"/>
                <w:lang w:val="en-US" w:eastAsia="zh-CN"/>
              </w:rPr>
            </w:pPr>
            <w:r>
              <w:rPr>
                <w:rFonts w:hint="eastAsia" w:ascii="宋体" w:hAnsi="宋体"/>
                <w:b/>
                <w:sz w:val="24"/>
                <w:szCs w:val="24"/>
              </w:rPr>
              <w:t>注：F为该项得分</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w:t>
            </w:r>
            <w:r>
              <w:rPr>
                <w:rFonts w:hint="eastAsia" w:hAnsi="宋体" w:cs="宋体"/>
                <w:sz w:val="24"/>
                <w:szCs w:val="24"/>
                <w:vertAlign w:val="baseline"/>
                <w:lang w:val="en-US" w:eastAsia="zh-CN"/>
              </w:rPr>
              <w:t>15</w:t>
            </w:r>
            <w:r>
              <w:rPr>
                <w:rFonts w:hint="eastAsia" w:ascii="宋体" w:hAnsi="宋体" w:eastAsia="宋体" w:cs="宋体"/>
                <w:sz w:val="24"/>
                <w:szCs w:val="24"/>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报价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30分</w:t>
            </w:r>
            <w:r>
              <w:rPr>
                <w:rFonts w:hint="eastAsia" w:ascii="宋体" w:hAnsi="宋体" w:eastAsia="宋体" w:cs="宋体"/>
                <w:sz w:val="24"/>
                <w:szCs w:val="24"/>
                <w:vertAlign w:val="baseline"/>
                <w:lang w:eastAsia="zh-CN"/>
              </w:rPr>
              <w:t>）</w:t>
            </w:r>
          </w:p>
        </w:tc>
        <w:tc>
          <w:tcPr>
            <w:tcW w:w="6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38"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价格分统一采用低价优先法，即满足要求且投标价格最低的投标报价为评标基准价，其价格分为满分30分。其他投标供应商的价格分统一按照下列公式计算：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投标报价得分＝（评标基准价/投标报价）×30％×100</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0-30分</w:t>
            </w:r>
          </w:p>
        </w:tc>
      </w:tr>
    </w:tbl>
    <w:p>
      <w:pPr>
        <w:spacing w:line="360" w:lineRule="auto"/>
        <w:rPr>
          <w:rFonts w:hAnsi="宋体"/>
          <w:szCs w:val="24"/>
        </w:rPr>
      </w:pPr>
      <w:r>
        <w:rPr>
          <w:rFonts w:hint="eastAsia" w:hAnsi="宋体"/>
          <w:szCs w:val="24"/>
          <w:lang w:val="en-US" w:eastAsia="zh-CN"/>
        </w:rPr>
        <w:t>3、</w:t>
      </w:r>
      <w:r>
        <w:rPr>
          <w:rFonts w:hint="eastAsia" w:hAnsi="宋体"/>
          <w:szCs w:val="24"/>
        </w:rPr>
        <w:t>分值汇总</w:t>
      </w:r>
    </w:p>
    <w:p>
      <w:pPr>
        <w:spacing w:line="360" w:lineRule="auto"/>
        <w:rPr>
          <w:rFonts w:hAnsi="宋体"/>
          <w:szCs w:val="24"/>
        </w:rPr>
      </w:pPr>
      <w:r>
        <w:rPr>
          <w:rFonts w:hint="eastAsia" w:hAnsi="宋体"/>
          <w:szCs w:val="24"/>
        </w:rPr>
        <w:t>（1）评审小组各成员应当独立对每个有效响应的文件进行评价、打分，然后汇总每个供应商每项评分因素的得分（</w:t>
      </w:r>
      <w:r>
        <w:rPr>
          <w:rFonts w:hAnsi="宋体"/>
          <w:szCs w:val="24"/>
        </w:rPr>
        <w:t>四舍五入保留至小数点后两位数</w:t>
      </w:r>
      <w:r>
        <w:rPr>
          <w:rFonts w:hint="eastAsia" w:hAnsi="宋体"/>
          <w:szCs w:val="24"/>
        </w:rPr>
        <w:t>）</w:t>
      </w:r>
      <w:r>
        <w:rPr>
          <w:rFonts w:hAnsi="宋体"/>
          <w:szCs w:val="24"/>
        </w:rPr>
        <w:t>，再将</w:t>
      </w:r>
      <w:r>
        <w:rPr>
          <w:rFonts w:hint="eastAsia" w:hAnsi="宋体"/>
          <w:szCs w:val="24"/>
        </w:rPr>
        <w:t>供应商每项评分因素的得分</w:t>
      </w:r>
      <w:r>
        <w:rPr>
          <w:rFonts w:hAnsi="宋体"/>
          <w:szCs w:val="24"/>
        </w:rPr>
        <w:t>进行汇总，得到该</w:t>
      </w:r>
      <w:r>
        <w:rPr>
          <w:rFonts w:hint="eastAsia" w:hAnsi="宋体"/>
          <w:szCs w:val="24"/>
        </w:rPr>
        <w:t>供应商</w:t>
      </w:r>
      <w:r>
        <w:rPr>
          <w:rFonts w:hAnsi="宋体"/>
          <w:szCs w:val="24"/>
        </w:rPr>
        <w:t>的技术资信分之和。</w:t>
      </w:r>
    </w:p>
    <w:p>
      <w:pPr>
        <w:spacing w:line="360" w:lineRule="auto"/>
        <w:rPr>
          <w:rFonts w:hint="eastAsia" w:hAnsi="宋体" w:eastAsia="宋体"/>
          <w:color w:val="000000"/>
          <w:lang w:eastAsia="zh-CN"/>
        </w:rPr>
      </w:pPr>
      <w:r>
        <w:rPr>
          <w:rFonts w:hint="eastAsia" w:hAnsi="宋体"/>
          <w:szCs w:val="24"/>
        </w:rPr>
        <w:t>（2）</w:t>
      </w:r>
      <w:r>
        <w:rPr>
          <w:rFonts w:hAnsi="宋体"/>
          <w:szCs w:val="24"/>
        </w:rPr>
        <w:t>将每个</w:t>
      </w:r>
      <w:r>
        <w:rPr>
          <w:rFonts w:hint="eastAsia" w:hAnsi="宋体"/>
          <w:szCs w:val="24"/>
        </w:rPr>
        <w:t>供应商</w:t>
      </w:r>
      <w:r>
        <w:rPr>
          <w:rFonts w:hAnsi="宋体"/>
          <w:szCs w:val="24"/>
        </w:rPr>
        <w:t>的技术资信分之和加上根据上述标准计算出的价格分，即为该</w:t>
      </w:r>
      <w:r>
        <w:rPr>
          <w:rFonts w:hint="eastAsia" w:hAnsi="宋体"/>
          <w:szCs w:val="24"/>
        </w:rPr>
        <w:t>供应商</w:t>
      </w:r>
      <w:r>
        <w:rPr>
          <w:rFonts w:hAnsi="宋体"/>
          <w:szCs w:val="24"/>
        </w:rPr>
        <w:t>的综合总得分</w:t>
      </w:r>
      <w:r>
        <w:rPr>
          <w:rFonts w:hint="eastAsia" w:hAnsi="宋体"/>
          <w:szCs w:val="24"/>
          <w:lang w:eastAsia="zh-CN"/>
        </w:rPr>
        <w:t>。</w:t>
      </w:r>
    </w:p>
    <w:p>
      <w:pPr>
        <w:pStyle w:val="2"/>
        <w:spacing w:before="480" w:after="260" w:line="500" w:lineRule="exact"/>
        <w:jc w:val="both"/>
        <w:rPr>
          <w:rFonts w:hAnsi="宋体"/>
          <w:b/>
          <w:color w:val="000000"/>
          <w:sz w:val="72"/>
          <w:szCs w:val="24"/>
        </w:rPr>
      </w:pPr>
      <w:r>
        <w:rPr>
          <w:rFonts w:hint="eastAsia" w:hAnsi="宋体"/>
          <w:color w:val="000000"/>
        </w:rPr>
        <w:t>六、响应文件格式</w:t>
      </w: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81" w:name="_Toc438648618"/>
      <w:r>
        <w:rPr>
          <w:rFonts w:hint="eastAsia" w:hAnsi="宋体" w:cs="宋体"/>
          <w:b/>
          <w:color w:val="000000"/>
          <w:szCs w:val="24"/>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82" w:name="_Toc461056631"/>
      <w:bookmarkStart w:id="83" w:name="_Toc2774249"/>
      <w:bookmarkStart w:id="84" w:name="_Toc461053086"/>
      <w:r>
        <w:rPr>
          <w:rFonts w:hint="eastAsia" w:ascii="宋体" w:hAnsi="宋体" w:eastAsia="宋体"/>
          <w:bCs w:val="0"/>
          <w:color w:val="000000"/>
          <w:sz w:val="24"/>
          <w:szCs w:val="24"/>
        </w:rPr>
        <w:t>附件：</w:t>
      </w:r>
    </w:p>
    <w:p>
      <w:pPr>
        <w:pStyle w:val="3"/>
        <w:spacing w:line="360" w:lineRule="auto"/>
        <w:ind w:firstLine="0"/>
        <w:jc w:val="left"/>
        <w:rPr>
          <w:rFonts w:ascii="宋体" w:hAnsi="宋体" w:eastAsia="宋体"/>
          <w:bCs w:val="0"/>
          <w:color w:val="000000"/>
          <w:sz w:val="24"/>
          <w:szCs w:val="24"/>
          <w:highlight w:val="none"/>
        </w:rPr>
      </w:pPr>
      <w:r>
        <w:rPr>
          <w:rFonts w:hint="eastAsia" w:ascii="宋体" w:hAnsi="宋体" w:eastAsia="宋体"/>
          <w:bCs w:val="0"/>
          <w:color w:val="000000"/>
          <w:sz w:val="24"/>
          <w:szCs w:val="24"/>
        </w:rPr>
        <w:t>一</w:t>
      </w:r>
      <w:bookmarkEnd w:id="82"/>
      <w:bookmarkEnd w:id="83"/>
      <w:bookmarkEnd w:id="84"/>
      <w:r>
        <w:rPr>
          <w:rFonts w:hint="eastAsia" w:ascii="宋体" w:hAnsi="宋体" w:eastAsia="宋体"/>
          <w:bCs w:val="0"/>
          <w:color w:val="000000"/>
          <w:sz w:val="24"/>
          <w:szCs w:val="24"/>
        </w:rPr>
        <w:t>、</w:t>
      </w:r>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bookmarkEnd w:id="81"/>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sz w:val="24"/>
              </w:rPr>
            </w:pPr>
            <w:r>
              <w:rPr>
                <w:rFonts w:hint="eastAsia" w:ascii="宋体" w:hAnsi="宋体"/>
                <w:b/>
                <w:color w:val="000000"/>
                <w:sz w:val="24"/>
              </w:rPr>
              <w:t>项目名称</w:t>
            </w:r>
          </w:p>
        </w:tc>
        <w:tc>
          <w:tcPr>
            <w:tcW w:w="749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bCs/>
                <w:color w:val="000000"/>
                <w:sz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noWrap w:val="0"/>
            <w:vAlign w:val="center"/>
          </w:tcPr>
          <w:p>
            <w:pPr>
              <w:jc w:val="center"/>
              <w:rPr>
                <w:rFonts w:hint="eastAsia" w:ascii="宋体" w:hAnsi="宋体"/>
                <w:b/>
                <w:color w:val="000000"/>
                <w:sz w:val="24"/>
              </w:rPr>
            </w:pPr>
            <w:r>
              <w:rPr>
                <w:rFonts w:hint="eastAsia" w:ascii="宋体" w:hAnsi="宋体"/>
                <w:b/>
                <w:color w:val="000000"/>
                <w:sz w:val="24"/>
              </w:rPr>
              <w:t>投标人全称</w:t>
            </w:r>
          </w:p>
        </w:tc>
        <w:tc>
          <w:tcPr>
            <w:tcW w:w="7490" w:type="dxa"/>
            <w:tcBorders>
              <w:top w:val="nil"/>
            </w:tcBorders>
            <w:noWrap w:val="0"/>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noWrap w:val="0"/>
            <w:vAlign w:val="center"/>
          </w:tcPr>
          <w:p>
            <w:pPr>
              <w:jc w:val="center"/>
              <w:rPr>
                <w:rFonts w:hint="eastAsia" w:ascii="宋体" w:hAnsi="宋体"/>
                <w:b/>
                <w:color w:val="000000"/>
                <w:sz w:val="24"/>
              </w:rPr>
            </w:pPr>
            <w:r>
              <w:rPr>
                <w:rFonts w:hint="eastAsia" w:ascii="宋体" w:hAnsi="宋体"/>
                <w:b/>
                <w:color w:val="000000"/>
                <w:sz w:val="24"/>
              </w:rPr>
              <w:t>投标范围</w:t>
            </w:r>
          </w:p>
        </w:tc>
        <w:tc>
          <w:tcPr>
            <w:tcW w:w="7490" w:type="dxa"/>
            <w:tcBorders>
              <w:top w:val="nil"/>
            </w:tcBorders>
            <w:noWrap w:val="0"/>
            <w:vAlign w:val="center"/>
          </w:tcPr>
          <w:p>
            <w:pPr>
              <w:widowControl/>
              <w:jc w:val="center"/>
              <w:rPr>
                <w:rFonts w:hint="eastAsia" w:ascii="宋体" w:hAnsi="宋体"/>
                <w:b/>
                <w:bCs/>
                <w:color w:val="000000"/>
                <w:sz w:val="24"/>
                <w:szCs w:val="28"/>
              </w:rPr>
            </w:pPr>
            <w:r>
              <w:rPr>
                <w:rFonts w:hint="eastAsia" w:ascii="宋体" w:hAnsi="宋体"/>
                <w:b/>
                <w:bCs/>
                <w:color w:val="000000"/>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jc w:val="center"/>
        </w:trPr>
        <w:tc>
          <w:tcPr>
            <w:tcW w:w="1700" w:type="dxa"/>
            <w:tcBorders>
              <w:top w:val="nil"/>
              <w:bottom w:val="single" w:color="auto" w:sz="4" w:space="0"/>
            </w:tcBorders>
            <w:noWrap w:val="0"/>
            <w:vAlign w:val="center"/>
          </w:tcPr>
          <w:p>
            <w:pPr>
              <w:jc w:val="both"/>
              <w:rPr>
                <w:rFonts w:hint="eastAsia" w:ascii="宋体" w:hAnsi="宋体" w:eastAsia="宋体"/>
                <w:b/>
                <w:color w:val="000000"/>
                <w:sz w:val="24"/>
                <w:lang w:val="en-US" w:eastAsia="zh-CN"/>
              </w:rPr>
            </w:pPr>
            <w:r>
              <w:rPr>
                <w:rFonts w:hint="eastAsia" w:ascii="宋体" w:hAnsi="宋体"/>
                <w:b/>
                <w:color w:val="000000"/>
                <w:sz w:val="24"/>
                <w:lang w:val="en-US" w:eastAsia="zh-CN"/>
              </w:rPr>
              <w:t>最终报价</w:t>
            </w:r>
          </w:p>
        </w:tc>
        <w:tc>
          <w:tcPr>
            <w:tcW w:w="7490" w:type="dxa"/>
            <w:tcBorders>
              <w:top w:val="nil"/>
              <w:bottom w:val="single" w:color="auto" w:sz="4" w:space="0"/>
            </w:tcBorders>
            <w:noWrap w:val="0"/>
            <w:vAlign w:val="center"/>
          </w:tcPr>
          <w:p>
            <w:pPr>
              <w:spacing w:line="480" w:lineRule="auto"/>
              <w:jc w:val="left"/>
              <w:rPr>
                <w:rFonts w:hint="eastAsia" w:ascii="宋体" w:hAnsi="宋体"/>
                <w:b/>
                <w:color w:val="000000"/>
                <w:sz w:val="24"/>
                <w:u w:val="single"/>
                <w:lang w:val="en-US" w:eastAsia="zh-CN"/>
              </w:rPr>
            </w:pPr>
            <w:r>
              <w:rPr>
                <w:rFonts w:hint="eastAsia" w:ascii="宋体" w:hAnsi="宋体"/>
                <w:b/>
                <w:bCs/>
                <w:color w:val="000000"/>
                <w:sz w:val="24"/>
                <w:szCs w:val="28"/>
                <w:lang w:eastAsia="zh-CN"/>
              </w:rPr>
              <w:t>人民币（大写）：</w:t>
            </w:r>
            <w:r>
              <w:rPr>
                <w:rFonts w:hint="eastAsia" w:ascii="宋体" w:hAnsi="宋体"/>
                <w:b/>
                <w:color w:val="000000"/>
                <w:sz w:val="24"/>
                <w:u w:val="single"/>
                <w:lang w:val="en-US" w:eastAsia="zh-CN"/>
              </w:rPr>
              <w:t xml:space="preserve">                         </w:t>
            </w:r>
          </w:p>
          <w:p>
            <w:pPr>
              <w:spacing w:line="480" w:lineRule="auto"/>
              <w:ind w:firstLine="657" w:firstLineChars="300"/>
              <w:jc w:val="left"/>
              <w:rPr>
                <w:rFonts w:hint="default" w:ascii="宋体" w:hAnsi="宋体"/>
                <w:b/>
                <w:color w:val="000000"/>
                <w:sz w:val="24"/>
                <w:u w:val="single"/>
                <w:lang w:val="en-US" w:eastAsia="zh-CN"/>
              </w:rPr>
            </w:pPr>
            <w:r>
              <w:rPr>
                <w:rFonts w:hint="eastAsia" w:ascii="宋体" w:hAnsi="宋体"/>
                <w:b/>
                <w:color w:val="000000"/>
                <w:sz w:val="24"/>
                <w:u w:val="none"/>
                <w:lang w:val="en-US" w:eastAsia="zh-CN"/>
              </w:rPr>
              <w:t>（小写）：</w:t>
            </w:r>
            <w:r>
              <w:rPr>
                <w:rFonts w:hint="eastAsia" w:ascii="宋体" w:hAnsi="宋体"/>
                <w:b/>
                <w:color w:val="000000"/>
                <w:sz w:val="24"/>
                <w:u w:val="single"/>
                <w:lang w:val="en-US" w:eastAsia="zh-CN"/>
              </w:rPr>
              <w:t xml:space="preserve">                         </w:t>
            </w:r>
          </w:p>
          <w:p>
            <w:pPr>
              <w:spacing w:line="480" w:lineRule="auto"/>
              <w:jc w:val="left"/>
              <w:rPr>
                <w:rFonts w:hint="eastAsia" w:ascii="宋体" w:hAnsi="宋体"/>
                <w:color w:val="000000"/>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noWrap w:val="0"/>
            <w:vAlign w:val="center"/>
          </w:tcPr>
          <w:p>
            <w:pPr>
              <w:ind w:firstLine="438" w:firstLineChars="200"/>
              <w:jc w:val="both"/>
              <w:rPr>
                <w:rFonts w:hint="eastAsia" w:ascii="宋体" w:hAnsi="宋体"/>
                <w:b/>
                <w:color w:val="000000"/>
                <w:sz w:val="24"/>
                <w:lang w:val="en-US" w:eastAsia="zh-CN"/>
              </w:rPr>
            </w:pPr>
            <w:r>
              <w:rPr>
                <w:rFonts w:hint="eastAsia" w:ascii="宋体" w:hAnsi="宋体"/>
                <w:b/>
                <w:color w:val="000000"/>
                <w:sz w:val="24"/>
                <w:lang w:eastAsia="zh-CN"/>
              </w:rPr>
              <w:t>备注</w:t>
            </w:r>
          </w:p>
        </w:tc>
        <w:tc>
          <w:tcPr>
            <w:tcW w:w="7490" w:type="dxa"/>
            <w:tcBorders>
              <w:top w:val="single" w:color="auto" w:sz="4" w:space="0"/>
            </w:tcBorders>
            <w:noWrap w:val="0"/>
            <w:vAlign w:val="center"/>
          </w:tcPr>
          <w:p>
            <w:pPr>
              <w:spacing w:line="480" w:lineRule="auto"/>
              <w:jc w:val="left"/>
              <w:rPr>
                <w:rFonts w:hint="eastAsia" w:ascii="宋体" w:hAnsi="宋体"/>
                <w:color w:val="000000"/>
                <w:sz w:val="24"/>
                <w:szCs w:val="28"/>
                <w:lang w:eastAsia="zh-CN"/>
              </w:rPr>
            </w:pPr>
          </w:p>
        </w:tc>
      </w:tr>
    </w:tbl>
    <w:p>
      <w:pPr>
        <w:numPr>
          <w:ilvl w:val="0"/>
          <w:numId w:val="4"/>
        </w:numPr>
        <w:spacing w:before="100" w:beforeAutospacing="1" w:after="100" w:afterAutospacing="1" w:line="360" w:lineRule="auto"/>
        <w:rPr>
          <w:rFonts w:hint="default" w:ascii="宋体" w:hAnsi="宋体"/>
          <w:b/>
          <w:color w:val="000000"/>
          <w:sz w:val="24"/>
          <w:lang w:val="en-US" w:eastAsia="zh-CN"/>
        </w:rPr>
      </w:pPr>
      <w:r>
        <w:rPr>
          <w:rFonts w:hint="eastAsia" w:ascii="宋体" w:hAnsi="宋体"/>
          <w:b/>
          <w:color w:val="000000"/>
          <w:sz w:val="24"/>
          <w:lang w:val="en-US" w:eastAsia="zh-CN"/>
        </w:rPr>
        <w:t>报价内容根据招标文件要求包含人工、机械、辅材、运输等一切施工所发生的费用及税金。</w:t>
      </w:r>
    </w:p>
    <w:p>
      <w:pPr>
        <w:numPr>
          <w:ilvl w:val="0"/>
          <w:numId w:val="4"/>
        </w:numPr>
        <w:spacing w:before="100" w:beforeAutospacing="1" w:after="100" w:afterAutospacing="1" w:line="360" w:lineRule="auto"/>
        <w:rPr>
          <w:rFonts w:hint="default" w:ascii="宋体" w:hAnsi="宋体"/>
          <w:b/>
          <w:color w:val="000000"/>
          <w:sz w:val="24"/>
          <w:lang w:val="en-US" w:eastAsia="zh-CN"/>
        </w:rPr>
      </w:pPr>
      <w:r>
        <w:rPr>
          <w:rFonts w:hint="eastAsia" w:ascii="宋体" w:hAnsi="宋体"/>
          <w:b/>
          <w:color w:val="000000"/>
          <w:sz w:val="24"/>
          <w:lang w:val="en-US" w:eastAsia="zh-CN"/>
        </w:rPr>
        <w:t>特殊事项在备注中注明。</w:t>
      </w:r>
      <w:bookmarkStart w:id="87" w:name="_GoBack"/>
      <w:bookmarkEnd w:id="87"/>
    </w:p>
    <w:p>
      <w:pPr>
        <w:numPr>
          <w:ilvl w:val="0"/>
          <w:numId w:val="4"/>
        </w:numPr>
        <w:spacing w:before="100" w:beforeAutospacing="1" w:after="100" w:afterAutospacing="1" w:line="360" w:lineRule="auto"/>
        <w:rPr>
          <w:rFonts w:hint="eastAsia" w:ascii="宋体" w:hAnsi="宋体"/>
          <w:bCs/>
          <w:color w:val="000000"/>
          <w:sz w:val="24"/>
          <w:highlight w:val="yellow"/>
        </w:rPr>
      </w:pPr>
      <w:r>
        <w:rPr>
          <w:rFonts w:hint="eastAsia" w:ascii="宋体" w:hAnsi="宋体"/>
          <w:b/>
          <w:color w:val="000000"/>
          <w:sz w:val="24"/>
          <w:highlight w:val="yellow"/>
          <w:lang w:val="en-US" w:eastAsia="zh-CN"/>
        </w:rPr>
        <w:t>投标报价（投标总报价和清单单价）必须按照招标人发布的控制价进行单价报价，小计并汇总最终报价。</w:t>
      </w:r>
    </w:p>
    <w:p>
      <w:pPr>
        <w:spacing w:line="400" w:lineRule="exact"/>
        <w:jc w:val="right"/>
        <w:rPr>
          <w:rFonts w:hint="eastAsia" w:ascii="宋体" w:hAnsi="宋体"/>
          <w:b/>
          <w:color w:val="000000"/>
          <w:sz w:val="24"/>
        </w:rPr>
      </w:pPr>
      <w:r>
        <w:rPr>
          <w:rFonts w:hint="eastAsia" w:ascii="宋体" w:hAnsi="宋体"/>
          <w:b/>
          <w:color w:val="000000"/>
          <w:sz w:val="24"/>
        </w:rPr>
        <w:t>投标人：</w:t>
      </w:r>
      <w:r>
        <w:rPr>
          <w:rFonts w:hint="eastAsia" w:ascii="宋体" w:hAnsi="宋体"/>
          <w:b/>
          <w:color w:val="000000"/>
          <w:sz w:val="24"/>
          <w:u w:val="single"/>
        </w:rPr>
        <w:t xml:space="preserve">                  </w:t>
      </w:r>
      <w:r>
        <w:rPr>
          <w:rFonts w:hint="eastAsia" w:ascii="宋体" w:hAnsi="宋体"/>
          <w:b/>
          <w:color w:val="000000"/>
          <w:sz w:val="24"/>
        </w:rPr>
        <w:t>（加盖公章）</w:t>
      </w:r>
    </w:p>
    <w:p>
      <w:pPr>
        <w:spacing w:line="400" w:lineRule="exact"/>
        <w:jc w:val="right"/>
        <w:rPr>
          <w:rFonts w:ascii="宋体" w:hAnsi="宋体"/>
          <w:b/>
          <w:color w:val="000000"/>
          <w:sz w:val="24"/>
        </w:rPr>
      </w:pPr>
      <w:r>
        <w:rPr>
          <w:rFonts w:hint="eastAsia" w:ascii="宋体" w:hAnsi="宋体"/>
          <w:b/>
          <w:color w:val="000000"/>
          <w:sz w:val="24"/>
          <w:u w:val="single"/>
        </w:rPr>
        <w:t xml:space="preserve">       </w:t>
      </w:r>
      <w:r>
        <w:rPr>
          <w:rFonts w:hint="eastAsia" w:ascii="宋体" w:hAnsi="宋体"/>
          <w:b/>
          <w:color w:val="000000"/>
          <w:sz w:val="24"/>
        </w:rPr>
        <w:t>年</w:t>
      </w:r>
      <w:r>
        <w:rPr>
          <w:rFonts w:hint="eastAsia" w:ascii="宋体" w:hAnsi="宋体"/>
          <w:b/>
          <w:color w:val="000000"/>
          <w:sz w:val="24"/>
          <w:u w:val="single"/>
        </w:rPr>
        <w:t xml:space="preserve">    </w:t>
      </w:r>
      <w:r>
        <w:rPr>
          <w:rFonts w:hint="eastAsia" w:ascii="宋体" w:hAnsi="宋体"/>
          <w:b/>
          <w:color w:val="000000"/>
          <w:sz w:val="24"/>
        </w:rPr>
        <w:t>月</w:t>
      </w:r>
      <w:r>
        <w:rPr>
          <w:rFonts w:hint="eastAsia" w:ascii="宋体" w:hAnsi="宋体"/>
          <w:b/>
          <w:color w:val="000000"/>
          <w:sz w:val="24"/>
          <w:u w:val="single"/>
        </w:rPr>
        <w:t xml:space="preserve">    </w:t>
      </w:r>
      <w:r>
        <w:rPr>
          <w:rFonts w:hint="eastAsia" w:ascii="宋体" w:hAnsi="宋体"/>
          <w:b/>
          <w:color w:val="000000"/>
          <w:sz w:val="24"/>
        </w:rPr>
        <w:t>日</w:t>
      </w: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85" w:name="_Toc438648620"/>
      <w:r>
        <w:rPr>
          <w:rFonts w:hint="eastAsia" w:hAnsi="宋体" w:cs="宋体"/>
          <w:b/>
          <w:color w:val="000000"/>
          <w:szCs w:val="24"/>
        </w:rPr>
        <w:br w:type="page"/>
      </w:r>
      <w:bookmarkEnd w:id="85"/>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86"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2"/>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2"/>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2"/>
        <w:snapToGrid w:val="0"/>
        <w:spacing w:line="360" w:lineRule="auto"/>
        <w:jc w:val="left"/>
        <w:rPr>
          <w:rFonts w:hAnsi="宋体"/>
          <w:color w:val="000000"/>
          <w:sz w:val="24"/>
          <w:szCs w:val="28"/>
        </w:rPr>
      </w:pPr>
      <w:r>
        <w:rPr>
          <w:rFonts w:hint="eastAsia" w:hAnsi="宋体"/>
          <w:color w:val="000000"/>
          <w:sz w:val="24"/>
          <w:szCs w:val="28"/>
        </w:rPr>
        <w:t>注：</w:t>
      </w:r>
    </w:p>
    <w:p>
      <w:pPr>
        <w:pStyle w:val="32"/>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86"/>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pPr>
        <w:spacing w:line="360" w:lineRule="auto"/>
        <w:rPr>
          <w:rFonts w:hAnsi="宋体" w:cs="宋体"/>
          <w:b/>
          <w:color w:val="000000"/>
          <w:szCs w:val="24"/>
        </w:rPr>
      </w:pPr>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bookmarkEnd w:id="79"/>
    <w:bookmarkEnd w:id="80"/>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38"/>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F5C00"/>
    <w:multiLevelType w:val="singleLevel"/>
    <w:tmpl w:val="9C6F5C00"/>
    <w:lvl w:ilvl="0" w:tentative="0">
      <w:start w:val="1"/>
      <w:numFmt w:val="decimal"/>
      <w:lvlText w:val="%1."/>
      <w:lvlJc w:val="left"/>
      <w:pPr>
        <w:tabs>
          <w:tab w:val="left" w:pos="312"/>
        </w:tabs>
      </w:pPr>
    </w:lvl>
  </w:abstractNum>
  <w:abstractNum w:abstractNumId="1">
    <w:nsid w:val="AB46A85F"/>
    <w:multiLevelType w:val="singleLevel"/>
    <w:tmpl w:val="AB46A85F"/>
    <w:lvl w:ilvl="0" w:tentative="0">
      <w:start w:val="1"/>
      <w:numFmt w:val="decimal"/>
      <w:suff w:val="nothing"/>
      <w:lvlText w:val="%1、"/>
      <w:lvlJc w:val="left"/>
    </w:lvl>
  </w:abstractNum>
  <w:abstractNum w:abstractNumId="2">
    <w:nsid w:val="B46B52F8"/>
    <w:multiLevelType w:val="singleLevel"/>
    <w:tmpl w:val="B46B52F8"/>
    <w:lvl w:ilvl="0" w:tentative="0">
      <w:start w:val="1"/>
      <w:numFmt w:val="decimal"/>
      <w:suff w:val="nothing"/>
      <w:lvlText w:val="%1、"/>
      <w:lvlJc w:val="left"/>
    </w:lvl>
  </w:abstractNum>
  <w:abstractNum w:abstractNumId="3">
    <w:nsid w:val="53CFB17E"/>
    <w:multiLevelType w:val="singleLevel"/>
    <w:tmpl w:val="53CFB17E"/>
    <w:lvl w:ilvl="0" w:tentative="0">
      <w:start w:val="4"/>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AA63F1"/>
    <w:rsid w:val="04E01777"/>
    <w:rsid w:val="055167AC"/>
    <w:rsid w:val="05905DF7"/>
    <w:rsid w:val="05A63A8C"/>
    <w:rsid w:val="05AD5CF1"/>
    <w:rsid w:val="06500413"/>
    <w:rsid w:val="073308E6"/>
    <w:rsid w:val="08C80B30"/>
    <w:rsid w:val="092034C7"/>
    <w:rsid w:val="092C5938"/>
    <w:rsid w:val="09767F5F"/>
    <w:rsid w:val="09CB2E19"/>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6E5EA7"/>
    <w:rsid w:val="13B0220C"/>
    <w:rsid w:val="14420D88"/>
    <w:rsid w:val="15B12C0B"/>
    <w:rsid w:val="15CC6AEE"/>
    <w:rsid w:val="167A65B9"/>
    <w:rsid w:val="167A7DAC"/>
    <w:rsid w:val="17726828"/>
    <w:rsid w:val="184247A3"/>
    <w:rsid w:val="18465535"/>
    <w:rsid w:val="18D20492"/>
    <w:rsid w:val="198B5630"/>
    <w:rsid w:val="1AEC4059"/>
    <w:rsid w:val="1B023953"/>
    <w:rsid w:val="1B7531B5"/>
    <w:rsid w:val="1BA5420A"/>
    <w:rsid w:val="1CCE4908"/>
    <w:rsid w:val="1D7734E2"/>
    <w:rsid w:val="1E212D2C"/>
    <w:rsid w:val="1FAF6052"/>
    <w:rsid w:val="200D2E52"/>
    <w:rsid w:val="21FD3AEA"/>
    <w:rsid w:val="220F56F1"/>
    <w:rsid w:val="23AF0C03"/>
    <w:rsid w:val="247C01A4"/>
    <w:rsid w:val="24F075EF"/>
    <w:rsid w:val="25235D17"/>
    <w:rsid w:val="25863B04"/>
    <w:rsid w:val="267F7783"/>
    <w:rsid w:val="268A3AF4"/>
    <w:rsid w:val="26D0546D"/>
    <w:rsid w:val="26E95C38"/>
    <w:rsid w:val="26F8146C"/>
    <w:rsid w:val="27C26938"/>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2FCE1AFF"/>
    <w:rsid w:val="30172FC7"/>
    <w:rsid w:val="30273B58"/>
    <w:rsid w:val="305A2C48"/>
    <w:rsid w:val="31892A9F"/>
    <w:rsid w:val="31CD41A8"/>
    <w:rsid w:val="32CC4C19"/>
    <w:rsid w:val="32DF6E6C"/>
    <w:rsid w:val="32EA53D2"/>
    <w:rsid w:val="333D17B4"/>
    <w:rsid w:val="33610BC3"/>
    <w:rsid w:val="33D07626"/>
    <w:rsid w:val="3426478E"/>
    <w:rsid w:val="34FB0156"/>
    <w:rsid w:val="350A2D03"/>
    <w:rsid w:val="37347A81"/>
    <w:rsid w:val="3740068C"/>
    <w:rsid w:val="37A46854"/>
    <w:rsid w:val="37D96780"/>
    <w:rsid w:val="38B96544"/>
    <w:rsid w:val="3A064448"/>
    <w:rsid w:val="3ADB63A2"/>
    <w:rsid w:val="3B461731"/>
    <w:rsid w:val="3B607653"/>
    <w:rsid w:val="3B651FE2"/>
    <w:rsid w:val="3BA537DF"/>
    <w:rsid w:val="3D05582A"/>
    <w:rsid w:val="3D1B1DE9"/>
    <w:rsid w:val="3E0C652E"/>
    <w:rsid w:val="3E503843"/>
    <w:rsid w:val="3EE4478D"/>
    <w:rsid w:val="3F4F1107"/>
    <w:rsid w:val="40466FDB"/>
    <w:rsid w:val="40773F96"/>
    <w:rsid w:val="408C373D"/>
    <w:rsid w:val="40C50DE9"/>
    <w:rsid w:val="411D29D5"/>
    <w:rsid w:val="41E62125"/>
    <w:rsid w:val="42441329"/>
    <w:rsid w:val="424B0183"/>
    <w:rsid w:val="42827FAD"/>
    <w:rsid w:val="435F0738"/>
    <w:rsid w:val="441377A8"/>
    <w:rsid w:val="444377B1"/>
    <w:rsid w:val="45D13C93"/>
    <w:rsid w:val="45F5412F"/>
    <w:rsid w:val="465042E3"/>
    <w:rsid w:val="473138EC"/>
    <w:rsid w:val="4755784C"/>
    <w:rsid w:val="47771AC7"/>
    <w:rsid w:val="479709E0"/>
    <w:rsid w:val="482C2B52"/>
    <w:rsid w:val="48AF480F"/>
    <w:rsid w:val="48D55946"/>
    <w:rsid w:val="49100CD7"/>
    <w:rsid w:val="4B7904A6"/>
    <w:rsid w:val="4BBB11F2"/>
    <w:rsid w:val="4C101BA2"/>
    <w:rsid w:val="4E5A0389"/>
    <w:rsid w:val="4E867B2E"/>
    <w:rsid w:val="4F9E443B"/>
    <w:rsid w:val="4FB2415F"/>
    <w:rsid w:val="503D1CD1"/>
    <w:rsid w:val="50595446"/>
    <w:rsid w:val="50EB7180"/>
    <w:rsid w:val="51075C5A"/>
    <w:rsid w:val="51A21F3D"/>
    <w:rsid w:val="51A74E82"/>
    <w:rsid w:val="525F1ECA"/>
    <w:rsid w:val="52F12FDC"/>
    <w:rsid w:val="52F77142"/>
    <w:rsid w:val="53112AB6"/>
    <w:rsid w:val="537D5B1F"/>
    <w:rsid w:val="53885680"/>
    <w:rsid w:val="57A82F18"/>
    <w:rsid w:val="59503A2E"/>
    <w:rsid w:val="59771907"/>
    <w:rsid w:val="599F2EC1"/>
    <w:rsid w:val="59D623D0"/>
    <w:rsid w:val="59E5547D"/>
    <w:rsid w:val="5A144CF0"/>
    <w:rsid w:val="5A246F8E"/>
    <w:rsid w:val="5A533AA6"/>
    <w:rsid w:val="5B4D74F0"/>
    <w:rsid w:val="5C031541"/>
    <w:rsid w:val="5D667F60"/>
    <w:rsid w:val="5E661FE6"/>
    <w:rsid w:val="5ED72AC2"/>
    <w:rsid w:val="5F9C06A7"/>
    <w:rsid w:val="612A4F36"/>
    <w:rsid w:val="62A819D0"/>
    <w:rsid w:val="62C124BF"/>
    <w:rsid w:val="62EC7940"/>
    <w:rsid w:val="638C1840"/>
    <w:rsid w:val="639826A5"/>
    <w:rsid w:val="643F2933"/>
    <w:rsid w:val="64D65719"/>
    <w:rsid w:val="65501489"/>
    <w:rsid w:val="65CD5731"/>
    <w:rsid w:val="65DF0A5F"/>
    <w:rsid w:val="670717DE"/>
    <w:rsid w:val="677102A6"/>
    <w:rsid w:val="67993F64"/>
    <w:rsid w:val="6A462692"/>
    <w:rsid w:val="6A6E367C"/>
    <w:rsid w:val="6C0C505C"/>
    <w:rsid w:val="6C3E4CD2"/>
    <w:rsid w:val="6CAB69A8"/>
    <w:rsid w:val="6CBE1293"/>
    <w:rsid w:val="6D0464DC"/>
    <w:rsid w:val="6D102A04"/>
    <w:rsid w:val="6E252855"/>
    <w:rsid w:val="6E2D073C"/>
    <w:rsid w:val="6F45735D"/>
    <w:rsid w:val="71A154FB"/>
    <w:rsid w:val="71C16538"/>
    <w:rsid w:val="724867B5"/>
    <w:rsid w:val="72767ABF"/>
    <w:rsid w:val="72A6388B"/>
    <w:rsid w:val="7525795F"/>
    <w:rsid w:val="77737045"/>
    <w:rsid w:val="78880A9E"/>
    <w:rsid w:val="79627A17"/>
    <w:rsid w:val="79C36F21"/>
    <w:rsid w:val="7AC4542B"/>
    <w:rsid w:val="7AD249BD"/>
    <w:rsid w:val="7B155F4D"/>
    <w:rsid w:val="7B4C46EE"/>
    <w:rsid w:val="7B7C60D6"/>
    <w:rsid w:val="7BC52524"/>
    <w:rsid w:val="7C1D3BDA"/>
    <w:rsid w:val="7C4476A9"/>
    <w:rsid w:val="7CF9620B"/>
    <w:rsid w:val="7E697359"/>
    <w:rsid w:val="7F1042DC"/>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2"/>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5"/>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7"/>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6"/>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4"/>
    <w:autoRedefine/>
    <w:qFormat/>
    <w:uiPriority w:val="0"/>
    <w:pPr>
      <w:keepNext/>
      <w:outlineLvl w:val="4"/>
    </w:pPr>
    <w:rPr>
      <w:rFonts w:hAnsi="Arial"/>
      <w:bCs/>
      <w:kern w:val="2"/>
      <w:sz w:val="28"/>
    </w:rPr>
  </w:style>
  <w:style w:type="paragraph" w:styleId="7">
    <w:name w:val="heading 6"/>
    <w:basedOn w:val="1"/>
    <w:next w:val="1"/>
    <w:link w:val="129"/>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6"/>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semiHidden/>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5"/>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3"/>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7"/>
    <w:autoRedefine/>
    <w:qFormat/>
    <w:uiPriority w:val="0"/>
    <w:rPr>
      <w:rFonts w:ascii="仿宋_GB2312" w:eastAsia="仿宋_GB2312"/>
      <w:sz w:val="28"/>
    </w:rPr>
  </w:style>
  <w:style w:type="paragraph" w:styleId="23">
    <w:name w:val="Body Text 3"/>
    <w:basedOn w:val="1"/>
    <w:link w:val="132"/>
    <w:autoRedefine/>
    <w:qFormat/>
    <w:uiPriority w:val="0"/>
    <w:rPr>
      <w:rFonts w:ascii="黑体" w:hAnsi="Arial" w:eastAsia="黑体"/>
      <w:b/>
      <w:sz w:val="28"/>
    </w:rPr>
  </w:style>
  <w:style w:type="paragraph" w:styleId="24">
    <w:name w:val="Body Text"/>
    <w:basedOn w:val="1"/>
    <w:next w:val="1"/>
    <w:link w:val="177"/>
    <w:autoRedefine/>
    <w:qFormat/>
    <w:uiPriority w:val="0"/>
    <w:rPr>
      <w:rFonts w:hAnsi="Arial"/>
      <w:kern w:val="2"/>
      <w:sz w:val="28"/>
    </w:rPr>
  </w:style>
  <w:style w:type="paragraph" w:styleId="25">
    <w:name w:val="Body Text Indent"/>
    <w:basedOn w:val="1"/>
    <w:link w:val="78"/>
    <w:autoRedefine/>
    <w:qFormat/>
    <w:uiPriority w:val="0"/>
    <w:pPr>
      <w:ind w:firstLine="645"/>
    </w:pPr>
    <w:rPr>
      <w:rFonts w:ascii="楷体_GB2312" w:eastAsia="楷体_GB2312"/>
      <w:kern w:val="2"/>
      <w:sz w:val="32"/>
    </w:rPr>
  </w:style>
  <w:style w:type="paragraph" w:styleId="26">
    <w:name w:val="List 2"/>
    <w:basedOn w:val="1"/>
    <w:autoRedefine/>
    <w:qFormat/>
    <w:uiPriority w:val="0"/>
    <w:pPr>
      <w:ind w:left="100" w:leftChars="200" w:hanging="200" w:hangingChars="200"/>
    </w:pPr>
    <w:rPr>
      <w:szCs w:val="24"/>
    </w:rPr>
  </w:style>
  <w:style w:type="paragraph" w:styleId="27">
    <w:name w:val="List Continue"/>
    <w:basedOn w:val="1"/>
    <w:autoRedefine/>
    <w:qFormat/>
    <w:uiPriority w:val="0"/>
    <w:pPr>
      <w:spacing w:after="120"/>
      <w:ind w:left="420" w:leftChars="200"/>
    </w:pPr>
    <w:rPr>
      <w:szCs w:val="24"/>
    </w:rPr>
  </w:style>
  <w:style w:type="paragraph" w:styleId="28">
    <w:name w:val="Block Text"/>
    <w:basedOn w:val="1"/>
    <w:autoRedefine/>
    <w:qFormat/>
    <w:uiPriority w:val="0"/>
    <w:pPr>
      <w:spacing w:after="120"/>
      <w:ind w:left="1440" w:leftChars="700" w:right="1440" w:rightChars="700"/>
    </w:pPr>
    <w:rPr>
      <w:szCs w:val="24"/>
    </w:rPr>
  </w:style>
  <w:style w:type="paragraph" w:styleId="29">
    <w:name w:val="index 4"/>
    <w:basedOn w:val="1"/>
    <w:next w:val="1"/>
    <w:autoRedefine/>
    <w:qFormat/>
    <w:uiPriority w:val="0"/>
    <w:pPr>
      <w:ind w:left="600" w:leftChars="600"/>
    </w:pPr>
  </w:style>
  <w:style w:type="paragraph" w:styleId="30">
    <w:name w:val="toc 5"/>
    <w:basedOn w:val="1"/>
    <w:next w:val="1"/>
    <w:autoRedefine/>
    <w:qFormat/>
    <w:uiPriority w:val="39"/>
    <w:pPr>
      <w:ind w:left="840"/>
      <w:jc w:val="left"/>
    </w:pPr>
    <w:rPr>
      <w:szCs w:val="21"/>
    </w:rPr>
  </w:style>
  <w:style w:type="paragraph" w:styleId="31">
    <w:name w:val="toc 3"/>
    <w:basedOn w:val="1"/>
    <w:next w:val="1"/>
    <w:autoRedefine/>
    <w:qFormat/>
    <w:uiPriority w:val="39"/>
    <w:pPr>
      <w:ind w:left="420"/>
      <w:jc w:val="left"/>
    </w:pPr>
    <w:rPr>
      <w:i/>
      <w:iCs/>
      <w:szCs w:val="24"/>
    </w:rPr>
  </w:style>
  <w:style w:type="paragraph" w:styleId="32">
    <w:name w:val="Plain Text"/>
    <w:basedOn w:val="1"/>
    <w:link w:val="164"/>
    <w:autoRedefine/>
    <w:qFormat/>
    <w:uiPriority w:val="0"/>
    <w:rPr>
      <w:rFonts w:hAnsi="Courier New"/>
      <w:kern w:val="2"/>
      <w:sz w:val="21"/>
    </w:rPr>
  </w:style>
  <w:style w:type="paragraph" w:styleId="33">
    <w:name w:val="toc 8"/>
    <w:basedOn w:val="1"/>
    <w:next w:val="1"/>
    <w:autoRedefine/>
    <w:qFormat/>
    <w:uiPriority w:val="39"/>
    <w:pPr>
      <w:ind w:left="1470"/>
      <w:jc w:val="left"/>
    </w:pPr>
    <w:rPr>
      <w:szCs w:val="21"/>
    </w:rPr>
  </w:style>
  <w:style w:type="paragraph" w:styleId="34">
    <w:name w:val="index 3"/>
    <w:basedOn w:val="1"/>
    <w:next w:val="1"/>
    <w:autoRedefine/>
    <w:qFormat/>
    <w:uiPriority w:val="0"/>
    <w:pPr>
      <w:ind w:left="400" w:leftChars="400"/>
    </w:pPr>
  </w:style>
  <w:style w:type="paragraph" w:styleId="35">
    <w:name w:val="Date"/>
    <w:basedOn w:val="1"/>
    <w:next w:val="1"/>
    <w:link w:val="96"/>
    <w:autoRedefine/>
    <w:qFormat/>
    <w:uiPriority w:val="0"/>
    <w:rPr>
      <w:rFonts w:ascii="Times New Roman"/>
      <w:b/>
      <w:kern w:val="2"/>
      <w:sz w:val="28"/>
    </w:rPr>
  </w:style>
  <w:style w:type="paragraph" w:styleId="36">
    <w:name w:val="Body Text Indent 2"/>
    <w:basedOn w:val="1"/>
    <w:link w:val="180"/>
    <w:autoRedefine/>
    <w:qFormat/>
    <w:uiPriority w:val="0"/>
    <w:pPr>
      <w:ind w:left="630" w:firstLine="645"/>
    </w:pPr>
    <w:rPr>
      <w:rFonts w:ascii="Arial" w:hAnsi="Arial" w:eastAsia="仿宋_GB2312"/>
      <w:sz w:val="32"/>
    </w:rPr>
  </w:style>
  <w:style w:type="paragraph" w:styleId="37">
    <w:name w:val="Balloon Text"/>
    <w:basedOn w:val="1"/>
    <w:link w:val="89"/>
    <w:autoRedefine/>
    <w:qFormat/>
    <w:uiPriority w:val="99"/>
    <w:rPr>
      <w:sz w:val="18"/>
      <w:szCs w:val="18"/>
    </w:rPr>
  </w:style>
  <w:style w:type="paragraph" w:styleId="38">
    <w:name w:val="footer"/>
    <w:basedOn w:val="1"/>
    <w:link w:val="186"/>
    <w:autoRedefine/>
    <w:qFormat/>
    <w:uiPriority w:val="99"/>
    <w:pPr>
      <w:tabs>
        <w:tab w:val="center" w:pos="4153"/>
        <w:tab w:val="right" w:pos="8306"/>
      </w:tabs>
      <w:snapToGrid w:val="0"/>
      <w:jc w:val="left"/>
    </w:pPr>
    <w:rPr>
      <w:rFonts w:ascii="Times New Roman"/>
      <w:kern w:val="2"/>
      <w:sz w:val="18"/>
    </w:rPr>
  </w:style>
  <w:style w:type="paragraph" w:styleId="39">
    <w:name w:val="envelope return"/>
    <w:basedOn w:val="1"/>
    <w:autoRedefine/>
    <w:qFormat/>
    <w:uiPriority w:val="0"/>
    <w:pPr>
      <w:snapToGrid w:val="0"/>
    </w:pPr>
    <w:rPr>
      <w:rFonts w:ascii="Arial" w:hAnsi="Arial"/>
    </w:rPr>
  </w:style>
  <w:style w:type="paragraph" w:styleId="40">
    <w:name w:val="header"/>
    <w:basedOn w:val="1"/>
    <w:link w:val="106"/>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9"/>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1"/>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60"/>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2"/>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70"/>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0"/>
    <w:next w:val="20"/>
    <w:link w:val="184"/>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5"/>
    <w:autoRedefine/>
    <w:qFormat/>
    <w:uiPriority w:val="0"/>
    <w:pPr>
      <w:ind w:left="420" w:firstLine="420"/>
    </w:pPr>
  </w:style>
  <w:style w:type="table" w:styleId="66">
    <w:name w:val="Table Grid"/>
    <w:basedOn w:val="6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basedOn w:val="67"/>
    <w:autoRedefine/>
    <w:qFormat/>
    <w:uiPriority w:val="99"/>
    <w:rPr>
      <w:color w:val="2490F8"/>
      <w:u w:val="none"/>
    </w:rPr>
  </w:style>
  <w:style w:type="character" w:styleId="71">
    <w:name w:val="Emphasis"/>
    <w:autoRedefine/>
    <w:qFormat/>
    <w:uiPriority w:val="0"/>
    <w:rPr>
      <w:color w:val="CC0033"/>
    </w:rPr>
  </w:style>
  <w:style w:type="character" w:styleId="72">
    <w:name w:val="HTML Definition"/>
    <w:basedOn w:val="67"/>
    <w:autoRedefine/>
    <w:semiHidden/>
    <w:unhideWhenUsed/>
    <w:qFormat/>
    <w:uiPriority w:val="99"/>
  </w:style>
  <w:style w:type="character" w:styleId="73">
    <w:name w:val="HTML Variable"/>
    <w:basedOn w:val="67"/>
    <w:autoRedefine/>
    <w:semiHidden/>
    <w:unhideWhenUsed/>
    <w:qFormat/>
    <w:uiPriority w:val="99"/>
  </w:style>
  <w:style w:type="character" w:styleId="74">
    <w:name w:val="Hyperlink"/>
    <w:basedOn w:val="67"/>
    <w:autoRedefine/>
    <w:qFormat/>
    <w:uiPriority w:val="99"/>
    <w:rPr>
      <w:color w:val="2490F8"/>
      <w:u w:val="none"/>
    </w:rPr>
  </w:style>
  <w:style w:type="character" w:styleId="75">
    <w:name w:val="HTML Code"/>
    <w:basedOn w:val="67"/>
    <w:autoRedefine/>
    <w:semiHidden/>
    <w:unhideWhenUsed/>
    <w:qFormat/>
    <w:uiPriority w:val="99"/>
    <w:rPr>
      <w:rFonts w:ascii="微软雅黑" w:hAnsi="微软雅黑" w:eastAsia="微软雅黑" w:cs="微软雅黑"/>
      <w:sz w:val="20"/>
    </w:rPr>
  </w:style>
  <w:style w:type="character" w:styleId="76">
    <w:name w:val="annotation reference"/>
    <w:autoRedefine/>
    <w:unhideWhenUsed/>
    <w:qFormat/>
    <w:uiPriority w:val="99"/>
    <w:rPr>
      <w:sz w:val="21"/>
      <w:szCs w:val="21"/>
    </w:rPr>
  </w:style>
  <w:style w:type="character" w:styleId="77">
    <w:name w:val="HTML Cite"/>
    <w:basedOn w:val="67"/>
    <w:autoRedefine/>
    <w:semiHidden/>
    <w:unhideWhenUsed/>
    <w:qFormat/>
    <w:uiPriority w:val="99"/>
  </w:style>
  <w:style w:type="character" w:customStyle="1" w:styleId="78">
    <w:name w:val="正文文本缩进 Char"/>
    <w:link w:val="25"/>
    <w:autoRedefine/>
    <w:qFormat/>
    <w:uiPriority w:val="0"/>
    <w:rPr>
      <w:rFonts w:ascii="楷体_GB2312" w:eastAsia="楷体_GB2312"/>
      <w:kern w:val="2"/>
      <w:sz w:val="32"/>
    </w:rPr>
  </w:style>
  <w:style w:type="character" w:customStyle="1" w:styleId="79">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80">
    <w:name w:val="标题 6 Char1"/>
    <w:autoRedefine/>
    <w:semiHidden/>
    <w:qFormat/>
    <w:uiPriority w:val="0"/>
    <w:rPr>
      <w:rFonts w:ascii="Cambria" w:hAnsi="Cambria" w:eastAsia="宋体"/>
      <w:b/>
      <w:kern w:val="2"/>
      <w:sz w:val="24"/>
      <w:szCs w:val="24"/>
    </w:rPr>
  </w:style>
  <w:style w:type="character" w:customStyle="1" w:styleId="81">
    <w:name w:val="脚注文本 Char_0"/>
    <w:link w:val="82"/>
    <w:autoRedefine/>
    <w:qFormat/>
    <w:uiPriority w:val="0"/>
    <w:rPr>
      <w:sz w:val="18"/>
    </w:rPr>
  </w:style>
  <w:style w:type="paragraph" w:customStyle="1" w:styleId="82">
    <w:name w:val="脚注文本_0"/>
    <w:basedOn w:val="83"/>
    <w:link w:val="81"/>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标题 Char1"/>
    <w:autoRedefine/>
    <w:qFormat/>
    <w:uiPriority w:val="10"/>
    <w:rPr>
      <w:rFonts w:ascii="Calibri Light" w:hAnsi="Calibri Light" w:cs="Times New Roman"/>
      <w:b/>
      <w:bCs/>
      <w:kern w:val="2"/>
      <w:sz w:val="32"/>
      <w:szCs w:val="32"/>
    </w:rPr>
  </w:style>
  <w:style w:type="character" w:customStyle="1" w:styleId="85">
    <w:name w:val="Blockquote Char"/>
    <w:link w:val="86"/>
    <w:autoRedefine/>
    <w:qFormat/>
    <w:uiPriority w:val="0"/>
    <w:rPr>
      <w:rFonts w:ascii="宋体"/>
      <w:sz w:val="24"/>
    </w:rPr>
  </w:style>
  <w:style w:type="paragraph" w:customStyle="1" w:styleId="86">
    <w:name w:val="Blockquote"/>
    <w:basedOn w:val="1"/>
    <w:link w:val="85"/>
    <w:autoRedefine/>
    <w:qFormat/>
    <w:uiPriority w:val="0"/>
    <w:pPr>
      <w:autoSpaceDE w:val="0"/>
      <w:autoSpaceDN w:val="0"/>
      <w:adjustRightInd w:val="0"/>
      <w:spacing w:before="100" w:after="100"/>
      <w:ind w:left="360" w:right="360"/>
      <w:jc w:val="left"/>
    </w:pPr>
  </w:style>
  <w:style w:type="character" w:customStyle="1" w:styleId="87">
    <w:name w:val="脚注文本 Char1"/>
    <w:autoRedefine/>
    <w:qFormat/>
    <w:uiPriority w:val="0"/>
    <w:rPr>
      <w:kern w:val="2"/>
      <w:sz w:val="18"/>
      <w:szCs w:val="18"/>
    </w:rPr>
  </w:style>
  <w:style w:type="character" w:customStyle="1" w:styleId="88">
    <w:name w:val="标题 3 Char2"/>
    <w:autoRedefine/>
    <w:qFormat/>
    <w:uiPriority w:val="0"/>
    <w:rPr>
      <w:rFonts w:ascii="Calibri" w:hAnsi="Calibri" w:eastAsia="黑体"/>
      <w:b/>
      <w:bCs/>
      <w:kern w:val="2"/>
      <w:sz w:val="32"/>
      <w:szCs w:val="32"/>
    </w:rPr>
  </w:style>
  <w:style w:type="character" w:customStyle="1" w:styleId="89">
    <w:name w:val="批注框文本 Char"/>
    <w:link w:val="37"/>
    <w:autoRedefine/>
    <w:qFormat/>
    <w:uiPriority w:val="99"/>
    <w:rPr>
      <w:rFonts w:ascii="宋体"/>
      <w:sz w:val="18"/>
      <w:szCs w:val="18"/>
    </w:rPr>
  </w:style>
  <w:style w:type="character" w:customStyle="1" w:styleId="90">
    <w:name w:val="标题5 Char Char"/>
    <w:link w:val="91"/>
    <w:autoRedefine/>
    <w:qFormat/>
    <w:uiPriority w:val="0"/>
    <w:rPr>
      <w:rFonts w:ascii="Arial" w:hAnsi="Arial"/>
      <w:b/>
      <w:bCs/>
      <w:sz w:val="24"/>
      <w:szCs w:val="32"/>
      <w:lang w:bidi="ar-SA"/>
    </w:rPr>
  </w:style>
  <w:style w:type="paragraph" w:customStyle="1" w:styleId="91">
    <w:name w:val="标题5"/>
    <w:basedOn w:val="4"/>
    <w:link w:val="90"/>
    <w:autoRedefine/>
    <w:qFormat/>
    <w:uiPriority w:val="0"/>
    <w:pPr>
      <w:spacing w:line="413" w:lineRule="auto"/>
      <w:jc w:val="both"/>
    </w:pPr>
    <w:rPr>
      <w:rFonts w:ascii="Arial" w:hAnsi="Arial"/>
      <w:kern w:val="0"/>
      <w:sz w:val="24"/>
    </w:rPr>
  </w:style>
  <w:style w:type="character" w:customStyle="1" w:styleId="92">
    <w:name w:val="页脚 字符"/>
    <w:autoRedefine/>
    <w:qFormat/>
    <w:uiPriority w:val="99"/>
    <w:rPr>
      <w:kern w:val="2"/>
      <w:sz w:val="18"/>
    </w:rPr>
  </w:style>
  <w:style w:type="character" w:customStyle="1" w:styleId="93">
    <w:name w:val="纯文本 Char1_1"/>
    <w:link w:val="94"/>
    <w:autoRedefine/>
    <w:qFormat/>
    <w:uiPriority w:val="0"/>
    <w:rPr>
      <w:rFonts w:ascii="宋体" w:hAnsi="Courier New"/>
      <w:kern w:val="2"/>
      <w:sz w:val="21"/>
      <w:szCs w:val="21"/>
    </w:rPr>
  </w:style>
  <w:style w:type="paragraph" w:customStyle="1" w:styleId="94">
    <w:name w:val="纯文本_2"/>
    <w:basedOn w:val="95"/>
    <w:link w:val="93"/>
    <w:autoRedefine/>
    <w:qFormat/>
    <w:uiPriority w:val="0"/>
    <w:rPr>
      <w:rFonts w:ascii="宋体" w:hAnsi="Courier New"/>
      <w:szCs w:val="21"/>
    </w:rPr>
  </w:style>
  <w:style w:type="paragraph" w:customStyle="1" w:styleId="9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日期 Char"/>
    <w:link w:val="35"/>
    <w:autoRedefine/>
    <w:qFormat/>
    <w:uiPriority w:val="0"/>
    <w:rPr>
      <w:rFonts w:eastAsia="宋体"/>
      <w:b/>
      <w:kern w:val="2"/>
      <w:sz w:val="28"/>
      <w:lang w:val="en-US" w:eastAsia="zh-CN" w:bidi="ar-SA"/>
    </w:rPr>
  </w:style>
  <w:style w:type="character" w:customStyle="1" w:styleId="97">
    <w:name w:val="标题 6 Char_0"/>
    <w:link w:val="98"/>
    <w:autoRedefine/>
    <w:qFormat/>
    <w:uiPriority w:val="0"/>
    <w:rPr>
      <w:rFonts w:ascii="Arial" w:hAnsi="Arial" w:eastAsia="黑体"/>
      <w:b/>
      <w:bCs/>
      <w:sz w:val="24"/>
      <w:szCs w:val="24"/>
    </w:rPr>
  </w:style>
  <w:style w:type="paragraph" w:customStyle="1" w:styleId="98">
    <w:name w:val="标题 6_0"/>
    <w:basedOn w:val="95"/>
    <w:next w:val="95"/>
    <w:link w:val="97"/>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9">
    <w:name w:val="Blockquote Char_0_1"/>
    <w:link w:val="100"/>
    <w:autoRedefine/>
    <w:qFormat/>
    <w:locked/>
    <w:uiPriority w:val="0"/>
    <w:rPr>
      <w:sz w:val="24"/>
    </w:rPr>
  </w:style>
  <w:style w:type="paragraph" w:customStyle="1" w:styleId="100">
    <w:name w:val="Blockquote_0_1"/>
    <w:basedOn w:val="101"/>
    <w:link w:val="99"/>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 7 Char_0"/>
    <w:link w:val="103"/>
    <w:autoRedefine/>
    <w:qFormat/>
    <w:uiPriority w:val="0"/>
    <w:rPr>
      <w:b/>
      <w:bCs/>
      <w:sz w:val="24"/>
      <w:szCs w:val="24"/>
    </w:rPr>
  </w:style>
  <w:style w:type="paragraph" w:customStyle="1" w:styleId="103">
    <w:name w:val="标题 7_0"/>
    <w:basedOn w:val="95"/>
    <w:next w:val="95"/>
    <w:link w:val="102"/>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4">
    <w:name w:val="tdrownotice1"/>
    <w:autoRedefine/>
    <w:qFormat/>
    <w:uiPriority w:val="0"/>
    <w:rPr>
      <w:sz w:val="22"/>
    </w:rPr>
  </w:style>
  <w:style w:type="character" w:customStyle="1" w:styleId="105">
    <w:name w:val="font01"/>
    <w:autoRedefine/>
    <w:qFormat/>
    <w:uiPriority w:val="0"/>
    <w:rPr>
      <w:rFonts w:ascii="font-weight : 400" w:hAnsi="font-weight : 400" w:eastAsia="font-weight : 400" w:cs="font-weight : 400"/>
      <w:color w:val="000000"/>
      <w:sz w:val="22"/>
      <w:szCs w:val="22"/>
      <w:u w:val="none"/>
    </w:rPr>
  </w:style>
  <w:style w:type="character" w:customStyle="1" w:styleId="106">
    <w:name w:val="页眉 Char"/>
    <w:link w:val="40"/>
    <w:autoRedefine/>
    <w:qFormat/>
    <w:uiPriority w:val="99"/>
    <w:rPr>
      <w:rFonts w:eastAsia="宋体"/>
      <w:kern w:val="2"/>
      <w:sz w:val="18"/>
      <w:lang w:val="en-US" w:eastAsia="zh-CN" w:bidi="ar-SA"/>
    </w:rPr>
  </w:style>
  <w:style w:type="character" w:customStyle="1" w:styleId="107">
    <w:name w:val="引用 Char"/>
    <w:link w:val="108"/>
    <w:autoRedefine/>
    <w:qFormat/>
    <w:uiPriority w:val="0"/>
    <w:rPr>
      <w:i/>
      <w:iCs/>
      <w:color w:val="000000"/>
      <w:kern w:val="2"/>
      <w:sz w:val="21"/>
      <w:szCs w:val="22"/>
      <w:lang w:bidi="ar-SA"/>
    </w:rPr>
  </w:style>
  <w:style w:type="paragraph" w:styleId="108">
    <w:name w:val="Quote"/>
    <w:basedOn w:val="1"/>
    <w:next w:val="1"/>
    <w:link w:val="107"/>
    <w:autoRedefine/>
    <w:qFormat/>
    <w:uiPriority w:val="0"/>
    <w:rPr>
      <w:rFonts w:ascii="Times New Roman"/>
      <w:i/>
      <w:iCs/>
      <w:color w:val="000000"/>
      <w:kern w:val="2"/>
      <w:sz w:val="21"/>
      <w:szCs w:val="22"/>
    </w:rPr>
  </w:style>
  <w:style w:type="character" w:customStyle="1" w:styleId="109">
    <w:name w:val="Texte Char1"/>
    <w:link w:val="110"/>
    <w:autoRedefine/>
    <w:qFormat/>
    <w:uiPriority w:val="99"/>
    <w:rPr>
      <w:rFonts w:ascii="宋体" w:hAnsi="Courier New"/>
      <w:kern w:val="2"/>
      <w:sz w:val="21"/>
      <w:szCs w:val="21"/>
      <w:lang w:val="en-US" w:eastAsia="zh-CN"/>
    </w:rPr>
  </w:style>
  <w:style w:type="paragraph" w:customStyle="1" w:styleId="110">
    <w:name w:val="纯文本_0"/>
    <w:basedOn w:val="111"/>
    <w:link w:val="109"/>
    <w:autoRedefine/>
    <w:qFormat/>
    <w:uiPriority w:val="99"/>
    <w:rPr>
      <w:rFonts w:ascii="宋体" w:hAnsi="Courier New" w:cs="Times New Roman"/>
      <w:szCs w:val="21"/>
    </w:rPr>
  </w:style>
  <w:style w:type="paragraph" w:customStyle="1" w:styleId="111">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2">
    <w:name w:val="标题 3 Char_0"/>
    <w:link w:val="113"/>
    <w:autoRedefine/>
    <w:qFormat/>
    <w:uiPriority w:val="0"/>
    <w:rPr>
      <w:b/>
      <w:sz w:val="32"/>
    </w:rPr>
  </w:style>
  <w:style w:type="paragraph" w:customStyle="1" w:styleId="113">
    <w:name w:val="标题 3_0"/>
    <w:basedOn w:val="95"/>
    <w:next w:val="114"/>
    <w:link w:val="112"/>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4">
    <w:name w:val="正文缩进_0"/>
    <w:basedOn w:val="95"/>
    <w:autoRedefine/>
    <w:unhideWhenUsed/>
    <w:qFormat/>
    <w:uiPriority w:val="0"/>
    <w:pPr>
      <w:ind w:firstLine="420" w:firstLineChars="200"/>
    </w:pPr>
    <w:rPr>
      <w:rFonts w:ascii="Calibri" w:hAnsi="Calibri"/>
      <w:bCs/>
      <w:szCs w:val="32"/>
    </w:rPr>
  </w:style>
  <w:style w:type="character" w:customStyle="1" w:styleId="115">
    <w:name w:val="标题 2 Char"/>
    <w:link w:val="3"/>
    <w:autoRedefine/>
    <w:qFormat/>
    <w:uiPriority w:val="9"/>
    <w:rPr>
      <w:rFonts w:ascii="Arial" w:hAnsi="Arial" w:eastAsia="黑体"/>
      <w:b/>
      <w:bCs/>
      <w:kern w:val="2"/>
      <w:sz w:val="32"/>
      <w:szCs w:val="32"/>
      <w:lang w:val="en-US" w:eastAsia="zh-CN" w:bidi="ar-SA"/>
    </w:rPr>
  </w:style>
  <w:style w:type="character" w:customStyle="1" w:styleId="116">
    <w:name w:val="标题 1 Char1"/>
    <w:autoRedefine/>
    <w:qFormat/>
    <w:uiPriority w:val="0"/>
    <w:rPr>
      <w:rFonts w:ascii="Calibri" w:hAnsi="Calibri" w:eastAsia="宋体"/>
      <w:b/>
      <w:kern w:val="44"/>
      <w:sz w:val="44"/>
      <w:szCs w:val="44"/>
    </w:rPr>
  </w:style>
  <w:style w:type="character" w:customStyle="1" w:styleId="117">
    <w:name w:val="标题 7 Char1"/>
    <w:autoRedefine/>
    <w:semiHidden/>
    <w:qFormat/>
    <w:uiPriority w:val="0"/>
    <w:rPr>
      <w:rFonts w:ascii="Calibri" w:hAnsi="Calibri" w:eastAsia="宋体"/>
      <w:b/>
      <w:kern w:val="2"/>
      <w:sz w:val="24"/>
      <w:szCs w:val="24"/>
    </w:rPr>
  </w:style>
  <w:style w:type="character" w:customStyle="1" w:styleId="118">
    <w:name w:val="Blockquote Char_0"/>
    <w:link w:val="119"/>
    <w:autoRedefine/>
    <w:qFormat/>
    <w:locked/>
    <w:uiPriority w:val="0"/>
    <w:rPr>
      <w:sz w:val="24"/>
    </w:rPr>
  </w:style>
  <w:style w:type="paragraph" w:customStyle="1" w:styleId="119">
    <w:name w:val="Blockquote_0"/>
    <w:basedOn w:val="95"/>
    <w:link w:val="118"/>
    <w:autoRedefine/>
    <w:qFormat/>
    <w:uiPriority w:val="0"/>
    <w:pPr>
      <w:autoSpaceDE w:val="0"/>
      <w:autoSpaceDN w:val="0"/>
      <w:adjustRightInd w:val="0"/>
      <w:spacing w:before="100" w:after="100"/>
      <w:ind w:left="360" w:right="360"/>
      <w:jc w:val="left"/>
    </w:pPr>
    <w:rPr>
      <w:kern w:val="0"/>
      <w:sz w:val="24"/>
      <w:szCs w:val="20"/>
    </w:rPr>
  </w:style>
  <w:style w:type="character" w:customStyle="1" w:styleId="120">
    <w:name w:val="封面日期 Char Char"/>
    <w:autoRedefine/>
    <w:qFormat/>
    <w:uiPriority w:val="0"/>
    <w:rPr>
      <w:rFonts w:ascii="Times New Roman" w:hAnsi="Times New Roman" w:eastAsia="宋体" w:cs="Times New Roman"/>
      <w:b/>
      <w:sz w:val="28"/>
      <w:szCs w:val="20"/>
    </w:rPr>
  </w:style>
  <w:style w:type="character" w:customStyle="1" w:styleId="121">
    <w:name w:val="称呼 Char1"/>
    <w:autoRedefine/>
    <w:qFormat/>
    <w:uiPriority w:val="0"/>
    <w:rPr>
      <w:kern w:val="2"/>
      <w:sz w:val="21"/>
      <w:szCs w:val="24"/>
    </w:rPr>
  </w:style>
  <w:style w:type="character" w:customStyle="1" w:styleId="122">
    <w:name w:val="纯文本 Char1_0"/>
    <w:link w:val="123"/>
    <w:autoRedefine/>
    <w:qFormat/>
    <w:uiPriority w:val="0"/>
    <w:rPr>
      <w:rFonts w:ascii="宋体" w:hAnsi="Courier New"/>
      <w:kern w:val="2"/>
      <w:sz w:val="21"/>
      <w:szCs w:val="21"/>
    </w:rPr>
  </w:style>
  <w:style w:type="paragraph" w:customStyle="1" w:styleId="123">
    <w:name w:val="纯文本_1"/>
    <w:basedOn w:val="124"/>
    <w:link w:val="122"/>
    <w:autoRedefine/>
    <w:qFormat/>
    <w:uiPriority w:val="0"/>
    <w:rPr>
      <w:rFonts w:ascii="宋体" w:hAnsi="Courier New"/>
      <w:szCs w:val="21"/>
    </w:rPr>
  </w:style>
  <w:style w:type="paragraph" w:customStyle="1" w:styleId="12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文档结构图 Char"/>
    <w:link w:val="18"/>
    <w:autoRedefine/>
    <w:qFormat/>
    <w:uiPriority w:val="0"/>
    <w:rPr>
      <w:rFonts w:eastAsia="宋体"/>
      <w:kern w:val="2"/>
      <w:sz w:val="21"/>
      <w:lang w:val="en-US" w:eastAsia="zh-CN" w:bidi="ar-SA"/>
    </w:rPr>
  </w:style>
  <w:style w:type="character" w:customStyle="1" w:styleId="126">
    <w:name w:val="纯文本 Char1"/>
    <w:autoRedefine/>
    <w:qFormat/>
    <w:uiPriority w:val="99"/>
    <w:rPr>
      <w:rFonts w:ascii="宋体" w:hAnsi="Courier New" w:eastAsia="宋体" w:cs="Courier New"/>
      <w:kern w:val="2"/>
      <w:sz w:val="21"/>
      <w:szCs w:val="21"/>
      <w:lang w:val="en-US" w:eastAsia="zh-CN" w:bidi="ar-SA"/>
    </w:rPr>
  </w:style>
  <w:style w:type="character" w:customStyle="1" w:styleId="127">
    <w:name w:val="称呼 Char"/>
    <w:link w:val="22"/>
    <w:autoRedefine/>
    <w:qFormat/>
    <w:uiPriority w:val="0"/>
    <w:rPr>
      <w:rFonts w:ascii="仿宋_GB2312" w:eastAsia="仿宋_GB2312"/>
      <w:sz w:val="28"/>
    </w:rPr>
  </w:style>
  <w:style w:type="character" w:customStyle="1" w:styleId="128">
    <w:name w:val="t_tag"/>
    <w:autoRedefine/>
    <w:qFormat/>
    <w:uiPriority w:val="0"/>
  </w:style>
  <w:style w:type="character" w:customStyle="1" w:styleId="129">
    <w:name w:val="标题 6 Char"/>
    <w:link w:val="7"/>
    <w:autoRedefine/>
    <w:qFormat/>
    <w:uiPriority w:val="0"/>
    <w:rPr>
      <w:rFonts w:ascii="宋体" w:hAnsi="宋体" w:eastAsia="宋体"/>
      <w:sz w:val="28"/>
      <w:lang w:val="en-US" w:eastAsia="zh-CN" w:bidi="ar-SA"/>
    </w:rPr>
  </w:style>
  <w:style w:type="character" w:customStyle="1" w:styleId="130">
    <w:name w:val="Char Char3"/>
    <w:autoRedefine/>
    <w:qFormat/>
    <w:uiPriority w:val="0"/>
    <w:rPr>
      <w:rFonts w:eastAsia="宋体"/>
      <w:kern w:val="2"/>
      <w:sz w:val="21"/>
      <w:lang w:val="en-US" w:eastAsia="zh-CN" w:bidi="ar-SA"/>
    </w:rPr>
  </w:style>
  <w:style w:type="character" w:customStyle="1" w:styleId="131">
    <w:name w:val="标题 8 Char"/>
    <w:link w:val="9"/>
    <w:autoRedefine/>
    <w:qFormat/>
    <w:uiPriority w:val="0"/>
    <w:rPr>
      <w:rFonts w:ascii="Arial" w:hAnsi="Arial" w:eastAsia="黑体"/>
      <w:sz w:val="24"/>
      <w:szCs w:val="24"/>
      <w:lang w:val="en-US" w:eastAsia="zh-CN" w:bidi="ar-SA"/>
    </w:rPr>
  </w:style>
  <w:style w:type="character" w:customStyle="1" w:styleId="132">
    <w:name w:val="正文文本 3 Char"/>
    <w:link w:val="23"/>
    <w:autoRedefine/>
    <w:qFormat/>
    <w:uiPriority w:val="0"/>
    <w:rPr>
      <w:rFonts w:ascii="黑体" w:hAnsi="Arial" w:eastAsia="黑体"/>
      <w:b/>
      <w:sz w:val="28"/>
    </w:rPr>
  </w:style>
  <w:style w:type="character" w:customStyle="1" w:styleId="133">
    <w:name w:val="批注文字 Char"/>
    <w:link w:val="20"/>
    <w:autoRedefine/>
    <w:qFormat/>
    <w:uiPriority w:val="99"/>
    <w:rPr>
      <w:rFonts w:eastAsia="宋体"/>
      <w:kern w:val="2"/>
      <w:sz w:val="21"/>
      <w:lang w:val="en-US" w:eastAsia="zh-CN" w:bidi="ar-SA"/>
    </w:rPr>
  </w:style>
  <w:style w:type="character" w:customStyle="1" w:styleId="134">
    <w:name w:val="引用 Char2"/>
    <w:autoRedefine/>
    <w:qFormat/>
    <w:uiPriority w:val="29"/>
    <w:rPr>
      <w:i/>
      <w:iCs/>
      <w:color w:val="000000"/>
      <w:kern w:val="2"/>
      <w:sz w:val="21"/>
      <w:szCs w:val="24"/>
    </w:rPr>
  </w:style>
  <w:style w:type="character" w:customStyle="1" w:styleId="135">
    <w:name w:val="标题 4 Char_0"/>
    <w:link w:val="136"/>
    <w:autoRedefine/>
    <w:qFormat/>
    <w:uiPriority w:val="0"/>
    <w:rPr>
      <w:rFonts w:ascii="Arial" w:hAnsi="Arial" w:eastAsia="黑体"/>
      <w:sz w:val="28"/>
    </w:rPr>
  </w:style>
  <w:style w:type="paragraph" w:customStyle="1" w:styleId="136">
    <w:name w:val="标题 4_0"/>
    <w:basedOn w:val="95"/>
    <w:next w:val="95"/>
    <w:link w:val="135"/>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7">
    <w:name w:val="标题 9 Char_0"/>
    <w:link w:val="138"/>
    <w:autoRedefine/>
    <w:qFormat/>
    <w:uiPriority w:val="0"/>
    <w:rPr>
      <w:rFonts w:ascii="Arial" w:hAnsi="Arial" w:eastAsia="黑体"/>
      <w:sz w:val="21"/>
      <w:szCs w:val="21"/>
    </w:rPr>
  </w:style>
  <w:style w:type="paragraph" w:customStyle="1" w:styleId="138">
    <w:name w:val="标题 9_0"/>
    <w:basedOn w:val="95"/>
    <w:next w:val="95"/>
    <w:link w:val="137"/>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9">
    <w:name w:val="标题 2 Char_0"/>
    <w:link w:val="140"/>
    <w:autoRedefine/>
    <w:qFormat/>
    <w:uiPriority w:val="0"/>
    <w:rPr>
      <w:rFonts w:ascii="黑体" w:hAnsi="宋体" w:eastAsia="黑体"/>
      <w:b/>
      <w:smallCaps/>
      <w:sz w:val="36"/>
      <w:szCs w:val="24"/>
    </w:rPr>
  </w:style>
  <w:style w:type="paragraph" w:customStyle="1" w:styleId="140">
    <w:name w:val="标题 2_0"/>
    <w:basedOn w:val="141"/>
    <w:next w:val="111"/>
    <w:link w:val="139"/>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2 Char"/>
    <w:link w:val="55"/>
    <w:autoRedefine/>
    <w:qFormat/>
    <w:uiPriority w:val="0"/>
    <w:rPr>
      <w:rFonts w:ascii="仿宋_GB2312" w:eastAsia="仿宋_GB2312"/>
      <w:b/>
      <w:sz w:val="24"/>
    </w:rPr>
  </w:style>
  <w:style w:type="character" w:customStyle="1" w:styleId="143">
    <w:name w:val="批注文字 Char1"/>
    <w:autoRedefine/>
    <w:semiHidden/>
    <w:qFormat/>
    <w:uiPriority w:val="99"/>
  </w:style>
  <w:style w:type="character" w:customStyle="1" w:styleId="144">
    <w:name w:val="明显引用 Char1"/>
    <w:autoRedefine/>
    <w:qFormat/>
    <w:uiPriority w:val="30"/>
    <w:rPr>
      <w:b/>
      <w:bCs/>
      <w:i/>
      <w:iCs/>
      <w:color w:val="4F81BD"/>
      <w:kern w:val="2"/>
      <w:sz w:val="21"/>
      <w:szCs w:val="24"/>
    </w:rPr>
  </w:style>
  <w:style w:type="character" w:customStyle="1" w:styleId="145">
    <w:name w:val="标题 8 Char1"/>
    <w:autoRedefine/>
    <w:semiHidden/>
    <w:qFormat/>
    <w:uiPriority w:val="0"/>
    <w:rPr>
      <w:rFonts w:ascii="Cambria" w:hAnsi="Cambria" w:eastAsia="宋体"/>
      <w:kern w:val="2"/>
      <w:sz w:val="24"/>
      <w:szCs w:val="24"/>
    </w:rPr>
  </w:style>
  <w:style w:type="character" w:customStyle="1" w:styleId="146">
    <w:name w:val="font31"/>
    <w:basedOn w:val="67"/>
    <w:autoRedefine/>
    <w:qFormat/>
    <w:uiPriority w:val="0"/>
    <w:rPr>
      <w:rFonts w:hint="eastAsia" w:ascii="宋体" w:hAnsi="宋体" w:eastAsia="宋体" w:cs="宋体"/>
      <w:color w:val="FF0000"/>
      <w:sz w:val="24"/>
      <w:szCs w:val="24"/>
      <w:u w:val="none"/>
    </w:rPr>
  </w:style>
  <w:style w:type="character" w:customStyle="1" w:styleId="147">
    <w:name w:val="标题 3 Char"/>
    <w:link w:val="4"/>
    <w:autoRedefine/>
    <w:qFormat/>
    <w:uiPriority w:val="0"/>
    <w:rPr>
      <w:rFonts w:ascii="宋体" w:eastAsia="宋体"/>
      <w:b/>
      <w:bCs/>
      <w:kern w:val="2"/>
      <w:sz w:val="32"/>
      <w:szCs w:val="32"/>
      <w:lang w:val="en-US" w:eastAsia="zh-CN" w:bidi="ar-SA"/>
    </w:rPr>
  </w:style>
  <w:style w:type="character" w:customStyle="1" w:styleId="148">
    <w:name w:val="标题 9 Char"/>
    <w:link w:val="10"/>
    <w:autoRedefine/>
    <w:qFormat/>
    <w:uiPriority w:val="0"/>
    <w:rPr>
      <w:rFonts w:ascii="Arial" w:hAnsi="Arial" w:eastAsia="黑体"/>
      <w:sz w:val="21"/>
      <w:szCs w:val="21"/>
      <w:lang w:val="en-US" w:eastAsia="zh-CN" w:bidi="ar-SA"/>
    </w:rPr>
  </w:style>
  <w:style w:type="character" w:customStyle="1" w:styleId="149">
    <w:name w:val="批注框文本 Char1"/>
    <w:autoRedefine/>
    <w:semiHidden/>
    <w:qFormat/>
    <w:uiPriority w:val="99"/>
    <w:rPr>
      <w:sz w:val="18"/>
      <w:szCs w:val="18"/>
    </w:rPr>
  </w:style>
  <w:style w:type="character" w:customStyle="1" w:styleId="150">
    <w:name w:val="批注主题 Char1"/>
    <w:autoRedefine/>
    <w:qFormat/>
    <w:uiPriority w:val="99"/>
    <w:rPr>
      <w:rFonts w:eastAsia="宋体"/>
      <w:b/>
      <w:bCs/>
      <w:kern w:val="2"/>
      <w:sz w:val="21"/>
      <w:szCs w:val="24"/>
      <w:lang w:val="en-US" w:eastAsia="zh-CN" w:bidi="ar-SA"/>
    </w:rPr>
  </w:style>
  <w:style w:type="character" w:customStyle="1" w:styleId="151">
    <w:name w:val="标题 8 Char_0"/>
    <w:link w:val="152"/>
    <w:autoRedefine/>
    <w:qFormat/>
    <w:uiPriority w:val="0"/>
    <w:rPr>
      <w:rFonts w:ascii="Arial" w:hAnsi="Arial" w:eastAsia="黑体"/>
      <w:sz w:val="24"/>
      <w:szCs w:val="24"/>
    </w:rPr>
  </w:style>
  <w:style w:type="paragraph" w:customStyle="1" w:styleId="152">
    <w:name w:val="标题 8_0"/>
    <w:basedOn w:val="95"/>
    <w:next w:val="95"/>
    <w:link w:val="151"/>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3">
    <w:name w:val="标题 9 Char1"/>
    <w:autoRedefine/>
    <w:semiHidden/>
    <w:qFormat/>
    <w:uiPriority w:val="0"/>
    <w:rPr>
      <w:rFonts w:ascii="Cambria" w:hAnsi="Cambria" w:eastAsia="宋体"/>
      <w:kern w:val="2"/>
      <w:sz w:val="21"/>
      <w:szCs w:val="21"/>
    </w:rPr>
  </w:style>
  <w:style w:type="character" w:customStyle="1" w:styleId="154">
    <w:name w:val="标题 1 Char_0"/>
    <w:link w:val="155"/>
    <w:autoRedefine/>
    <w:qFormat/>
    <w:uiPriority w:val="0"/>
    <w:rPr>
      <w:rFonts w:ascii="黑体" w:eastAsia="黑体"/>
      <w:sz w:val="52"/>
    </w:rPr>
  </w:style>
  <w:style w:type="paragraph" w:customStyle="1" w:styleId="155">
    <w:name w:val="标题 1_0"/>
    <w:basedOn w:val="95"/>
    <w:next w:val="95"/>
    <w:link w:val="154"/>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6">
    <w:name w:val="标题 4 Char"/>
    <w:link w:val="5"/>
    <w:autoRedefine/>
    <w:qFormat/>
    <w:uiPriority w:val="0"/>
    <w:rPr>
      <w:rFonts w:ascii="Arial" w:hAnsi="Arial" w:eastAsia="黑体"/>
      <w:b/>
      <w:bCs/>
      <w:kern w:val="2"/>
      <w:sz w:val="28"/>
      <w:szCs w:val="28"/>
      <w:lang w:val="en-US" w:eastAsia="zh-CN" w:bidi="ar-SA"/>
    </w:rPr>
  </w:style>
  <w:style w:type="character" w:customStyle="1" w:styleId="157">
    <w:name w:val="引用 Char1"/>
    <w:autoRedefine/>
    <w:qFormat/>
    <w:uiPriority w:val="29"/>
    <w:rPr>
      <w:i/>
      <w:iCs/>
      <w:color w:val="000000"/>
      <w:kern w:val="2"/>
      <w:sz w:val="21"/>
      <w:szCs w:val="24"/>
    </w:rPr>
  </w:style>
  <w:style w:type="character" w:customStyle="1" w:styleId="158">
    <w:name w:val="apple-converted-space"/>
    <w:autoRedefine/>
    <w:qFormat/>
    <w:uiPriority w:val="0"/>
  </w:style>
  <w:style w:type="character" w:customStyle="1" w:styleId="159">
    <w:name w:val="ask-title2"/>
    <w:autoRedefine/>
    <w:qFormat/>
    <w:uiPriority w:val="0"/>
  </w:style>
  <w:style w:type="character" w:customStyle="1" w:styleId="160">
    <w:name w:val="正文文本缩进 3 Char"/>
    <w:link w:val="50"/>
    <w:autoRedefine/>
    <w:qFormat/>
    <w:uiPriority w:val="0"/>
    <w:rPr>
      <w:rFonts w:ascii="仿宋_GB2312" w:hAnsi="Arial" w:eastAsia="仿宋_GB2312"/>
      <w:color w:val="000000"/>
      <w:sz w:val="30"/>
    </w:rPr>
  </w:style>
  <w:style w:type="character" w:customStyle="1" w:styleId="161">
    <w:name w:val="标题4 Char Char"/>
    <w:link w:val="162"/>
    <w:autoRedefine/>
    <w:qFormat/>
    <w:uiPriority w:val="0"/>
    <w:rPr>
      <w:rFonts w:ascii="Arial" w:hAnsi="Arial"/>
      <w:b/>
      <w:bCs/>
      <w:sz w:val="24"/>
      <w:szCs w:val="32"/>
      <w:lang w:bidi="ar-SA"/>
    </w:rPr>
  </w:style>
  <w:style w:type="paragraph" w:customStyle="1" w:styleId="162">
    <w:name w:val="标题4"/>
    <w:basedOn w:val="3"/>
    <w:next w:val="29"/>
    <w:link w:val="161"/>
    <w:autoRedefine/>
    <w:qFormat/>
    <w:uiPriority w:val="0"/>
    <w:pPr>
      <w:spacing w:line="413" w:lineRule="auto"/>
      <w:ind w:firstLine="0"/>
      <w:jc w:val="both"/>
    </w:pPr>
    <w:rPr>
      <w:rFonts w:eastAsia="宋体"/>
      <w:kern w:val="0"/>
      <w:sz w:val="24"/>
    </w:rPr>
  </w:style>
  <w:style w:type="character" w:customStyle="1" w:styleId="163">
    <w:name w:val="标题 4 Char1"/>
    <w:autoRedefine/>
    <w:semiHidden/>
    <w:qFormat/>
    <w:uiPriority w:val="0"/>
    <w:rPr>
      <w:rFonts w:ascii="Cambria" w:hAnsi="Cambria" w:eastAsia="宋体"/>
      <w:b/>
      <w:kern w:val="2"/>
      <w:sz w:val="28"/>
      <w:szCs w:val="28"/>
    </w:rPr>
  </w:style>
  <w:style w:type="character" w:customStyle="1" w:styleId="164">
    <w:name w:val="纯文本 Char"/>
    <w:link w:val="32"/>
    <w:autoRedefine/>
    <w:qFormat/>
    <w:uiPriority w:val="0"/>
    <w:rPr>
      <w:rFonts w:ascii="宋体" w:hAnsi="Courier New" w:eastAsia="宋体"/>
      <w:kern w:val="2"/>
      <w:sz w:val="21"/>
      <w:lang w:val="en-US" w:eastAsia="zh-CN" w:bidi="ar-SA"/>
    </w:rPr>
  </w:style>
  <w:style w:type="character" w:customStyle="1" w:styleId="165">
    <w:name w:val="明显引用 Char"/>
    <w:link w:val="166"/>
    <w:autoRedefine/>
    <w:qFormat/>
    <w:uiPriority w:val="0"/>
    <w:rPr>
      <w:b/>
      <w:bCs/>
      <w:i/>
      <w:iCs/>
      <w:color w:val="4F81BD"/>
      <w:kern w:val="2"/>
      <w:sz w:val="21"/>
      <w:szCs w:val="22"/>
      <w:lang w:bidi="ar-SA"/>
    </w:rPr>
  </w:style>
  <w:style w:type="paragraph" w:styleId="166">
    <w:name w:val="Intense Quote"/>
    <w:basedOn w:val="1"/>
    <w:next w:val="1"/>
    <w:link w:val="165"/>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7">
    <w:name w:val="批注主题 Char2"/>
    <w:autoRedefine/>
    <w:qFormat/>
    <w:uiPriority w:val="0"/>
    <w:rPr>
      <w:rFonts w:eastAsia="宋体"/>
      <w:b/>
      <w:bCs/>
      <w:kern w:val="2"/>
      <w:sz w:val="21"/>
      <w:szCs w:val="24"/>
      <w:lang w:val="en-US" w:eastAsia="zh-CN" w:bidi="ar-SA"/>
    </w:rPr>
  </w:style>
  <w:style w:type="character" w:customStyle="1" w:styleId="168">
    <w:name w:val="标题 5 Char1"/>
    <w:autoRedefine/>
    <w:semiHidden/>
    <w:qFormat/>
    <w:uiPriority w:val="0"/>
    <w:rPr>
      <w:rFonts w:ascii="Calibri" w:hAnsi="Calibri" w:eastAsia="宋体"/>
      <w:b/>
      <w:kern w:val="2"/>
      <w:sz w:val="28"/>
      <w:szCs w:val="28"/>
    </w:rPr>
  </w:style>
  <w:style w:type="character" w:customStyle="1" w:styleId="169">
    <w:name w:val="日期 Char1"/>
    <w:autoRedefine/>
    <w:qFormat/>
    <w:uiPriority w:val="0"/>
    <w:rPr>
      <w:rFonts w:eastAsia="宋体"/>
      <w:kern w:val="2"/>
      <w:sz w:val="21"/>
      <w:szCs w:val="24"/>
      <w:lang w:val="en-US" w:eastAsia="zh-CN" w:bidi="ar-SA"/>
    </w:rPr>
  </w:style>
  <w:style w:type="character" w:customStyle="1" w:styleId="170">
    <w:name w:val="标题 Char"/>
    <w:link w:val="61"/>
    <w:autoRedefine/>
    <w:qFormat/>
    <w:uiPriority w:val="0"/>
    <w:rPr>
      <w:rFonts w:ascii="Cambria" w:hAnsi="Cambria"/>
      <w:b/>
      <w:bCs/>
      <w:kern w:val="2"/>
      <w:sz w:val="32"/>
      <w:szCs w:val="32"/>
      <w:lang w:bidi="ar-SA"/>
    </w:rPr>
  </w:style>
  <w:style w:type="character" w:customStyle="1" w:styleId="171">
    <w:name w:val="脚注文本 Char"/>
    <w:link w:val="48"/>
    <w:autoRedefine/>
    <w:qFormat/>
    <w:uiPriority w:val="0"/>
    <w:rPr>
      <w:rFonts w:ascii="Calibri" w:hAnsi="Calibri"/>
      <w:bCs/>
      <w:sz w:val="18"/>
    </w:rPr>
  </w:style>
  <w:style w:type="character" w:customStyle="1" w:styleId="172">
    <w:name w:val="标题 1 Char"/>
    <w:link w:val="2"/>
    <w:autoRedefine/>
    <w:qFormat/>
    <w:uiPriority w:val="0"/>
    <w:rPr>
      <w:rFonts w:eastAsia="宋体"/>
      <w:b/>
      <w:bCs/>
      <w:kern w:val="44"/>
      <w:sz w:val="30"/>
      <w:szCs w:val="44"/>
      <w:lang w:val="en-US" w:eastAsia="zh-CN" w:bidi="ar-SA"/>
    </w:rPr>
  </w:style>
  <w:style w:type="character" w:customStyle="1" w:styleId="173">
    <w:name w:val="font11"/>
    <w:autoRedefine/>
    <w:qFormat/>
    <w:uiPriority w:val="0"/>
    <w:rPr>
      <w:rFonts w:hint="eastAsia" w:ascii="宋体" w:hAnsi="宋体" w:eastAsia="宋体" w:cs="宋体"/>
      <w:color w:val="000000"/>
      <w:sz w:val="24"/>
      <w:szCs w:val="24"/>
      <w:u w:val="none"/>
    </w:rPr>
  </w:style>
  <w:style w:type="character" w:customStyle="1" w:styleId="174">
    <w:name w:val="标题 5 Char"/>
    <w:link w:val="6"/>
    <w:autoRedefine/>
    <w:qFormat/>
    <w:uiPriority w:val="0"/>
    <w:rPr>
      <w:rFonts w:ascii="宋体" w:hAnsi="Arial" w:eastAsia="宋体"/>
      <w:bCs/>
      <w:kern w:val="2"/>
      <w:sz w:val="28"/>
      <w:lang w:val="en-US" w:eastAsia="zh-CN" w:bidi="ar-SA"/>
    </w:rPr>
  </w:style>
  <w:style w:type="character" w:customStyle="1" w:styleId="175">
    <w:name w:val="font21"/>
    <w:autoRedefine/>
    <w:qFormat/>
    <w:uiPriority w:val="0"/>
    <w:rPr>
      <w:rFonts w:hint="eastAsia" w:ascii="仿宋" w:hAnsi="仿宋" w:eastAsia="仿宋" w:cs="仿宋"/>
      <w:color w:val="000000"/>
      <w:sz w:val="24"/>
      <w:szCs w:val="24"/>
      <w:u w:val="none"/>
    </w:rPr>
  </w:style>
  <w:style w:type="character" w:customStyle="1" w:styleId="176">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7">
    <w:name w:val="正文文本 Char"/>
    <w:link w:val="24"/>
    <w:autoRedefine/>
    <w:qFormat/>
    <w:uiPriority w:val="0"/>
    <w:rPr>
      <w:rFonts w:ascii="宋体" w:hAnsi="Arial" w:eastAsia="宋体"/>
      <w:kern w:val="2"/>
      <w:sz w:val="28"/>
      <w:lang w:val="en-US" w:eastAsia="zh-CN" w:bidi="ar-SA"/>
    </w:rPr>
  </w:style>
  <w:style w:type="character" w:customStyle="1" w:styleId="178">
    <w:name w:val="Char Char"/>
    <w:autoRedefine/>
    <w:qFormat/>
    <w:uiPriority w:val="0"/>
    <w:rPr>
      <w:rFonts w:ascii="宋体" w:hAnsi="Courier New" w:eastAsia="宋体" w:cs="Courier New"/>
      <w:kern w:val="2"/>
      <w:sz w:val="21"/>
      <w:szCs w:val="21"/>
      <w:lang w:val="en-US" w:eastAsia="zh-CN" w:bidi="ar-SA"/>
    </w:rPr>
  </w:style>
  <w:style w:type="character" w:customStyle="1" w:styleId="179">
    <w:name w:val="副标题 Char1"/>
    <w:autoRedefine/>
    <w:qFormat/>
    <w:uiPriority w:val="0"/>
    <w:rPr>
      <w:rFonts w:ascii="Cambria" w:hAnsi="Cambria" w:cs="Times New Roman"/>
      <w:b/>
      <w:bCs/>
      <w:kern w:val="28"/>
      <w:sz w:val="32"/>
      <w:szCs w:val="32"/>
    </w:rPr>
  </w:style>
  <w:style w:type="character" w:customStyle="1" w:styleId="180">
    <w:name w:val="正文文本缩进 2 Char"/>
    <w:link w:val="36"/>
    <w:autoRedefine/>
    <w:qFormat/>
    <w:uiPriority w:val="0"/>
    <w:rPr>
      <w:rFonts w:ascii="Arial" w:hAnsi="Arial" w:eastAsia="仿宋_GB2312"/>
      <w:sz w:val="32"/>
    </w:rPr>
  </w:style>
  <w:style w:type="character" w:customStyle="1" w:styleId="181">
    <w:name w:val="标题 3 Char1"/>
    <w:autoRedefine/>
    <w:semiHidden/>
    <w:qFormat/>
    <w:uiPriority w:val="0"/>
    <w:rPr>
      <w:rFonts w:ascii="Calibri" w:hAnsi="Calibri" w:eastAsia="宋体"/>
      <w:b/>
      <w:kern w:val="2"/>
      <w:sz w:val="32"/>
    </w:rPr>
  </w:style>
  <w:style w:type="character" w:customStyle="1" w:styleId="182">
    <w:name w:val="正文文本 Char_0"/>
    <w:link w:val="183"/>
    <w:autoRedefine/>
    <w:qFormat/>
    <w:uiPriority w:val="0"/>
    <w:rPr>
      <w:kern w:val="2"/>
      <w:sz w:val="21"/>
      <w:szCs w:val="24"/>
    </w:rPr>
  </w:style>
  <w:style w:type="paragraph" w:customStyle="1" w:styleId="183">
    <w:name w:val="正文文本_0"/>
    <w:basedOn w:val="95"/>
    <w:link w:val="182"/>
    <w:autoRedefine/>
    <w:qFormat/>
    <w:uiPriority w:val="0"/>
    <w:pPr>
      <w:spacing w:after="120"/>
    </w:pPr>
  </w:style>
  <w:style w:type="character" w:customStyle="1" w:styleId="184">
    <w:name w:val="批注主题 Char"/>
    <w:link w:val="62"/>
    <w:autoRedefine/>
    <w:qFormat/>
    <w:uiPriority w:val="0"/>
    <w:rPr>
      <w:rFonts w:ascii="宋体"/>
      <w:b/>
      <w:bCs/>
      <w:sz w:val="28"/>
      <w:lang w:bidi="ar-SA"/>
    </w:rPr>
  </w:style>
  <w:style w:type="character" w:customStyle="1" w:styleId="185">
    <w:name w:val="明显引用 Char2"/>
    <w:autoRedefine/>
    <w:qFormat/>
    <w:uiPriority w:val="30"/>
    <w:rPr>
      <w:b/>
      <w:bCs/>
      <w:i/>
      <w:iCs/>
      <w:color w:val="4F81BD"/>
      <w:kern w:val="2"/>
      <w:sz w:val="21"/>
      <w:szCs w:val="24"/>
    </w:rPr>
  </w:style>
  <w:style w:type="character" w:customStyle="1" w:styleId="186">
    <w:name w:val="页脚 Char"/>
    <w:link w:val="38"/>
    <w:autoRedefine/>
    <w:qFormat/>
    <w:uiPriority w:val="99"/>
    <w:rPr>
      <w:rFonts w:eastAsia="宋体"/>
      <w:kern w:val="2"/>
      <w:sz w:val="18"/>
      <w:lang w:val="en-US" w:eastAsia="zh-CN" w:bidi="ar-SA"/>
    </w:rPr>
  </w:style>
  <w:style w:type="character" w:customStyle="1" w:styleId="187">
    <w:name w:val="脚注文本 Char2"/>
    <w:autoRedefine/>
    <w:semiHidden/>
    <w:qFormat/>
    <w:uiPriority w:val="99"/>
    <w:rPr>
      <w:rFonts w:ascii="宋体"/>
      <w:sz w:val="18"/>
      <w:szCs w:val="18"/>
    </w:rPr>
  </w:style>
  <w:style w:type="paragraph" w:customStyle="1" w:styleId="188">
    <w:name w:val="Normal_0"/>
    <w:autoRedefine/>
    <w:qFormat/>
    <w:uiPriority w:val="0"/>
    <w:rPr>
      <w:rFonts w:ascii="Times New Roman" w:hAnsi="Times New Roman" w:eastAsia="宋体" w:cs="Times New Roman"/>
      <w:sz w:val="24"/>
      <w:szCs w:val="24"/>
      <w:lang w:val="en-US" w:eastAsia="zh-CN" w:bidi="ar-SA"/>
    </w:rPr>
  </w:style>
  <w:style w:type="paragraph" w:customStyle="1" w:styleId="189">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90">
    <w:name w:val="Char"/>
    <w:basedOn w:val="1"/>
    <w:autoRedefine/>
    <w:qFormat/>
    <w:uiPriority w:val="0"/>
    <w:rPr>
      <w:rFonts w:ascii="Tahoma" w:hAnsi="Tahoma"/>
    </w:rPr>
  </w:style>
  <w:style w:type="paragraph" w:customStyle="1" w:styleId="191">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2">
    <w:name w:val="样式 宋体 五号 行距: 单倍行距"/>
    <w:basedOn w:val="1"/>
    <w:autoRedefine/>
    <w:qFormat/>
    <w:uiPriority w:val="0"/>
    <w:pPr>
      <w:adjustRightInd w:val="0"/>
      <w:jc w:val="left"/>
      <w:textAlignment w:val="baseline"/>
    </w:pPr>
    <w:rPr>
      <w:rFonts w:hAnsi="宋体"/>
      <w:sz w:val="21"/>
    </w:rPr>
  </w:style>
  <w:style w:type="paragraph" w:customStyle="1" w:styleId="193">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4">
    <w:name w:val="列出段落2"/>
    <w:basedOn w:val="1"/>
    <w:autoRedefine/>
    <w:qFormat/>
    <w:uiPriority w:val="0"/>
    <w:pPr>
      <w:ind w:firstLine="420" w:firstLineChars="200"/>
    </w:pPr>
    <w:rPr>
      <w:rFonts w:ascii="Calibri" w:hAnsi="Calibri"/>
      <w:kern w:val="2"/>
      <w:sz w:val="21"/>
      <w:szCs w:val="22"/>
    </w:rPr>
  </w:style>
  <w:style w:type="paragraph" w:customStyle="1" w:styleId="19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6">
    <w:name w:val="Char Char2 Char"/>
    <w:basedOn w:val="1"/>
    <w:autoRedefine/>
    <w:qFormat/>
    <w:uiPriority w:val="0"/>
    <w:rPr>
      <w:rFonts w:ascii="Tahoma" w:hAnsi="Tahoma"/>
      <w:kern w:val="2"/>
      <w:szCs w:val="24"/>
    </w:rPr>
  </w:style>
  <w:style w:type="paragraph" w:customStyle="1" w:styleId="197">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8">
    <w:name w:val="List Paragraph"/>
    <w:basedOn w:val="1"/>
    <w:autoRedefine/>
    <w:qFormat/>
    <w:uiPriority w:val="0"/>
    <w:pPr>
      <w:ind w:firstLine="420" w:firstLineChars="200"/>
    </w:pPr>
    <w:rPr>
      <w:rFonts w:ascii="Calibri" w:hAnsi="Calibri"/>
      <w:szCs w:val="22"/>
    </w:rPr>
  </w:style>
  <w:style w:type="paragraph" w:customStyle="1" w:styleId="199">
    <w:name w:val="_Style 4"/>
    <w:basedOn w:val="1"/>
    <w:autoRedefine/>
    <w:qFormat/>
    <w:uiPriority w:val="0"/>
    <w:rPr>
      <w:rFonts w:ascii="Times New Roman"/>
      <w:kern w:val="2"/>
      <w:sz w:val="21"/>
      <w:szCs w:val="24"/>
    </w:rPr>
  </w:style>
  <w:style w:type="paragraph" w:customStyle="1" w:styleId="2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3">
    <w:name w:val="_Style 8"/>
    <w:basedOn w:val="1"/>
    <w:autoRedefine/>
    <w:qFormat/>
    <w:uiPriority w:val="0"/>
  </w:style>
  <w:style w:type="paragraph" w:customStyle="1" w:styleId="204">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5">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9">
    <w:name w:val="p0"/>
    <w:basedOn w:val="1"/>
    <w:autoRedefine/>
    <w:qFormat/>
    <w:uiPriority w:val="0"/>
    <w:pPr>
      <w:widowControl/>
    </w:pPr>
    <w:rPr>
      <w:rFonts w:ascii="Times New Roman"/>
      <w:sz w:val="21"/>
      <w:szCs w:val="21"/>
    </w:rPr>
  </w:style>
  <w:style w:type="paragraph" w:customStyle="1" w:styleId="21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1">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3">
    <w:name w:val="Char10 Char Char Char Char Char Char Char Char Char"/>
    <w:basedOn w:val="1"/>
    <w:next w:val="1"/>
    <w:autoRedefine/>
    <w:qFormat/>
    <w:uiPriority w:val="0"/>
    <w:rPr>
      <w:rFonts w:ascii="Calibri" w:hAnsi="Calibri"/>
      <w:kern w:val="2"/>
      <w:sz w:val="21"/>
      <w:szCs w:val="22"/>
    </w:rPr>
  </w:style>
  <w:style w:type="paragraph" w:customStyle="1" w:styleId="214">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5">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6">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8">
    <w:name w:val="普通(网站)_0"/>
    <w:basedOn w:val="95"/>
    <w:autoRedefine/>
    <w:qFormat/>
    <w:uiPriority w:val="0"/>
    <w:pPr>
      <w:widowControl/>
      <w:spacing w:before="100" w:beforeAutospacing="1" w:after="100" w:afterAutospacing="1"/>
      <w:jc w:val="left"/>
    </w:pPr>
    <w:rPr>
      <w:rFonts w:ascii="宋体" w:hAnsi="宋体"/>
      <w:kern w:val="0"/>
      <w:sz w:val="24"/>
    </w:rPr>
  </w:style>
  <w:style w:type="paragraph" w:customStyle="1" w:styleId="219">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1">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3">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4">
    <w:name w:val="简单回函地址"/>
    <w:basedOn w:val="1"/>
    <w:autoRedefine/>
    <w:qFormat/>
    <w:uiPriority w:val="0"/>
    <w:rPr>
      <w:rFonts w:ascii="Calibri" w:hAnsi="Calibri"/>
      <w:kern w:val="2"/>
      <w:sz w:val="21"/>
      <w:szCs w:val="22"/>
    </w:rPr>
  </w:style>
  <w:style w:type="paragraph" w:customStyle="1" w:styleId="22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6">
    <w:name w:val="Char Char Char Char Char Char Char1 Char"/>
    <w:basedOn w:val="1"/>
    <w:autoRedefine/>
    <w:qFormat/>
    <w:uiPriority w:val="0"/>
    <w:rPr>
      <w:rFonts w:ascii="Tahoma" w:hAnsi="Tahoma"/>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8">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9">
    <w:name w:val="Default Paragraph Char Char Char Char"/>
    <w:basedOn w:val="1"/>
    <w:next w:val="1"/>
    <w:autoRedefine/>
    <w:qFormat/>
    <w:uiPriority w:val="0"/>
    <w:pPr>
      <w:widowControl/>
      <w:spacing w:line="360" w:lineRule="auto"/>
      <w:jc w:val="left"/>
    </w:pPr>
    <w:rPr>
      <w:lang w:eastAsia="en-US"/>
    </w:rPr>
  </w:style>
  <w:style w:type="paragraph" w:customStyle="1" w:styleId="230">
    <w:name w:val="Char Char Char Char Char Char"/>
    <w:basedOn w:val="1"/>
    <w:autoRedefine/>
    <w:qFormat/>
    <w:uiPriority w:val="0"/>
    <w:rPr>
      <w:rFonts w:ascii="Tahoma" w:hAnsi="Tahoma"/>
      <w:kern w:val="2"/>
    </w:rPr>
  </w:style>
  <w:style w:type="paragraph" w:customStyle="1" w:styleId="2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4">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5">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6">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7">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9">
    <w:name w:val="Char Char Char Char Char"/>
    <w:basedOn w:val="1"/>
    <w:autoRedefine/>
    <w:qFormat/>
    <w:uiPriority w:val="0"/>
    <w:rPr>
      <w:rFonts w:ascii="Tahoma" w:hAnsi="Tahoma"/>
      <w:kern w:val="2"/>
    </w:rPr>
  </w:style>
  <w:style w:type="paragraph" w:customStyle="1" w:styleId="240">
    <w:name w:val="二级标题"/>
    <w:basedOn w:val="1"/>
    <w:next w:val="241"/>
    <w:autoRedefine/>
    <w:qFormat/>
    <w:uiPriority w:val="0"/>
    <w:pPr>
      <w:tabs>
        <w:tab w:val="left" w:pos="992"/>
      </w:tabs>
      <w:ind w:left="992" w:hanging="567"/>
      <w:outlineLvl w:val="1"/>
    </w:pPr>
    <w:rPr>
      <w:rFonts w:ascii="黑体" w:eastAsia="黑体"/>
      <w:sz w:val="28"/>
      <w:szCs w:val="24"/>
    </w:rPr>
  </w:style>
  <w:style w:type="paragraph" w:customStyle="1" w:styleId="241">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5">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6">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8">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9">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50">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1">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2">
    <w:name w:val="Char Char Char Char Char Char1"/>
    <w:basedOn w:val="1"/>
    <w:autoRedefine/>
    <w:qFormat/>
    <w:uiPriority w:val="0"/>
    <w:rPr>
      <w:rFonts w:ascii="Tahoma" w:hAnsi="Tahoma"/>
      <w:kern w:val="2"/>
    </w:rPr>
  </w:style>
  <w:style w:type="paragraph" w:customStyle="1" w:styleId="253">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5">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6">
    <w:name w:val="段落1 Char"/>
    <w:basedOn w:val="32"/>
    <w:autoRedefine/>
    <w:qFormat/>
    <w:uiPriority w:val="0"/>
    <w:pPr>
      <w:spacing w:line="360" w:lineRule="auto"/>
    </w:pPr>
    <w:rPr>
      <w:rFonts w:ascii="Times New Roman" w:hAnsi="Times New Roman" w:cs="Courier New"/>
      <w:sz w:val="24"/>
      <w:szCs w:val="21"/>
    </w:rPr>
  </w:style>
  <w:style w:type="paragraph" w:customStyle="1" w:styleId="25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8">
    <w:name w:val="Char1"/>
    <w:basedOn w:val="1"/>
    <w:next w:val="1"/>
    <w:autoRedefine/>
    <w:qFormat/>
    <w:uiPriority w:val="0"/>
    <w:pPr>
      <w:widowControl/>
      <w:spacing w:line="360" w:lineRule="auto"/>
      <w:jc w:val="left"/>
    </w:pPr>
    <w:rPr>
      <w:lang w:eastAsia="en-US"/>
    </w:rPr>
  </w:style>
  <w:style w:type="paragraph" w:customStyle="1" w:styleId="259">
    <w:name w:val="MsoNormal"/>
    <w:basedOn w:val="188"/>
    <w:autoRedefine/>
    <w:qFormat/>
    <w:uiPriority w:val="0"/>
    <w:rPr>
      <w:rFonts w:ascii="Calibri" w:hAnsi="Calibri" w:eastAsia="Calibri"/>
      <w:sz w:val="21"/>
    </w:rPr>
  </w:style>
  <w:style w:type="paragraph" w:customStyle="1" w:styleId="260">
    <w:name w:val="Table Paragraph"/>
    <w:basedOn w:val="1"/>
    <w:autoRedefine/>
    <w:qFormat/>
    <w:uiPriority w:val="1"/>
    <w:pPr>
      <w:jc w:val="left"/>
    </w:pPr>
    <w:rPr>
      <w:rFonts w:ascii="Calibri" w:hAnsi="Calibri"/>
      <w:sz w:val="22"/>
      <w:lang w:eastAsia="en-US"/>
    </w:rPr>
  </w:style>
  <w:style w:type="paragraph" w:customStyle="1" w:styleId="261">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2">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基本文字 Char"/>
    <w:basedOn w:val="1"/>
    <w:autoRedefine/>
    <w:qFormat/>
    <w:uiPriority w:val="0"/>
    <w:pPr>
      <w:spacing w:before="156" w:line="400" w:lineRule="atLeast"/>
      <w:ind w:firstLine="540" w:firstLineChars="225"/>
    </w:pPr>
  </w:style>
  <w:style w:type="paragraph" w:customStyle="1" w:styleId="2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7">
    <w:name w:val="目录文字"/>
    <w:basedOn w:val="1"/>
    <w:autoRedefine/>
    <w:qFormat/>
    <w:uiPriority w:val="0"/>
    <w:pPr>
      <w:widowControl/>
      <w:spacing w:line="480" w:lineRule="auto"/>
      <w:jc w:val="left"/>
    </w:pPr>
    <w:rPr>
      <w:rFonts w:hAnsi="宋体"/>
    </w:rPr>
  </w:style>
  <w:style w:type="paragraph" w:customStyle="1" w:styleId="268">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9">
    <w:name w:val="一级标题"/>
    <w:basedOn w:val="1"/>
    <w:next w:val="240"/>
    <w:autoRedefine/>
    <w:qFormat/>
    <w:uiPriority w:val="0"/>
    <w:pPr>
      <w:tabs>
        <w:tab w:val="left" w:pos="425"/>
      </w:tabs>
      <w:spacing w:afterLines="100"/>
      <w:ind w:left="850" w:hanging="425"/>
      <w:outlineLvl w:val="0"/>
    </w:pPr>
    <w:rPr>
      <w:rFonts w:ascii="黑体" w:eastAsia="黑体"/>
      <w:sz w:val="30"/>
      <w:szCs w:val="28"/>
    </w:rPr>
  </w:style>
  <w:style w:type="paragraph" w:customStyle="1" w:styleId="27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Char Char Char Char Char1"/>
    <w:basedOn w:val="1"/>
    <w:autoRedefine/>
    <w:qFormat/>
    <w:uiPriority w:val="0"/>
    <w:rPr>
      <w:rFonts w:ascii="Tahoma" w:hAnsi="Tahoma"/>
    </w:rPr>
  </w:style>
  <w:style w:type="paragraph" w:customStyle="1" w:styleId="27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3">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5">
    <w:name w:val="样式1"/>
    <w:basedOn w:val="1"/>
    <w:autoRedefine/>
    <w:qFormat/>
    <w:uiPriority w:val="0"/>
    <w:pPr>
      <w:tabs>
        <w:tab w:val="left" w:pos="709"/>
      </w:tabs>
      <w:adjustRightInd w:val="0"/>
      <w:ind w:left="709" w:hanging="709"/>
      <w:textAlignment w:val="baseline"/>
    </w:pPr>
    <w:rPr>
      <w:rFonts w:hAnsi="宋体"/>
    </w:rPr>
  </w:style>
  <w:style w:type="paragraph" w:customStyle="1" w:styleId="2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8">
    <w:name w:val="Char10 Char Char Char Char Char Char Char Char Char1"/>
    <w:basedOn w:val="1"/>
    <w:next w:val="1"/>
    <w:autoRedefine/>
    <w:qFormat/>
    <w:uiPriority w:val="0"/>
    <w:rPr>
      <w:rFonts w:ascii="Calibri" w:hAnsi="Calibri"/>
      <w:kern w:val="2"/>
      <w:sz w:val="21"/>
      <w:szCs w:val="22"/>
    </w:rPr>
  </w:style>
  <w:style w:type="paragraph" w:customStyle="1" w:styleId="2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80">
    <w:name w:val="目录"/>
    <w:basedOn w:val="1"/>
    <w:autoRedefine/>
    <w:qFormat/>
    <w:uiPriority w:val="0"/>
    <w:pPr>
      <w:widowControl/>
      <w:jc w:val="center"/>
    </w:pPr>
    <w:rPr>
      <w:b/>
      <w:sz w:val="36"/>
    </w:rPr>
  </w:style>
  <w:style w:type="paragraph" w:customStyle="1" w:styleId="281">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2">
    <w:name w:val="日期 字符"/>
    <w:autoRedefine/>
    <w:qFormat/>
    <w:locked/>
    <w:uiPriority w:val="0"/>
    <w:rPr>
      <w:rFonts w:eastAsia="宋体"/>
      <w:b/>
      <w:kern w:val="2"/>
      <w:sz w:val="28"/>
      <w:lang w:val="en-US" w:eastAsia="zh-CN" w:bidi="ar-SA"/>
    </w:rPr>
  </w:style>
  <w:style w:type="character" w:customStyle="1" w:styleId="283">
    <w:name w:val="页眉 字符"/>
    <w:autoRedefine/>
    <w:qFormat/>
    <w:uiPriority w:val="0"/>
    <w:rPr>
      <w:kern w:val="2"/>
      <w:sz w:val="18"/>
      <w:szCs w:val="18"/>
    </w:rPr>
  </w:style>
  <w:style w:type="character" w:customStyle="1" w:styleId="284">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5">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4">
    <w:name w:val="pagechatarealistclose_box"/>
    <w:basedOn w:val="67"/>
    <w:autoRedefine/>
    <w:qFormat/>
    <w:uiPriority w:val="0"/>
  </w:style>
  <w:style w:type="character" w:customStyle="1" w:styleId="295">
    <w:name w:val="pagechatarealistclose_box1"/>
    <w:basedOn w:val="67"/>
    <w:autoRedefine/>
    <w:qFormat/>
    <w:uiPriority w:val="0"/>
  </w:style>
  <w:style w:type="character" w:customStyle="1" w:styleId="296">
    <w:name w:val="active7"/>
    <w:basedOn w:val="67"/>
    <w:autoRedefine/>
    <w:qFormat/>
    <w:uiPriority w:val="0"/>
    <w:rPr>
      <w:color w:val="00FF00"/>
      <w:shd w:val="clear" w:fill="111111"/>
    </w:rPr>
  </w:style>
  <w:style w:type="character" w:customStyle="1" w:styleId="297">
    <w:name w:val="drapbtn"/>
    <w:basedOn w:val="67"/>
    <w:autoRedefine/>
    <w:qFormat/>
    <w:uiPriority w:val="0"/>
  </w:style>
  <w:style w:type="character" w:customStyle="1" w:styleId="298">
    <w:name w:val="after"/>
    <w:basedOn w:val="67"/>
    <w:autoRedefine/>
    <w:qFormat/>
    <w:uiPriority w:val="0"/>
    <w:rPr>
      <w:sz w:val="0"/>
      <w:szCs w:val="0"/>
    </w:rPr>
  </w:style>
  <w:style w:type="character" w:customStyle="1" w:styleId="299">
    <w:name w:val="cdropleft"/>
    <w:basedOn w:val="67"/>
    <w:autoRedefine/>
    <w:qFormat/>
    <w:uiPriority w:val="0"/>
  </w:style>
  <w:style w:type="character" w:customStyle="1" w:styleId="300">
    <w:name w:val="cdropright"/>
    <w:basedOn w:val="67"/>
    <w:autoRedefine/>
    <w:qFormat/>
    <w:uiPriority w:val="0"/>
  </w:style>
  <w:style w:type="character" w:customStyle="1" w:styleId="301">
    <w:name w:val="hilite4"/>
    <w:basedOn w:val="67"/>
    <w:autoRedefine/>
    <w:qFormat/>
    <w:uiPriority w:val="0"/>
    <w:rPr>
      <w:color w:val="FFFFFF"/>
      <w:shd w:val="clear" w:fill="666666"/>
    </w:rPr>
  </w:style>
  <w:style w:type="character" w:customStyle="1" w:styleId="302">
    <w:name w:val="cy"/>
    <w:basedOn w:val="67"/>
    <w:autoRedefine/>
    <w:qFormat/>
    <w:uiPriority w:val="0"/>
  </w:style>
  <w:style w:type="character" w:customStyle="1" w:styleId="303">
    <w:name w:val="associateddata"/>
    <w:basedOn w:val="67"/>
    <w:autoRedefine/>
    <w:qFormat/>
    <w:uiPriority w:val="0"/>
    <w:rPr>
      <w:shd w:val="clear" w:fill="50A6F9"/>
    </w:rPr>
  </w:style>
  <w:style w:type="character" w:customStyle="1" w:styleId="304">
    <w:name w:val="iconline2"/>
    <w:basedOn w:val="67"/>
    <w:autoRedefine/>
    <w:qFormat/>
    <w:uiPriority w:val="0"/>
  </w:style>
  <w:style w:type="character" w:customStyle="1" w:styleId="305">
    <w:name w:val="iconline21"/>
    <w:basedOn w:val="67"/>
    <w:autoRedefine/>
    <w:qFormat/>
    <w:uiPriority w:val="0"/>
  </w:style>
  <w:style w:type="character" w:customStyle="1" w:styleId="306">
    <w:name w:val="icontext3"/>
    <w:basedOn w:val="67"/>
    <w:autoRedefine/>
    <w:qFormat/>
    <w:uiPriority w:val="0"/>
  </w:style>
  <w:style w:type="character" w:customStyle="1" w:styleId="307">
    <w:name w:val="choosename"/>
    <w:basedOn w:val="67"/>
    <w:autoRedefine/>
    <w:qFormat/>
    <w:uiPriority w:val="0"/>
  </w:style>
  <w:style w:type="character" w:customStyle="1" w:styleId="308">
    <w:name w:val="icontext2"/>
    <w:basedOn w:val="67"/>
    <w:autoRedefine/>
    <w:qFormat/>
    <w:uiPriority w:val="0"/>
  </w:style>
  <w:style w:type="character" w:customStyle="1" w:styleId="309">
    <w:name w:val="edit_class"/>
    <w:basedOn w:val="67"/>
    <w:autoRedefine/>
    <w:qFormat/>
    <w:uiPriority w:val="0"/>
  </w:style>
  <w:style w:type="character" w:customStyle="1" w:styleId="310">
    <w:name w:val="icontext1"/>
    <w:basedOn w:val="67"/>
    <w:autoRedefine/>
    <w:qFormat/>
    <w:uiPriority w:val="0"/>
  </w:style>
  <w:style w:type="character" w:customStyle="1" w:styleId="311">
    <w:name w:val="icontext11"/>
    <w:basedOn w:val="67"/>
    <w:autoRedefine/>
    <w:qFormat/>
    <w:uiPriority w:val="0"/>
  </w:style>
  <w:style w:type="character" w:customStyle="1" w:styleId="312">
    <w:name w:val="icontext12"/>
    <w:basedOn w:val="67"/>
    <w:autoRedefine/>
    <w:qFormat/>
    <w:uiPriority w:val="0"/>
  </w:style>
  <w:style w:type="character" w:customStyle="1" w:styleId="313">
    <w:name w:val="hover41"/>
    <w:basedOn w:val="67"/>
    <w:autoRedefine/>
    <w:qFormat/>
    <w:uiPriority w:val="0"/>
    <w:rPr>
      <w:color w:val="FFFFFF"/>
    </w:rPr>
  </w:style>
  <w:style w:type="character" w:customStyle="1" w:styleId="314">
    <w:name w:val="layui-layer-tabnow"/>
    <w:basedOn w:val="67"/>
    <w:autoRedefine/>
    <w:qFormat/>
    <w:uiPriority w:val="0"/>
    <w:rPr>
      <w:bdr w:val="single" w:color="CCCCCC" w:sz="6" w:space="0"/>
      <w:shd w:val="clear" w:fill="FFFFFF"/>
    </w:rPr>
  </w:style>
  <w:style w:type="character" w:customStyle="1" w:styleId="315">
    <w:name w:val="first-child"/>
    <w:basedOn w:val="67"/>
    <w:autoRedefine/>
    <w:qFormat/>
    <w:uiPriority w:val="0"/>
  </w:style>
  <w:style w:type="character" w:customStyle="1" w:styleId="316">
    <w:name w:val="ico1654"/>
    <w:basedOn w:val="67"/>
    <w:autoRedefine/>
    <w:qFormat/>
    <w:uiPriority w:val="0"/>
  </w:style>
  <w:style w:type="character" w:customStyle="1" w:styleId="317">
    <w:name w:val="ico1655"/>
    <w:basedOn w:val="67"/>
    <w:autoRedefine/>
    <w:qFormat/>
    <w:uiPriority w:val="0"/>
  </w:style>
  <w:style w:type="character" w:customStyle="1" w:styleId="318">
    <w:name w:val="browse_class&gt;span"/>
    <w:basedOn w:val="67"/>
    <w:autoRedefine/>
    <w:qFormat/>
    <w:uiPriority w:val="0"/>
  </w:style>
  <w:style w:type="character" w:customStyle="1" w:styleId="319">
    <w:name w:val="w32"/>
    <w:basedOn w:val="67"/>
    <w:autoRedefine/>
    <w:qFormat/>
    <w:uiPriority w:val="0"/>
  </w:style>
  <w:style w:type="character" w:customStyle="1" w:styleId="320">
    <w:name w:val="tmpztreemove_arrow"/>
    <w:basedOn w:val="67"/>
    <w:autoRedefine/>
    <w:qFormat/>
    <w:uiPriority w:val="0"/>
  </w:style>
  <w:style w:type="character" w:customStyle="1" w:styleId="321">
    <w:name w:val="button4"/>
    <w:basedOn w:val="67"/>
    <w:autoRedefine/>
    <w:qFormat/>
    <w:uiPriority w:val="0"/>
  </w:style>
  <w:style w:type="character" w:customStyle="1" w:styleId="322">
    <w:name w:val="biggerthanmax"/>
    <w:basedOn w:val="67"/>
    <w:autoRedefine/>
    <w:qFormat/>
    <w:uiPriority w:val="0"/>
    <w:rPr>
      <w:shd w:val="clear" w:fill="FFFF00"/>
    </w:rPr>
  </w:style>
  <w:style w:type="character" w:customStyle="1" w:styleId="323">
    <w:name w:val="xdrichtextbox2"/>
    <w:basedOn w:val="67"/>
    <w:autoRedefine/>
    <w:qFormat/>
    <w:uiPriority w:val="0"/>
  </w:style>
  <w:style w:type="character" w:customStyle="1" w:styleId="324">
    <w:name w:val="design_class"/>
    <w:basedOn w:val="67"/>
    <w:autoRedefine/>
    <w:qFormat/>
    <w:uiPriority w:val="0"/>
  </w:style>
  <w:style w:type="character" w:customStyle="1" w:styleId="325">
    <w:name w:val="hilite"/>
    <w:basedOn w:val="67"/>
    <w:autoRedefine/>
    <w:qFormat/>
    <w:uiPriority w:val="0"/>
    <w:rPr>
      <w:color w:val="FFFFFF"/>
      <w:shd w:val="clear" w:fill="666666"/>
    </w:rPr>
  </w:style>
  <w:style w:type="character" w:customStyle="1" w:styleId="326">
    <w:name w:val="active5"/>
    <w:basedOn w:val="67"/>
    <w:autoRedefine/>
    <w:qFormat/>
    <w:uiPriority w:val="0"/>
    <w:rPr>
      <w:color w:val="00FF00"/>
      <w:shd w:val="clear" w:fill="111111"/>
    </w:rPr>
  </w:style>
  <w:style w:type="character" w:customStyle="1" w:styleId="327">
    <w:name w:val="xdrichtextbox"/>
    <w:basedOn w:val="67"/>
    <w:autoRedefine/>
    <w:qFormat/>
    <w:uiPriority w:val="0"/>
    <w:rPr>
      <w:color w:val="auto"/>
      <w:sz w:val="18"/>
      <w:szCs w:val="18"/>
      <w:u w:val="none"/>
      <w:bdr w:val="single" w:color="DCDCDC" w:sz="8" w:space="0"/>
      <w:shd w:val="clear" w:fill="auto"/>
    </w:rPr>
  </w:style>
  <w:style w:type="character" w:customStyle="1" w:styleId="328">
    <w:name w:val="button"/>
    <w:basedOn w:val="67"/>
    <w:autoRedefine/>
    <w:qFormat/>
    <w:uiPriority w:val="0"/>
  </w:style>
  <w:style w:type="character" w:customStyle="1" w:styleId="329">
    <w:name w:val="active1"/>
    <w:basedOn w:val="67"/>
    <w:autoRedefine/>
    <w:qFormat/>
    <w:uiPriority w:val="0"/>
    <w:rPr>
      <w:color w:val="00FF00"/>
      <w:shd w:val="clear" w:fill="111111"/>
    </w:rPr>
  </w:style>
  <w:style w:type="character" w:customStyle="1" w:styleId="330">
    <w:name w:val="hilite5"/>
    <w:basedOn w:val="67"/>
    <w:autoRedefine/>
    <w:qFormat/>
    <w:uiPriority w:val="0"/>
    <w:rPr>
      <w:color w:val="FFFFFF"/>
      <w:shd w:val="clear" w:fill="666666"/>
    </w:rPr>
  </w:style>
  <w:style w:type="character" w:customStyle="1" w:styleId="331">
    <w:name w:val="font51"/>
    <w:basedOn w:val="67"/>
    <w:autoRedefine/>
    <w:qFormat/>
    <w:uiPriority w:val="0"/>
    <w:rPr>
      <w:rFonts w:hint="eastAsia" w:ascii="宋体" w:hAnsi="宋体" w:eastAsia="宋体" w:cs="宋体"/>
      <w:color w:val="000000"/>
      <w:sz w:val="22"/>
      <w:szCs w:val="22"/>
      <w:u w:val="none"/>
      <w:vertAlign w:val="superscript"/>
    </w:rPr>
  </w:style>
  <w:style w:type="paragraph" w:customStyle="1" w:styleId="332">
    <w:name w:val="Table Text"/>
    <w:basedOn w:val="1"/>
    <w:autoRedefine/>
    <w:semiHidden/>
    <w:qFormat/>
    <w:uiPriority w:val="0"/>
    <w:rPr>
      <w:rFonts w:ascii="宋体" w:hAnsi="宋体" w:eastAsia="宋体" w:cs="宋体"/>
      <w:sz w:val="24"/>
      <w:szCs w:val="24"/>
      <w:lang w:val="en-US" w:eastAsia="en-US" w:bidi="ar-SA"/>
    </w:rPr>
  </w:style>
  <w:style w:type="table" w:customStyle="1" w:styleId="3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13</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2024-06-07T00:39:06Z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