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int="eastAsia" w:ascii="黑体" w:hAnsi="黑体" w:eastAsia="黑体"/>
          <w:b/>
          <w:bCs/>
          <w:shadow/>
          <w:color w:val="000000"/>
          <w:spacing w:val="-40"/>
          <w:sz w:val="52"/>
          <w:szCs w:val="52"/>
          <w:highlight w:val="none"/>
          <w:lang w:eastAsia="zh-CN"/>
        </w:rPr>
      </w:pPr>
      <w:r>
        <w:rPr>
          <w:rFonts w:hint="eastAsia" w:ascii="黑体" w:hAnsi="黑体" w:eastAsia="黑体"/>
          <w:b/>
          <w:bCs/>
          <w:shadow/>
          <w:color w:val="000000"/>
          <w:spacing w:val="-40"/>
          <w:sz w:val="52"/>
          <w:szCs w:val="52"/>
          <w:highlight w:val="none"/>
          <w:lang w:eastAsia="zh-CN"/>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shadow/>
          <w:color w:val="000000"/>
          <w:sz w:val="52"/>
          <w:szCs w:val="52"/>
          <w:highlight w:val="none"/>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jc w:val="left"/>
        <w:rPr>
          <w:rFonts w:hint="eastAsia" w:hAnsi="DotumChe"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项目名称：</w:t>
      </w:r>
      <w:r>
        <w:rPr>
          <w:rFonts w:hint="eastAsia" w:hAnsi="DotumChe" w:cs="宋体"/>
          <w:b/>
          <w:color w:val="000000"/>
          <w:spacing w:val="20"/>
          <w:sz w:val="32"/>
          <w:szCs w:val="32"/>
          <w:highlight w:val="none"/>
          <w:lang w:val="en-US" w:eastAsia="zh-CN"/>
        </w:rPr>
        <w:t>2024年合经区公用公司市政中心小货车采购</w:t>
      </w:r>
    </w:p>
    <w:p>
      <w:pPr>
        <w:autoSpaceDE w:val="0"/>
        <w:autoSpaceDN w:val="0"/>
        <w:adjustRightInd w:val="0"/>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编号：</w:t>
      </w:r>
      <w:r>
        <w:rPr>
          <w:rFonts w:hint="eastAsia" w:hAnsi="DotumChe" w:cs="宋体"/>
          <w:b/>
          <w:color w:val="000000"/>
          <w:spacing w:val="20"/>
          <w:sz w:val="32"/>
          <w:szCs w:val="32"/>
          <w:highlight w:val="none"/>
          <w:lang w:eastAsia="zh-CN"/>
        </w:rPr>
        <w:t>GYGSZB-2024022</w:t>
      </w:r>
    </w:p>
    <w:p>
      <w:pPr>
        <w:tabs>
          <w:tab w:val="left" w:pos="2410"/>
        </w:tabs>
        <w:autoSpaceDE w:val="0"/>
        <w:autoSpaceDN w:val="0"/>
        <w:adjustRightInd w:val="0"/>
        <w:snapToGrid w:val="0"/>
        <w:spacing w:line="360" w:lineRule="auto"/>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w:t>
      </w:r>
      <w:r>
        <w:rPr>
          <w:rFonts w:hint="eastAsia" w:hAnsi="DotumChe" w:cs="宋体"/>
          <w:b/>
          <w:color w:val="000000"/>
          <w:spacing w:val="20"/>
          <w:sz w:val="32"/>
          <w:szCs w:val="32"/>
          <w:highlight w:val="none"/>
          <w:lang w:val="en-US" w:eastAsia="zh-CN"/>
        </w:rPr>
        <w:t>4</w:t>
      </w:r>
      <w:r>
        <w:rPr>
          <w:rFonts w:hint="eastAsia" w:hAnsi="DotumChe" w:cs="宋体"/>
          <w:b/>
          <w:color w:val="000000"/>
          <w:spacing w:val="20"/>
          <w:sz w:val="32"/>
          <w:szCs w:val="32"/>
          <w:highlight w:val="none"/>
        </w:rPr>
        <w:t>年</w:t>
      </w:r>
      <w:r>
        <w:rPr>
          <w:rFonts w:hint="eastAsia" w:hAnsi="DotumChe" w:cs="宋体"/>
          <w:b/>
          <w:color w:val="000000"/>
          <w:spacing w:val="20"/>
          <w:sz w:val="32"/>
          <w:szCs w:val="32"/>
          <w:highlight w:val="none"/>
          <w:lang w:val="en-US" w:eastAsia="zh-CN"/>
        </w:rPr>
        <w:t>7</w:t>
      </w:r>
      <w:r>
        <w:rPr>
          <w:rFonts w:hint="eastAsia" w:hAnsi="DotumChe" w:cs="宋体"/>
          <w:b/>
          <w:color w:val="000000"/>
          <w:spacing w:val="20"/>
          <w:sz w:val="32"/>
          <w:szCs w:val="32"/>
          <w:highlight w:val="none"/>
        </w:rPr>
        <w:t>月</w:t>
      </w:r>
    </w:p>
    <w:p>
      <w:pPr>
        <w:pStyle w:val="23"/>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1"/>
        <w:tabs>
          <w:tab w:val="right" w:leader="dot" w:pos="9628"/>
        </w:tabs>
        <w:spacing w:line="360" w:lineRule="auto"/>
        <w:rPr>
          <w:rStyle w:val="74"/>
          <w:color w:val="000000"/>
          <w:sz w:val="28"/>
          <w:szCs w:val="28"/>
          <w:highlight w:val="none"/>
          <w:u w:val="none"/>
        </w:rPr>
      </w:pPr>
      <w:bookmarkStart w:id="0" w:name="_Hlt533241375"/>
      <w:bookmarkEnd w:id="0"/>
      <w:bookmarkStart w:id="1" w:name="_Hlt519045295"/>
      <w:bookmarkEnd w:id="1"/>
      <w:bookmarkStart w:id="2" w:name="_Hlt526418134"/>
      <w:bookmarkEnd w:id="2"/>
      <w:r>
        <w:rPr>
          <w:rStyle w:val="74"/>
          <w:rFonts w:hint="eastAsia"/>
          <w:color w:val="000000"/>
          <w:sz w:val="28"/>
          <w:szCs w:val="28"/>
          <w:highlight w:val="none"/>
          <w:u w:val="none"/>
        </w:rPr>
        <w:t>一、投标公告......... .... .... .... ................................3</w:t>
      </w:r>
    </w:p>
    <w:p>
      <w:pPr>
        <w:pStyle w:val="41"/>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4"/>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4"/>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4"/>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4"/>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1"/>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4"/>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4"/>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4"/>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4"/>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1"/>
        <w:tabs>
          <w:tab w:val="right" w:leader="dot" w:pos="8965"/>
        </w:tabs>
        <w:rPr>
          <w:rStyle w:val="74"/>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4"/>
          <w:rFonts w:hint="eastAsia" w:hAnsi="宋体"/>
          <w:color w:val="000000"/>
          <w:sz w:val="28"/>
          <w:szCs w:val="28"/>
          <w:highlight w:val="none"/>
        </w:rPr>
        <w:t>四</w:t>
      </w:r>
      <w:r>
        <w:rPr>
          <w:rStyle w:val="74"/>
          <w:rFonts w:hAnsi="宋体"/>
          <w:color w:val="000000"/>
          <w:sz w:val="28"/>
          <w:szCs w:val="28"/>
          <w:highlight w:val="none"/>
        </w:rPr>
        <w:t>、</w:t>
      </w:r>
      <w:r>
        <w:rPr>
          <w:rStyle w:val="74"/>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4"/>
          <w:rFonts w:hint="eastAsia" w:hAnsi="宋体"/>
          <w:color w:val="000000"/>
          <w:sz w:val="28"/>
          <w:szCs w:val="28"/>
          <w:highlight w:val="none"/>
        </w:rPr>
        <w:t>五、采购</w:t>
      </w:r>
      <w:bookmarkStart w:id="3" w:name="_Hlt527617982"/>
      <w:bookmarkStart w:id="4" w:name="_Hlt527617983"/>
      <w:r>
        <w:rPr>
          <w:rStyle w:val="74"/>
          <w:rFonts w:hint="eastAsia" w:hAnsi="宋体"/>
          <w:color w:val="000000"/>
          <w:sz w:val="28"/>
          <w:szCs w:val="28"/>
          <w:highlight w:val="none"/>
        </w:rPr>
        <w:t>需</w:t>
      </w:r>
      <w:bookmarkEnd w:id="3"/>
      <w:bookmarkEnd w:id="4"/>
      <w:r>
        <w:rPr>
          <w:rStyle w:val="74"/>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4"/>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1"/>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1"/>
        <w:tabs>
          <w:tab w:val="right" w:leader="dot" w:pos="9628"/>
        </w:tabs>
        <w:spacing w:before="0" w:after="0" w:line="480" w:lineRule="auto"/>
        <w:jc w:val="center"/>
        <w:outlineLvl w:val="0"/>
        <w:rPr>
          <w:rFonts w:hAnsi="宋体" w:cs="宋体"/>
          <w:bCs/>
          <w:caps w:val="0"/>
          <w:color w:val="000000"/>
          <w:sz w:val="28"/>
          <w:highlight w:val="none"/>
        </w:rPr>
      </w:pPr>
    </w:p>
    <w:p>
      <w:pPr>
        <w:pStyle w:val="41"/>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（以下简称公用公司）</w:t>
      </w:r>
      <w:r>
        <w:rPr>
          <w:rFonts w:hint="eastAsia" w:hAnsi="宋体" w:cs="宋体"/>
          <w:color w:val="000000"/>
          <w:highlight w:val="none"/>
        </w:rPr>
        <w:t>“</w:t>
      </w:r>
      <w:r>
        <w:rPr>
          <w:rFonts w:hint="eastAsia" w:hAnsi="宋体"/>
          <w:color w:val="000000"/>
          <w:szCs w:val="18"/>
          <w:highlight w:val="none"/>
          <w:lang w:val="en-US" w:eastAsia="zh-CN"/>
        </w:rPr>
        <w:t>2024年合经区公用公司市政中心小货车采购</w:t>
      </w:r>
      <w:r>
        <w:rPr>
          <w:rFonts w:hint="eastAsia" w:hAnsi="宋体" w:cs="宋体"/>
          <w:color w:val="000000"/>
          <w:highlight w:val="none"/>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int="eastAsia" w:hAnsi="宋体" w:eastAsia="宋体"/>
          <w:color w:val="000000"/>
          <w:szCs w:val="18"/>
          <w:highlight w:val="none"/>
          <w:lang w:val="en-US" w:eastAsia="zh-CN"/>
        </w:rPr>
      </w:pPr>
      <w:r>
        <w:rPr>
          <w:rFonts w:hint="eastAsia" w:hAnsi="宋体"/>
          <w:color w:val="000000"/>
          <w:szCs w:val="18"/>
          <w:highlight w:val="none"/>
        </w:rPr>
        <w:t xml:space="preserve">1、项目编号： </w:t>
      </w:r>
      <w:r>
        <w:rPr>
          <w:rFonts w:hint="eastAsia" w:hAnsi="宋体"/>
          <w:color w:val="000000"/>
          <w:szCs w:val="18"/>
          <w:highlight w:val="none"/>
          <w:lang w:eastAsia="zh-CN"/>
        </w:rPr>
        <w:t>GYGSZB-2024022</w:t>
      </w:r>
    </w:p>
    <w:p>
      <w:pPr>
        <w:autoSpaceDE w:val="0"/>
        <w:autoSpaceDN w:val="0"/>
        <w:adjustRightInd w:val="0"/>
        <w:spacing w:line="360" w:lineRule="auto"/>
        <w:ind w:firstLine="438" w:firstLineChars="200"/>
        <w:jc w:val="left"/>
        <w:rPr>
          <w:rFonts w:hint="eastAsia" w:hAnsi="宋体"/>
          <w:color w:val="000000"/>
          <w:szCs w:val="18"/>
          <w:highlight w:val="none"/>
          <w:lang w:val="en-US" w:eastAsia="zh-CN"/>
        </w:rPr>
      </w:pPr>
      <w:r>
        <w:rPr>
          <w:rFonts w:hint="eastAsia" w:hAnsi="宋体"/>
          <w:color w:val="000000"/>
          <w:szCs w:val="18"/>
          <w:highlight w:val="none"/>
        </w:rPr>
        <w:t>2、项目名称：</w:t>
      </w:r>
      <w:r>
        <w:rPr>
          <w:rFonts w:hint="eastAsia" w:hAnsi="宋体"/>
          <w:color w:val="000000"/>
          <w:szCs w:val="18"/>
          <w:highlight w:val="none"/>
          <w:lang w:val="en-US" w:eastAsia="zh-CN"/>
        </w:rPr>
        <w:t>2024年合经区公用公司市政中心小货车采购</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3、项目地点：经开区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（以下简称公用公司）</w:t>
      </w:r>
    </w:p>
    <w:p>
      <w:pPr>
        <w:autoSpaceDE w:val="0"/>
        <w:autoSpaceDN w:val="0"/>
        <w:adjustRightInd w:val="0"/>
        <w:spacing w:line="360" w:lineRule="auto"/>
        <w:ind w:firstLine="438" w:firstLineChars="200"/>
        <w:jc w:val="left"/>
        <w:rPr>
          <w:rFonts w:hint="eastAsia" w:hAnsi="宋体"/>
          <w:color w:val="000000"/>
          <w:szCs w:val="18"/>
          <w:highlight w:val="none"/>
        </w:rPr>
      </w:pPr>
      <w:r>
        <w:rPr>
          <w:rFonts w:hint="eastAsia" w:hAnsi="宋体"/>
          <w:color w:val="000000"/>
          <w:szCs w:val="18"/>
          <w:highlight w:val="none"/>
        </w:rPr>
        <w:t>5、项目概况：为进一步降本增效，满足市政管养需要</w:t>
      </w:r>
      <w:r>
        <w:rPr>
          <w:rFonts w:hint="eastAsia" w:hAnsi="宋体"/>
          <w:color w:val="000000"/>
          <w:szCs w:val="18"/>
          <w:highlight w:val="none"/>
          <w:lang w:eastAsia="zh-CN"/>
        </w:rPr>
        <w:t>，</w:t>
      </w:r>
      <w:r>
        <w:rPr>
          <w:rFonts w:hint="eastAsia" w:hAnsi="宋体"/>
          <w:color w:val="000000"/>
          <w:szCs w:val="18"/>
          <w:highlight w:val="none"/>
          <w:lang w:val="en-US" w:eastAsia="zh-CN"/>
        </w:rPr>
        <w:t>拟</w:t>
      </w:r>
      <w:r>
        <w:rPr>
          <w:rFonts w:hint="eastAsia" w:hAnsi="宋体"/>
          <w:color w:val="000000"/>
          <w:szCs w:val="18"/>
          <w:highlight w:val="none"/>
        </w:rPr>
        <w:t>购置作业货车1台，货车主要用于日常道路养护作业运输物资及灌缝设备使用</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38" w:firstLineChars="200"/>
        <w:jc w:val="left"/>
        <w:rPr>
          <w:rFonts w:hint="eastAsia" w:hAnsi="宋体" w:cs="Times New Roman"/>
          <w:sz w:val="24"/>
          <w:szCs w:val="24"/>
          <w:highlight w:val="none"/>
          <w:lang w:val="en-US" w:eastAsia="zh-CN"/>
        </w:rPr>
      </w:pPr>
      <w:r>
        <w:rPr>
          <w:rFonts w:hint="eastAsia" w:hAnsi="宋体"/>
          <w:szCs w:val="18"/>
          <w:highlight w:val="none"/>
        </w:rPr>
        <w:t>7、项目预算：</w:t>
      </w:r>
      <w:r>
        <w:rPr>
          <w:rFonts w:hint="eastAsia" w:hAnsi="宋体"/>
          <w:szCs w:val="18"/>
          <w:highlight w:val="none"/>
          <w:lang w:val="en-US" w:eastAsia="zh-CN"/>
        </w:rPr>
        <w:t>80000</w:t>
      </w:r>
      <w:r>
        <w:rPr>
          <w:rFonts w:hint="eastAsia" w:ascii="宋体" w:hAnsi="宋体" w:eastAsia="宋体" w:cs="Times New Roman"/>
          <w:sz w:val="24"/>
          <w:szCs w:val="24"/>
          <w:highlight w:val="none"/>
          <w:lang w:val="en-US" w:eastAsia="zh-CN"/>
        </w:rPr>
        <w:t>元</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8、项目类别：</w:t>
      </w:r>
      <w:r>
        <w:rPr>
          <w:rFonts w:hint="eastAsia" w:hAnsi="宋体"/>
          <w:color w:val="000000"/>
          <w:szCs w:val="18"/>
          <w:highlight w:val="none"/>
          <w:lang w:val="en-US" w:eastAsia="zh-CN"/>
        </w:rPr>
        <w:t>货物</w:t>
      </w:r>
      <w:r>
        <w:rPr>
          <w:rFonts w:hint="eastAsia" w:hAnsi="宋体"/>
          <w:color w:val="000000"/>
          <w:szCs w:val="18"/>
          <w:highlight w:val="none"/>
        </w:rPr>
        <w:t>类</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（二）供应商资格</w:t>
      </w:r>
    </w:p>
    <w:p>
      <w:pPr>
        <w:widowControl/>
        <w:spacing w:line="360" w:lineRule="auto"/>
        <w:ind w:firstLine="438" w:firstLineChars="200"/>
        <w:rPr>
          <w:rFonts w:hint="eastAsia" w:ascii="宋体" w:hAnsi="Times New Roman" w:eastAsia="宋体" w:cs="Times New Roman"/>
          <w:b w:val="0"/>
          <w:bCs w:val="0"/>
          <w:color w:val="000000"/>
          <w:sz w:val="24"/>
          <w:szCs w:val="18"/>
          <w:highlight w:val="none"/>
          <w:lang w:val="en-US" w:eastAsia="zh-CN" w:bidi="ar-SA"/>
        </w:rPr>
      </w:pPr>
      <w:r>
        <w:rPr>
          <w:rFonts w:hint="eastAsia" w:ascii="宋体" w:hAnsi="Times New Roman" w:eastAsia="宋体" w:cs="Times New Roman"/>
          <w:b w:val="0"/>
          <w:bCs w:val="0"/>
          <w:color w:val="000000"/>
          <w:sz w:val="24"/>
          <w:szCs w:val="18"/>
          <w:highlight w:val="none"/>
          <w:lang w:val="en-US" w:eastAsia="zh-CN" w:bidi="ar-SA"/>
        </w:rPr>
        <w:t>1、符合《中华人民共和国政府采购法》第二十二条规定；</w:t>
      </w:r>
    </w:p>
    <w:p>
      <w:pPr>
        <w:numPr>
          <w:ilvl w:val="0"/>
          <w:numId w:val="0"/>
        </w:numPr>
        <w:autoSpaceDE w:val="0"/>
        <w:autoSpaceDN w:val="0"/>
        <w:adjustRightInd w:val="0"/>
        <w:spacing w:line="360" w:lineRule="auto"/>
        <w:ind w:firstLine="438" w:firstLineChars="200"/>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color w:val="auto"/>
          <w:szCs w:val="18"/>
          <w:highlight w:val="none"/>
          <w:u w:val="single"/>
        </w:rPr>
      </w:pPr>
      <w:r>
        <w:rPr>
          <w:rFonts w:hint="eastAsia" w:hAnsi="宋体"/>
          <w:color w:val="auto"/>
          <w:szCs w:val="18"/>
          <w:highlight w:val="none"/>
        </w:rPr>
        <w:t>1、开标时间：202</w:t>
      </w:r>
      <w:r>
        <w:rPr>
          <w:rFonts w:hint="eastAsia" w:hAnsi="宋体"/>
          <w:color w:val="auto"/>
          <w:szCs w:val="18"/>
          <w:highlight w:val="none"/>
          <w:lang w:val="en-US" w:eastAsia="zh-CN"/>
        </w:rPr>
        <w:t>4</w:t>
      </w:r>
      <w:r>
        <w:rPr>
          <w:rFonts w:hint="eastAsia" w:hAnsi="宋体"/>
          <w:color w:val="auto"/>
          <w:szCs w:val="18"/>
          <w:highlight w:val="none"/>
        </w:rPr>
        <w:t>年</w:t>
      </w:r>
      <w:r>
        <w:rPr>
          <w:rFonts w:hint="eastAsia" w:hAnsi="宋体"/>
          <w:color w:val="auto"/>
          <w:szCs w:val="18"/>
          <w:highlight w:val="none"/>
          <w:lang w:val="en-US" w:eastAsia="zh-CN"/>
        </w:rPr>
        <w:t xml:space="preserve"> 7  </w:t>
      </w:r>
      <w:r>
        <w:rPr>
          <w:rFonts w:hint="eastAsia" w:hAnsi="宋体"/>
          <w:color w:val="auto"/>
          <w:szCs w:val="18"/>
          <w:highlight w:val="none"/>
        </w:rPr>
        <w:t>月</w:t>
      </w:r>
      <w:r>
        <w:rPr>
          <w:rFonts w:hint="eastAsia" w:hAnsi="宋体"/>
          <w:color w:val="auto"/>
          <w:szCs w:val="18"/>
          <w:highlight w:val="none"/>
          <w:lang w:val="en-US" w:eastAsia="zh-CN"/>
        </w:rPr>
        <w:t xml:space="preserve"> 19  </w:t>
      </w:r>
      <w:r>
        <w:rPr>
          <w:rFonts w:hint="eastAsia" w:hAnsi="宋体"/>
          <w:color w:val="auto"/>
          <w:szCs w:val="18"/>
          <w:highlight w:val="none"/>
        </w:rPr>
        <w:t>日</w:t>
      </w:r>
      <w:r>
        <w:rPr>
          <w:rFonts w:hint="eastAsia" w:hAnsi="宋体"/>
          <w:color w:val="auto"/>
          <w:szCs w:val="18"/>
          <w:highlight w:val="none"/>
          <w:lang w:val="en-US" w:eastAsia="zh-CN"/>
        </w:rPr>
        <w:t xml:space="preserve"> 9</w:t>
      </w:r>
      <w:r>
        <w:rPr>
          <w:rFonts w:hint="eastAsia" w:hAnsi="宋体"/>
          <w:color w:val="auto"/>
          <w:szCs w:val="18"/>
          <w:highlight w:val="none"/>
        </w:rPr>
        <w:t>：</w:t>
      </w:r>
      <w:r>
        <w:rPr>
          <w:rFonts w:hint="eastAsia" w:hAnsi="宋体"/>
          <w:color w:val="auto"/>
          <w:szCs w:val="18"/>
          <w:highlight w:val="none"/>
          <w:lang w:val="en-US" w:eastAsia="zh-CN"/>
        </w:rPr>
        <w:t>30</w:t>
      </w:r>
      <w:r>
        <w:rPr>
          <w:rFonts w:hint="eastAsia" w:hAnsi="宋体"/>
          <w:color w:val="auto"/>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2、开标地点：合肥经济技术开发区繁华大道266号A座314开标室 </w:t>
      </w:r>
    </w:p>
    <w:p>
      <w:pPr>
        <w:autoSpaceDE w:val="0"/>
        <w:autoSpaceDN w:val="0"/>
        <w:adjustRightInd w:val="0"/>
        <w:spacing w:line="360" w:lineRule="auto"/>
        <w:ind w:firstLine="438" w:firstLineChars="200"/>
        <w:jc w:val="left"/>
        <w:rPr>
          <w:rFonts w:hAnsi="宋体"/>
          <w:b/>
          <w:bCs/>
          <w:color w:val="000000"/>
          <w:szCs w:val="18"/>
          <w:highlight w:val="none"/>
        </w:rPr>
      </w:pPr>
      <w:r>
        <w:rPr>
          <w:rFonts w:hint="eastAsia" w:hAnsi="宋体"/>
          <w:b/>
          <w:bCs/>
          <w:color w:val="000000"/>
          <w:szCs w:val="18"/>
          <w:highlight w:val="none"/>
        </w:rPr>
        <w:t>（四）响应文件提交截止时间</w:t>
      </w:r>
      <w:bookmarkStart w:id="216" w:name="_GoBack"/>
      <w:bookmarkEnd w:id="216"/>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（一）项目单位：</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地址：合肥经济技术开发区繁华大道266号A座</w:t>
      </w:r>
    </w:p>
    <w:p>
      <w:pPr>
        <w:widowControl/>
        <w:spacing w:line="440" w:lineRule="exact"/>
        <w:jc w:val="left"/>
        <w:rPr>
          <w:rFonts w:hint="default" w:hAnsi="宋体" w:eastAsia="宋体" w:cs="宋体"/>
          <w:highlight w:val="none"/>
          <w:lang w:val="en-US" w:eastAsia="zh-CN"/>
        </w:rPr>
      </w:pPr>
      <w:r>
        <w:rPr>
          <w:rFonts w:hint="eastAsia" w:hAnsi="宋体" w:cs="宋体"/>
          <w:highlight w:val="none"/>
        </w:rPr>
        <w:t>项目采购联系人：</w:t>
      </w:r>
      <w:r>
        <w:rPr>
          <w:rFonts w:hint="eastAsia" w:hAnsi="宋体" w:cs="宋体"/>
          <w:highlight w:val="none"/>
          <w:lang w:val="en-US" w:eastAsia="zh-CN"/>
        </w:rPr>
        <w:t>张</w:t>
      </w:r>
      <w:r>
        <w:rPr>
          <w:rFonts w:hint="eastAsia" w:hAnsi="宋体" w:cs="宋体"/>
          <w:highlight w:val="none"/>
        </w:rPr>
        <w:t>工 电话：0551-63811071</w:t>
      </w:r>
      <w:r>
        <w:rPr>
          <w:rFonts w:hint="eastAsia" w:hAnsi="宋体" w:cs="宋体"/>
          <w:highlight w:val="none"/>
          <w:lang w:val="en-US" w:eastAsia="zh-CN"/>
        </w:rPr>
        <w:t xml:space="preserve"> </w:t>
      </w:r>
      <w:r>
        <w:rPr>
          <w:rFonts w:hint="eastAsia" w:hAnsi="宋体" w:cs="宋体"/>
          <w:highlight w:val="none"/>
        </w:rPr>
        <w:t>现场勘查联系人：</w:t>
      </w:r>
      <w:r>
        <w:rPr>
          <w:rFonts w:hint="eastAsia" w:ascii="宋体" w:hAnsi="宋体" w:eastAsia="宋体" w:cs="Times New Roman"/>
          <w:sz w:val="24"/>
          <w:szCs w:val="24"/>
          <w:highlight w:val="none"/>
          <w:u w:val="none"/>
          <w:lang w:val="en-US" w:eastAsia="zh-CN"/>
        </w:rPr>
        <w:t>刘工  电话： 13956967620</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785"/>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
                <w:color w:val="000000"/>
                <w:highlight w:val="none"/>
              </w:rPr>
            </w:pPr>
            <w:bookmarkStart w:id="8" w:name="_Toc200336330"/>
            <w:bookmarkStart w:id="9" w:name="_Toc208106829"/>
            <w:r>
              <w:rPr>
                <w:rFonts w:hint="eastAsia" w:hAnsi="宋体"/>
                <w:b/>
                <w:color w:val="000000"/>
                <w:highlight w:val="none"/>
              </w:rPr>
              <w:t>序号</w:t>
            </w:r>
          </w:p>
        </w:tc>
        <w:tc>
          <w:tcPr>
            <w:tcW w:w="1785" w:type="dxa"/>
            <w:vAlign w:val="center"/>
          </w:tcPr>
          <w:p>
            <w:pPr>
              <w:jc w:val="center"/>
              <w:rPr>
                <w:rFonts w:hAnsi="宋体"/>
                <w:b/>
                <w:color w:val="000000"/>
                <w:highlight w:val="none"/>
              </w:rPr>
            </w:pPr>
            <w:r>
              <w:rPr>
                <w:rFonts w:hint="eastAsia" w:hAnsi="宋体"/>
                <w:b/>
                <w:color w:val="000000"/>
                <w:highlight w:val="none"/>
              </w:rPr>
              <w:t>内容</w:t>
            </w:r>
          </w:p>
        </w:tc>
        <w:tc>
          <w:tcPr>
            <w:tcW w:w="7025" w:type="dxa"/>
            <w:vAlign w:val="center"/>
          </w:tcPr>
          <w:p>
            <w:pPr>
              <w:pStyle w:val="238"/>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000000"/>
                <w:highlight w:val="none"/>
              </w:rPr>
            </w:pPr>
            <w:r>
              <w:rPr>
                <w:rFonts w:hint="eastAsia" w:hAnsi="宋体"/>
                <w:bCs/>
                <w:color w:val="000000"/>
                <w:highlight w:val="none"/>
              </w:rPr>
              <w:t>1</w:t>
            </w:r>
          </w:p>
        </w:tc>
        <w:tc>
          <w:tcPr>
            <w:tcW w:w="1785" w:type="dxa"/>
            <w:vAlign w:val="center"/>
          </w:tcPr>
          <w:p>
            <w:pPr>
              <w:jc w:val="center"/>
              <w:rPr>
                <w:rFonts w:hAnsi="宋体"/>
                <w:bCs/>
                <w:color w:val="000000"/>
                <w:highlight w:val="none"/>
              </w:rPr>
            </w:pPr>
            <w:r>
              <w:rPr>
                <w:rFonts w:hint="eastAsia" w:hAnsi="宋体"/>
                <w:bCs/>
                <w:color w:val="000000"/>
                <w:highlight w:val="none"/>
              </w:rPr>
              <w:t>委托人</w:t>
            </w:r>
          </w:p>
        </w:tc>
        <w:tc>
          <w:tcPr>
            <w:tcW w:w="7025" w:type="dxa"/>
            <w:vAlign w:val="center"/>
          </w:tcPr>
          <w:p>
            <w:pPr>
              <w:pStyle w:val="238"/>
              <w:widowControl w:val="0"/>
              <w:spacing w:before="0" w:beforeAutospacing="0" w:after="0" w:afterAutospacing="0"/>
              <w:jc w:val="both"/>
              <w:rPr>
                <w:rFonts w:hint="eastAsia" w:eastAsia="宋体"/>
                <w:b w:val="0"/>
                <w:bCs w:val="0"/>
                <w:color w:val="000000"/>
                <w:sz w:val="24"/>
                <w:szCs w:val="18"/>
                <w:highlight w:val="none"/>
                <w:lang w:eastAsia="zh-CN"/>
              </w:rPr>
            </w:pPr>
            <w:r>
              <w:rPr>
                <w:rFonts w:hint="eastAsia"/>
                <w:b w:val="0"/>
                <w:bCs w:val="0"/>
                <w:color w:val="000000"/>
                <w:sz w:val="24"/>
                <w:szCs w:val="18"/>
                <w:highlight w:val="none"/>
                <w:lang w:eastAsia="zh-CN"/>
              </w:rPr>
              <w:t>合肥经济技术开发区公用事业发展有限公司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000000"/>
                <w:highlight w:val="none"/>
              </w:rPr>
            </w:pPr>
            <w:r>
              <w:rPr>
                <w:rFonts w:hint="eastAsia" w:hAnsi="宋体"/>
                <w:bCs/>
                <w:color w:val="000000"/>
                <w:highlight w:val="none"/>
              </w:rPr>
              <w:t>2</w:t>
            </w:r>
          </w:p>
        </w:tc>
        <w:tc>
          <w:tcPr>
            <w:tcW w:w="1785"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025" w:type="dxa"/>
            <w:vAlign w:val="center"/>
          </w:tcPr>
          <w:p>
            <w:pPr>
              <w:autoSpaceDE w:val="0"/>
              <w:autoSpaceDN w:val="0"/>
              <w:adjustRightInd w:val="0"/>
              <w:spacing w:line="360" w:lineRule="auto"/>
              <w:jc w:val="left"/>
              <w:rPr>
                <w:rFonts w:hint="eastAsia" w:eastAsia="宋体"/>
                <w:b w:val="0"/>
                <w:bCs w:val="0"/>
                <w:color w:val="000000"/>
                <w:sz w:val="24"/>
                <w:szCs w:val="24"/>
                <w:highlight w:val="none"/>
                <w:lang w:val="en-US" w:eastAsia="zh-CN"/>
              </w:rPr>
            </w:pPr>
            <w:r>
              <w:rPr>
                <w:rFonts w:hint="eastAsia" w:hAnsi="宋体"/>
                <w:color w:val="000000"/>
                <w:szCs w:val="18"/>
                <w:highlight w:val="none"/>
                <w:lang w:val="en-US" w:eastAsia="zh-CN"/>
              </w:rPr>
              <w:t>2024年合经区公用公司市政中心小货车采购</w:t>
            </w:r>
            <w:r>
              <w:rPr>
                <w:rFonts w:hint="eastAsia"/>
                <w:b w:val="0"/>
                <w:bCs w:val="0"/>
                <w:color w:val="000000"/>
                <w:sz w:val="24"/>
                <w:szCs w:val="18"/>
                <w:highlight w:val="none"/>
                <w:lang w:val="en-US" w:eastAsia="zh-CN"/>
              </w:rPr>
              <w:t xml:space="preserve">    </w:t>
            </w:r>
            <w:r>
              <w:rPr>
                <w:rFonts w:hint="eastAsia"/>
                <w:b w:val="0"/>
                <w:bCs w:val="0"/>
                <w:color w:val="000000"/>
                <w:sz w:val="24"/>
                <w:szCs w:val="18"/>
                <w:highlight w:val="none"/>
                <w:lang w:eastAsia="zh-CN"/>
              </w:rPr>
              <w:t>GYGSZB-2024022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000000"/>
                <w:highlight w:val="none"/>
              </w:rPr>
            </w:pPr>
            <w:r>
              <w:rPr>
                <w:rFonts w:hint="eastAsia" w:hAnsi="宋体"/>
                <w:bCs/>
                <w:color w:val="000000"/>
                <w:highlight w:val="none"/>
              </w:rPr>
              <w:t>3</w:t>
            </w:r>
          </w:p>
        </w:tc>
        <w:tc>
          <w:tcPr>
            <w:tcW w:w="1785" w:type="dxa"/>
            <w:vAlign w:val="center"/>
          </w:tcPr>
          <w:p>
            <w:pPr>
              <w:jc w:val="center"/>
              <w:rPr>
                <w:rFonts w:hAnsi="宋体"/>
                <w:color w:val="000000"/>
                <w:highlight w:val="none"/>
              </w:rPr>
            </w:pPr>
            <w:r>
              <w:rPr>
                <w:rFonts w:hint="eastAsia" w:hAnsi="宋体"/>
                <w:color w:val="000000"/>
                <w:highlight w:val="none"/>
              </w:rPr>
              <w:t>供应商资格</w:t>
            </w:r>
          </w:p>
        </w:tc>
        <w:tc>
          <w:tcPr>
            <w:tcW w:w="7025" w:type="dxa"/>
            <w:vAlign w:val="center"/>
          </w:tcPr>
          <w:p>
            <w:pPr>
              <w:widowControl/>
              <w:spacing w:line="360" w:lineRule="auto"/>
              <w:rPr>
                <w:highlight w:val="none"/>
              </w:rPr>
            </w:pPr>
            <w:r>
              <w:rPr>
                <w:rFonts w:hint="eastAsia" w:ascii="宋体" w:hAnsi="Times New Roman" w:eastAsia="宋体" w:cs="Times New Roman"/>
                <w:b w:val="0"/>
                <w:bCs w:val="0"/>
                <w:color w:val="000000"/>
                <w:sz w:val="24"/>
                <w:szCs w:val="18"/>
                <w:highlight w:val="none"/>
                <w:lang w:val="en-US" w:eastAsia="zh-CN" w:bidi="ar-SA"/>
              </w:rPr>
              <w:t>1、符合《中华人民共和国政府采购法》第二十二条规定；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000000"/>
                <w:highlight w:val="none"/>
              </w:rPr>
            </w:pPr>
            <w:r>
              <w:rPr>
                <w:rFonts w:hint="eastAsia" w:hAnsi="宋体"/>
                <w:bCs/>
                <w:color w:val="000000"/>
                <w:highlight w:val="none"/>
              </w:rPr>
              <w:t>4</w:t>
            </w:r>
          </w:p>
        </w:tc>
        <w:tc>
          <w:tcPr>
            <w:tcW w:w="1785" w:type="dxa"/>
            <w:vAlign w:val="center"/>
          </w:tcPr>
          <w:p>
            <w:pPr>
              <w:jc w:val="center"/>
              <w:rPr>
                <w:rFonts w:hAnsi="宋体"/>
                <w:color w:val="000000"/>
                <w:highlight w:val="none"/>
              </w:rPr>
            </w:pPr>
            <w:r>
              <w:rPr>
                <w:rFonts w:hint="eastAsia" w:hAnsi="宋体"/>
                <w:color w:val="000000"/>
                <w:highlight w:val="none"/>
              </w:rPr>
              <w:t>项目性质</w:t>
            </w:r>
          </w:p>
        </w:tc>
        <w:tc>
          <w:tcPr>
            <w:tcW w:w="7025" w:type="dxa"/>
            <w:vAlign w:val="center"/>
          </w:tcPr>
          <w:p>
            <w:pPr>
              <w:pStyle w:val="238"/>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lang w:val="en-US" w:eastAsia="zh-CN"/>
              </w:rPr>
              <w:t>货物</w:t>
            </w:r>
            <w:r>
              <w:rPr>
                <w:rFonts w:hint="eastAsia"/>
                <w:b w:val="0"/>
                <w:bCs w:val="0"/>
                <w:color w:val="000000"/>
                <w:sz w:val="24"/>
                <w:highlight w:val="non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jc w:val="center"/>
              <w:rPr>
                <w:rFonts w:hAnsi="宋体"/>
                <w:bCs/>
                <w:color w:val="000000"/>
                <w:highlight w:val="none"/>
              </w:rPr>
            </w:pPr>
            <w:r>
              <w:rPr>
                <w:rFonts w:hint="eastAsia" w:hAnsi="宋体"/>
                <w:bCs/>
                <w:color w:val="000000"/>
                <w:highlight w:val="none"/>
              </w:rPr>
              <w:t>5</w:t>
            </w:r>
          </w:p>
        </w:tc>
        <w:tc>
          <w:tcPr>
            <w:tcW w:w="1785" w:type="dxa"/>
            <w:vAlign w:val="center"/>
          </w:tcPr>
          <w:p>
            <w:pPr>
              <w:pStyle w:val="238"/>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025" w:type="dxa"/>
            <w:vAlign w:val="center"/>
          </w:tcPr>
          <w:p>
            <w:pPr>
              <w:pStyle w:val="238"/>
              <w:widowControl w:val="0"/>
              <w:spacing w:before="0" w:beforeAutospacing="0" w:after="0" w:afterAutospacing="0"/>
              <w:jc w:val="both"/>
              <w:rPr>
                <w:b w:val="0"/>
                <w:bCs w:val="0"/>
                <w:color w:val="000000"/>
                <w:sz w:val="24"/>
                <w:highlight w:val="none"/>
              </w:rPr>
            </w:pP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785"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025"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3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785"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025" w:type="dxa"/>
          </w:tcPr>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157" w:type="dxa"/>
                </w:tcPr>
                <w:p>
                  <w:pPr>
                    <w:pStyle w:val="226"/>
                    <w:spacing w:line="500" w:lineRule="exact"/>
                    <w:rPr>
                      <w:rFonts w:hAnsi="宋体" w:cs="宋体"/>
                      <w:color w:val="000000"/>
                      <w:szCs w:val="21"/>
                      <w:highlight w:val="none"/>
                    </w:rPr>
                  </w:pPr>
                  <w:r>
                    <w:rPr>
                      <w:rFonts w:hint="eastAsia" w:hAnsi="宋体" w:cs="宋体"/>
                      <w:sz w:val="24"/>
                      <w:szCs w:val="24"/>
                      <w:highlight w:val="none"/>
                    </w:rPr>
                    <w:t>中标人</w:t>
                  </w:r>
                  <w:r>
                    <w:rPr>
                      <w:rFonts w:hAnsi="宋体" w:cs="宋体"/>
                      <w:sz w:val="24"/>
                      <w:szCs w:val="24"/>
                      <w:highlight w:val="none"/>
                    </w:rPr>
                    <w:t>必须先提供与结算金额等额、</w:t>
                  </w:r>
                  <w:r>
                    <w:rPr>
                      <w:rFonts w:hint="eastAsia" w:hAnsi="宋体" w:cs="宋体"/>
                      <w:sz w:val="24"/>
                      <w:szCs w:val="24"/>
                      <w:highlight w:val="none"/>
                    </w:rPr>
                    <w:t>内容一致、</w:t>
                  </w:r>
                  <w:r>
                    <w:rPr>
                      <w:rFonts w:hAnsi="宋体" w:cs="宋体"/>
                      <w:sz w:val="24"/>
                      <w:szCs w:val="24"/>
                      <w:highlight w:val="none"/>
                    </w:rPr>
                    <w:t>合法有效的增值税</w:t>
                  </w:r>
                  <w:r>
                    <w:rPr>
                      <w:rFonts w:hint="eastAsia" w:hAnsi="宋体" w:cs="宋体"/>
                      <w:sz w:val="24"/>
                      <w:szCs w:val="24"/>
                      <w:highlight w:val="none"/>
                    </w:rPr>
                    <w:t>专用</w:t>
                  </w:r>
                  <w:r>
                    <w:rPr>
                      <w:rFonts w:hAnsi="宋体" w:cs="宋体"/>
                      <w:sz w:val="24"/>
                      <w:szCs w:val="24"/>
                      <w:highlight w:val="none"/>
                    </w:rPr>
                    <w:t>发票后</w:t>
                  </w:r>
                  <w:r>
                    <w:rPr>
                      <w:rFonts w:hint="eastAsia" w:hAnsi="宋体" w:cs="宋体"/>
                      <w:sz w:val="24"/>
                      <w:szCs w:val="24"/>
                      <w:highlight w:val="none"/>
                      <w:lang w:eastAsia="zh-CN"/>
                    </w:rPr>
                    <w:t>，</w:t>
                  </w:r>
                  <w:r>
                    <w:rPr>
                      <w:rFonts w:hint="eastAsia" w:hAnsi="宋体" w:cs="宋体"/>
                      <w:sz w:val="24"/>
                      <w:szCs w:val="24"/>
                      <w:highlight w:val="none"/>
                      <w:lang w:val="en-US" w:eastAsia="zh-CN"/>
                    </w:rPr>
                    <w:t>招标人</w:t>
                  </w:r>
                  <w:r>
                    <w:rPr>
                      <w:rFonts w:hint="eastAsia" w:hAnsi="宋体" w:cs="宋体"/>
                      <w:sz w:val="24"/>
                      <w:szCs w:val="24"/>
                      <w:highlight w:val="none"/>
                    </w:rPr>
                    <w:t>方可</w:t>
                  </w:r>
                  <w:r>
                    <w:rPr>
                      <w:rFonts w:hint="eastAsia" w:hAnsi="宋体" w:cs="宋体"/>
                      <w:sz w:val="24"/>
                      <w:szCs w:val="24"/>
                      <w:highlight w:val="none"/>
                      <w:lang w:val="en-US" w:eastAsia="zh-CN"/>
                    </w:rPr>
                    <w:t>进行</w:t>
                  </w:r>
                  <w:r>
                    <w:rPr>
                      <w:rFonts w:hAnsi="宋体" w:cs="宋体"/>
                      <w:sz w:val="24"/>
                      <w:szCs w:val="24"/>
                      <w:highlight w:val="none"/>
                    </w:rPr>
                    <w:t>付款，否则招标人将拒绝支付</w:t>
                  </w:r>
                  <w:r>
                    <w:rPr>
                      <w:rFonts w:hint="eastAsia" w:hAnsi="宋体" w:cs="宋体"/>
                      <w:sz w:val="24"/>
                      <w:szCs w:val="24"/>
                      <w:highlight w:val="none"/>
                      <w:lang w:eastAsia="zh-CN"/>
                    </w:rPr>
                    <w:t>，</w:t>
                  </w:r>
                  <w:r>
                    <w:rPr>
                      <w:rFonts w:hint="eastAsia" w:hAnsi="宋体" w:cs="宋体"/>
                      <w:sz w:val="24"/>
                      <w:szCs w:val="24"/>
                      <w:highlight w:val="none"/>
                      <w:lang w:val="en-US" w:eastAsia="zh-CN"/>
                    </w:rPr>
                    <w:t>且</w:t>
                  </w:r>
                  <w:r>
                    <w:rPr>
                      <w:rFonts w:hAnsi="宋体" w:cs="宋体"/>
                      <w:sz w:val="24"/>
                      <w:szCs w:val="24"/>
                      <w:highlight w:val="none"/>
                    </w:rPr>
                    <w:t>一切税费由中标</w:t>
                  </w:r>
                  <w:r>
                    <w:rPr>
                      <w:rFonts w:hint="eastAsia" w:hAnsi="宋体" w:cs="宋体"/>
                      <w:sz w:val="24"/>
                      <w:szCs w:val="24"/>
                      <w:highlight w:val="none"/>
                    </w:rPr>
                    <w:t>人</w:t>
                  </w:r>
                  <w:r>
                    <w:rPr>
                      <w:rFonts w:hAnsi="宋体" w:cs="宋体"/>
                      <w:sz w:val="24"/>
                      <w:szCs w:val="24"/>
                      <w:highlight w:val="none"/>
                    </w:rPr>
                    <w:t>自行承担。</w:t>
                  </w:r>
                </w:p>
              </w:tc>
            </w:tr>
          </w:tbl>
          <w:p>
            <w:pPr>
              <w:numPr>
                <w:ilvl w:val="0"/>
                <w:numId w:val="1"/>
              </w:numPr>
              <w:spacing w:line="520" w:lineRule="exact"/>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3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785"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025"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785" w:type="dxa"/>
          </w:tcPr>
          <w:p>
            <w:pPr>
              <w:spacing w:line="500" w:lineRule="exact"/>
              <w:ind w:firstLine="219" w:firstLineChars="100"/>
              <w:rPr>
                <w:rFonts w:hAnsi="宋体"/>
                <w:color w:val="000000"/>
                <w:highlight w:val="none"/>
              </w:rPr>
            </w:pPr>
            <w:r>
              <w:rPr>
                <w:rFonts w:hint="eastAsia" w:hAnsi="宋体"/>
                <w:color w:val="000000"/>
                <w:highlight w:val="none"/>
              </w:rPr>
              <w:t>服务地点</w:t>
            </w:r>
          </w:p>
        </w:tc>
        <w:tc>
          <w:tcPr>
            <w:tcW w:w="7025" w:type="dxa"/>
          </w:tcPr>
          <w:p>
            <w:pPr>
              <w:spacing w:line="500" w:lineRule="exact"/>
              <w:rPr>
                <w:rFonts w:hAnsi="宋体"/>
                <w:color w:val="000000"/>
                <w:highlight w:val="none"/>
              </w:rPr>
            </w:pPr>
            <w:r>
              <w:rPr>
                <w:rFonts w:hint="eastAsia" w:hAnsi="宋体"/>
                <w:color w:val="000000"/>
                <w:highlight w:val="none"/>
              </w:rPr>
              <w:t>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785"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025" w:type="dxa"/>
            <w:vAlign w:val="center"/>
          </w:tcPr>
          <w:p>
            <w:pPr>
              <w:numPr>
                <w:ilvl w:val="0"/>
                <w:numId w:val="2"/>
              </w:numPr>
              <w:spacing w:line="500" w:lineRule="exact"/>
              <w:rPr>
                <w:rFonts w:hint="eastAsia" w:ascii="宋体" w:hAnsi="宋体" w:eastAsia="宋体" w:cs="Times New Roman"/>
                <w:sz w:val="24"/>
                <w:szCs w:val="24"/>
                <w:highlight w:val="none"/>
                <w:lang w:val="en-US" w:eastAsia="zh-CN"/>
              </w:rPr>
            </w:pPr>
            <w:r>
              <w:rPr>
                <w:rFonts w:hint="eastAsia" w:cs="宋体" w:asciiTheme="minorEastAsia" w:hAnsiTheme="minorEastAsia" w:eastAsiaTheme="minorEastAsia"/>
                <w:color w:val="000000"/>
                <w:szCs w:val="24"/>
                <w:highlight w:val="none"/>
                <w:lang w:val="en-US" w:eastAsia="zh-CN"/>
              </w:rPr>
              <w:t>质保期：</w:t>
            </w:r>
            <w:r>
              <w:rPr>
                <w:rFonts w:hint="eastAsia" w:ascii="宋体" w:hAnsi="宋体" w:eastAsia="宋体" w:cs="Times New Roman"/>
                <w:sz w:val="24"/>
                <w:szCs w:val="24"/>
                <w:highlight w:val="none"/>
                <w:lang w:val="en-US" w:eastAsia="zh-CN"/>
              </w:rPr>
              <w:t>2年5万公里。</w:t>
            </w:r>
          </w:p>
          <w:p>
            <w:pPr>
              <w:numPr>
                <w:ilvl w:val="0"/>
                <w:numId w:val="2"/>
              </w:numPr>
              <w:spacing w:line="500" w:lineRule="exac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供货及安装期限中标之日起60日内。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785"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025"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szCs w:val="24"/>
                <w:highlight w:val="none"/>
                <w:u w:val="single"/>
              </w:rPr>
              <w:t>零</w:t>
            </w:r>
            <w:r>
              <w:rPr>
                <w:rFonts w:hint="eastAsia" w:hAnsi="宋体" w:cs="宋体"/>
                <w:b/>
                <w:color w:val="000000"/>
                <w:szCs w:val="24"/>
                <w:highlight w:val="none"/>
              </w:rPr>
              <w:t>元</w:t>
            </w:r>
            <w:r>
              <w:rPr>
                <w:rFonts w:hint="eastAsia" w:hAnsi="宋体"/>
                <w:b/>
                <w:color w:val="000000"/>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785" w:type="dxa"/>
            <w:vAlign w:val="center"/>
          </w:tcPr>
          <w:p>
            <w:pPr>
              <w:pStyle w:val="221"/>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025"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785"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025" w:type="dxa"/>
            <w:vAlign w:val="center"/>
          </w:tcPr>
          <w:p>
            <w:pPr>
              <w:spacing w:line="500" w:lineRule="exact"/>
              <w:rPr>
                <w:rFonts w:hAnsi="宋体"/>
                <w:b/>
                <w:bCs/>
                <w:color w:val="000000"/>
                <w:highlight w:val="none"/>
              </w:rPr>
            </w:pPr>
            <w:r>
              <w:rPr>
                <w:rFonts w:hint="eastAsia" w:hAnsi="宋体"/>
                <w:b/>
                <w:bCs/>
                <w:color w:val="000000"/>
                <w:highlight w:val="none"/>
              </w:rPr>
              <w:t xml:space="preserve"> 202</w:t>
            </w:r>
            <w:r>
              <w:rPr>
                <w:rFonts w:hint="eastAsia" w:hAnsi="宋体"/>
                <w:b/>
                <w:bCs/>
                <w:color w:val="000000"/>
                <w:highlight w:val="none"/>
                <w:lang w:val="en-US" w:eastAsia="zh-CN"/>
              </w:rPr>
              <w:t>4</w:t>
            </w:r>
            <w:r>
              <w:rPr>
                <w:rFonts w:hint="eastAsia" w:hAnsi="宋体"/>
                <w:b/>
                <w:bCs/>
                <w:color w:val="000000"/>
                <w:highlight w:val="none"/>
              </w:rPr>
              <w:t>年</w:t>
            </w:r>
            <w:r>
              <w:rPr>
                <w:rFonts w:hint="eastAsia" w:hAnsi="宋体"/>
                <w:b/>
                <w:bCs/>
                <w:color w:val="000000"/>
                <w:highlight w:val="none"/>
                <w:lang w:val="en-US" w:eastAsia="zh-CN"/>
              </w:rPr>
              <w:t xml:space="preserve"> 7  </w:t>
            </w:r>
            <w:r>
              <w:rPr>
                <w:rFonts w:hint="eastAsia" w:hAnsi="宋体"/>
                <w:b/>
                <w:bCs/>
                <w:color w:val="000000"/>
                <w:highlight w:val="none"/>
              </w:rPr>
              <w:t>月</w:t>
            </w:r>
            <w:r>
              <w:rPr>
                <w:rFonts w:hint="eastAsia" w:hAnsi="宋体"/>
                <w:b/>
                <w:bCs/>
                <w:color w:val="000000"/>
                <w:highlight w:val="none"/>
                <w:lang w:val="en-US" w:eastAsia="zh-CN"/>
              </w:rPr>
              <w:t xml:space="preserve">  18 </w:t>
            </w:r>
            <w:r>
              <w:rPr>
                <w:rFonts w:hint="eastAsia" w:hAnsi="宋体"/>
                <w:b/>
                <w:bCs/>
                <w:color w:val="000000"/>
                <w:highlight w:val="none"/>
              </w:rPr>
              <w:t>日</w:t>
            </w:r>
            <w:r>
              <w:rPr>
                <w:rFonts w:hint="eastAsia" w:hAnsi="宋体"/>
                <w:b/>
                <w:bCs/>
                <w:color w:val="000000"/>
                <w:highlight w:val="none"/>
              </w:rPr>
              <w:t>17：30时前接受网上答疑（逾期不予受理），疑问的提出与答疑获取详见招标文件第三章投标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785"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025"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785"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025"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785"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025"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785"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025" w:type="dxa"/>
            <w:vAlign w:val="center"/>
          </w:tcPr>
          <w:p>
            <w:pPr>
              <w:spacing w:line="500" w:lineRule="exact"/>
              <w:rPr>
                <w:rFonts w:hAnsi="宋体"/>
                <w:color w:val="000000"/>
                <w:highlight w:val="none"/>
              </w:rPr>
            </w:pPr>
            <w:r>
              <w:rPr>
                <w:rFonts w:hint="eastAsia" w:ascii="宋体" w:hAnsi="宋体" w:eastAsia="宋体" w:cs="Times New Roman"/>
                <w:sz w:val="24"/>
                <w:szCs w:val="24"/>
                <w:highlight w:val="none"/>
              </w:rPr>
              <w:t xml:space="preserve">最低评标价法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785"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025" w:type="dxa"/>
            <w:vAlign w:val="center"/>
          </w:tcPr>
          <w:p>
            <w:pPr>
              <w:pStyle w:val="226"/>
              <w:spacing w:line="500" w:lineRule="exact"/>
              <w:rPr>
                <w:rFonts w:hint="default" w:hAnsi="宋体" w:eastAsia="宋体"/>
                <w:color w:val="000000"/>
                <w:szCs w:val="24"/>
                <w:highlight w:val="none"/>
                <w:lang w:val="en-US" w:eastAsia="zh-CN"/>
              </w:rPr>
            </w:pPr>
            <w:r>
              <w:rPr>
                <w:rFonts w:hint="eastAsia" w:ascii="宋体" w:hAnsi="宋体"/>
                <w:bCs/>
                <w:color w:val="000000"/>
                <w:highlight w:val="none"/>
                <w:lang w:val="en-US" w:eastAsia="zh-CN"/>
              </w:rPr>
              <w:t>本项目无履约保证金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785"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025"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785"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025"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FE"/>
            </w:r>
            <w:r>
              <w:rPr>
                <w:rFonts w:hint="eastAsia" w:hAnsi="宋体"/>
                <w:color w:val="000000"/>
                <w:highlight w:val="none"/>
              </w:rPr>
              <w:t>要求□不要求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35" w:type="dxa"/>
            <w:vAlign w:val="center"/>
          </w:tcPr>
          <w:p>
            <w:pPr>
              <w:spacing w:line="500" w:lineRule="exact"/>
              <w:rPr>
                <w:rFonts w:hAnsi="宋体"/>
                <w:highlight w:val="none"/>
              </w:rPr>
            </w:pPr>
            <w:r>
              <w:rPr>
                <w:rFonts w:hint="eastAsia" w:hAnsi="宋体"/>
                <w:highlight w:val="none"/>
              </w:rPr>
              <w:t>21</w:t>
            </w:r>
          </w:p>
        </w:tc>
        <w:tc>
          <w:tcPr>
            <w:tcW w:w="1785" w:type="dxa"/>
            <w:vAlign w:val="center"/>
          </w:tcPr>
          <w:p>
            <w:pPr>
              <w:ind w:firstLine="219" w:firstLineChars="100"/>
              <w:rPr>
                <w:highlight w:val="none"/>
              </w:rPr>
            </w:pPr>
            <w:r>
              <w:rPr>
                <w:rFonts w:hint="eastAsia"/>
                <w:highlight w:val="none"/>
              </w:rPr>
              <w:t>业绩</w:t>
            </w:r>
          </w:p>
        </w:tc>
        <w:tc>
          <w:tcPr>
            <w:tcW w:w="7025" w:type="dxa"/>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5" w:type="dxa"/>
            <w:vAlign w:val="center"/>
          </w:tcPr>
          <w:p>
            <w:pPr>
              <w:spacing w:line="500" w:lineRule="exact"/>
              <w:rPr>
                <w:rFonts w:hAnsi="宋体"/>
                <w:color w:val="000000"/>
                <w:highlight w:val="none"/>
              </w:rPr>
            </w:pPr>
            <w:r>
              <w:rPr>
                <w:rFonts w:hint="eastAsia" w:hAnsi="宋体"/>
                <w:color w:val="000000"/>
                <w:highlight w:val="none"/>
              </w:rPr>
              <w:t>22</w:t>
            </w:r>
          </w:p>
        </w:tc>
        <w:tc>
          <w:tcPr>
            <w:tcW w:w="1785" w:type="dxa"/>
            <w:vAlign w:val="center"/>
          </w:tcPr>
          <w:p>
            <w:pPr>
              <w:ind w:firstLine="219" w:firstLineChars="100"/>
              <w:rPr>
                <w:color w:val="000000"/>
                <w:highlight w:val="none"/>
              </w:rPr>
            </w:pPr>
            <w:r>
              <w:rPr>
                <w:rFonts w:hint="eastAsia"/>
                <w:color w:val="000000"/>
                <w:highlight w:val="none"/>
              </w:rPr>
              <w:t>其他</w:t>
            </w:r>
          </w:p>
        </w:tc>
        <w:tc>
          <w:tcPr>
            <w:tcW w:w="7025" w:type="dxa"/>
            <w:vAlign w:val="center"/>
          </w:tcPr>
          <w:p>
            <w:pPr>
              <w:pStyle w:val="58"/>
              <w:keepNext w:val="0"/>
              <w:keepLines w:val="0"/>
              <w:widowControl/>
              <w:suppressLineNumbers w:val="0"/>
              <w:ind w:left="0"/>
              <w:jc w:val="left"/>
              <w:rPr>
                <w:color w:val="000000"/>
                <w:highlight w:val="none"/>
              </w:rPr>
            </w:pPr>
            <w:r>
              <w:rPr>
                <w:b w:val="0"/>
                <w:bCs w:val="0"/>
                <w:i w:val="0"/>
                <w:iCs w:val="0"/>
                <w:color w:val="333333"/>
                <w:highlight w:val="none"/>
                <w:u w:val="none"/>
              </w:rPr>
              <w:t>加装黄色箭头警示灯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785" w:type="dxa"/>
            <w:vAlign w:val="center"/>
          </w:tcPr>
          <w:p>
            <w:pPr>
              <w:jc w:val="center"/>
              <w:rPr>
                <w:rFonts w:hAnsi="宋体"/>
                <w:color w:val="000000"/>
                <w:highlight w:val="none"/>
              </w:rPr>
            </w:pPr>
            <w:r>
              <w:rPr>
                <w:rFonts w:hint="eastAsia" w:hAnsi="宋体"/>
                <w:color w:val="000000"/>
                <w:highlight w:val="none"/>
              </w:rPr>
              <w:t>备注二</w:t>
            </w:r>
          </w:p>
        </w:tc>
        <w:tc>
          <w:tcPr>
            <w:tcW w:w="7025"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5"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785" w:type="dxa"/>
            <w:vAlign w:val="center"/>
          </w:tcPr>
          <w:p>
            <w:pPr>
              <w:jc w:val="center"/>
              <w:rPr>
                <w:rFonts w:hAnsi="宋体"/>
                <w:color w:val="000000"/>
                <w:highlight w:val="none"/>
              </w:rPr>
            </w:pPr>
            <w:r>
              <w:rPr>
                <w:rFonts w:hint="eastAsia" w:hAnsi="宋体"/>
                <w:color w:val="000000"/>
                <w:highlight w:val="none"/>
              </w:rPr>
              <w:t>违约金</w:t>
            </w:r>
          </w:p>
        </w:tc>
        <w:tc>
          <w:tcPr>
            <w:tcW w:w="7025"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2"/>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3"/>
        <w:spacing w:before="0" w:after="0" w:line="360" w:lineRule="auto"/>
        <w:ind w:firstLine="438" w:firstLineChars="200"/>
        <w:rPr>
          <w:rFonts w:ascii="宋体" w:hAnsi="宋体" w:eastAsia="宋体"/>
          <w:color w:val="000000"/>
          <w:sz w:val="24"/>
          <w:szCs w:val="24"/>
          <w:highlight w:val="none"/>
        </w:rPr>
      </w:pPr>
      <w:bookmarkStart w:id="11" w:name="_Hlt526418143"/>
      <w:bookmarkEnd w:id="11"/>
      <w:bookmarkStart w:id="12" w:name="_Hlt509649722"/>
      <w:bookmarkEnd w:id="12"/>
      <w:bookmarkStart w:id="13" w:name="_Hlt509650126"/>
      <w:bookmarkEnd w:id="13"/>
      <w:bookmarkStart w:id="14" w:name="_Hlt509650955"/>
      <w:bookmarkEnd w:id="14"/>
      <w:bookmarkStart w:id="15" w:name="_Hlt509650686"/>
      <w:bookmarkEnd w:id="15"/>
      <w:bookmarkStart w:id="16" w:name="_Hlt509649998"/>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26418153"/>
      <w:bookmarkEnd w:id="18"/>
      <w:bookmarkStart w:id="19" w:name="_Hlt509649678"/>
      <w:bookmarkEnd w:id="19"/>
      <w:bookmarkStart w:id="20" w:name="_Hlt509650116"/>
      <w:bookmarkEnd w:id="20"/>
      <w:bookmarkStart w:id="21" w:name="_Hlt509650103"/>
      <w:bookmarkEnd w:id="21"/>
      <w:bookmarkStart w:id="22" w:name="_Hlt509650961"/>
      <w:bookmarkEnd w:id="22"/>
      <w:bookmarkStart w:id="23" w:name="_Hlt509649669"/>
      <w:bookmarkEnd w:id="23"/>
      <w:bookmarkStart w:id="24" w:name="_Hlt509649645"/>
      <w:bookmarkEnd w:id="24"/>
      <w:bookmarkStart w:id="25" w:name="_Hlt509650333"/>
      <w:bookmarkEnd w:id="25"/>
      <w:bookmarkStart w:id="26" w:name="_Hlt509650929"/>
      <w:bookmarkEnd w:id="26"/>
      <w:bookmarkStart w:id="27" w:name="_Hlt509650936"/>
      <w:bookmarkEnd w:id="27"/>
      <w:bookmarkStart w:id="28" w:name="_Hlt509650932"/>
      <w:bookmarkEnd w:id="28"/>
      <w:bookmarkStart w:id="29" w:name="_Hlt509650690"/>
      <w:bookmarkEnd w:id="29"/>
      <w:bookmarkStart w:id="30" w:name="_Hlt509649330"/>
      <w:bookmarkEnd w:id="30"/>
      <w:bookmarkStart w:id="31" w:name="_Hlt509649795"/>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w:t>
      </w:r>
      <w:r>
        <w:rPr>
          <w:rFonts w:hint="eastAsia" w:hAnsi="宋体"/>
          <w:color w:val="000000"/>
          <w:szCs w:val="24"/>
          <w:highlight w:val="none"/>
          <w:lang w:eastAsia="zh-CN"/>
        </w:rPr>
        <w:t>合肥经济技术开发区公用事业发展有限公司</w:t>
      </w:r>
      <w:r>
        <w:rPr>
          <w:rFonts w:hint="eastAsia" w:hAnsi="宋体"/>
          <w:color w:val="000000"/>
          <w:szCs w:val="24"/>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38"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38"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38"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38" w:firstLineChars="200"/>
        <w:rPr>
          <w:rFonts w:hAnsi="宋体"/>
          <w:color w:val="000000"/>
          <w:szCs w:val="24"/>
          <w:highlight w:val="none"/>
        </w:rPr>
      </w:pPr>
      <w:r>
        <w:rPr>
          <w:rFonts w:hint="eastAsia" w:hAnsi="宋体"/>
          <w:color w:val="000000"/>
          <w:szCs w:val="24"/>
          <w:highlight w:val="none"/>
        </w:rPr>
        <w:t>11.1与本次采购活动相关的信息，将在</w:t>
      </w:r>
      <w:r>
        <w:rPr>
          <w:rFonts w:hint="eastAsia" w:hAnsi="宋体"/>
          <w:color w:val="000000"/>
          <w:szCs w:val="24"/>
          <w:highlight w:val="none"/>
          <w:lang w:eastAsia="zh-CN"/>
        </w:rPr>
        <w:t>合肥经济技术开发区公用事业发展有限公司</w:t>
      </w:r>
      <w:r>
        <w:rPr>
          <w:rFonts w:hint="eastAsia" w:hAnsi="宋体"/>
          <w:color w:val="000000"/>
          <w:szCs w:val="24"/>
          <w:highlight w:val="none"/>
        </w:rPr>
        <w:t>网站(</w:t>
      </w:r>
      <w:r>
        <w:rPr>
          <w:rFonts w:hAnsi="宋体"/>
          <w:color w:val="000000"/>
          <w:szCs w:val="24"/>
          <w:highlight w:val="none"/>
        </w:rPr>
        <w:t>http://www.hfpudc.com/</w:t>
      </w:r>
      <w:r>
        <w:rPr>
          <w:rFonts w:hint="eastAsia" w:hAnsi="宋体"/>
          <w:color w:val="000000"/>
          <w:szCs w:val="24"/>
          <w:highlight w:val="none"/>
        </w:rPr>
        <w:t>)发布。</w:t>
      </w:r>
    </w:p>
    <w:p>
      <w:pPr>
        <w:pStyle w:val="3"/>
        <w:spacing w:before="0" w:after="0" w:line="360" w:lineRule="auto"/>
        <w:ind w:firstLine="438" w:firstLineChars="200"/>
        <w:rPr>
          <w:rFonts w:ascii="宋体" w:hAnsi="宋体" w:eastAsia="宋体"/>
          <w:color w:val="000000"/>
          <w:sz w:val="24"/>
          <w:szCs w:val="24"/>
          <w:highlight w:val="none"/>
        </w:rPr>
      </w:pPr>
      <w:bookmarkStart w:id="33" w:name="_Toc419376297"/>
      <w:bookmarkStart w:id="34" w:name="_Toc527131316"/>
      <w:r>
        <w:rPr>
          <w:rFonts w:hint="eastAsia" w:ascii="宋体" w:hAnsi="宋体" w:eastAsia="宋体"/>
          <w:color w:val="000000"/>
          <w:sz w:val="24"/>
          <w:szCs w:val="24"/>
          <w:highlight w:val="none"/>
        </w:rPr>
        <w:t>（二）招标文件</w:t>
      </w:r>
      <w:bookmarkEnd w:id="33"/>
      <w:bookmarkEnd w:id="34"/>
      <w:bookmarkStart w:id="35" w:name="_Hlt509649930"/>
      <w:bookmarkEnd w:id="35"/>
      <w:bookmarkStart w:id="36" w:name="_Hlt509649791"/>
      <w:bookmarkEnd w:id="36"/>
      <w:bookmarkStart w:id="37" w:name="_Hlt509650361"/>
      <w:bookmarkEnd w:id="37"/>
    </w:p>
    <w:p>
      <w:pPr>
        <w:spacing w:line="360" w:lineRule="auto"/>
        <w:ind w:firstLine="438"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12.1.7</w:t>
      </w:r>
      <w:r>
        <w:rPr>
          <w:rFonts w:hint="eastAsia" w:hAnsi="宋体"/>
          <w:bCs/>
          <w:color w:val="000000"/>
          <w:szCs w:val="24"/>
          <w:highlight w:val="none"/>
          <w:lang w:eastAsia="zh-CN"/>
        </w:rPr>
        <w:t>合肥经济技术开发区公用事业发展有限公司</w:t>
      </w:r>
      <w:r>
        <w:rPr>
          <w:rFonts w:hint="eastAsia" w:hAnsi="宋体"/>
          <w:bCs/>
          <w:color w:val="000000"/>
          <w:szCs w:val="24"/>
          <w:highlight w:val="none"/>
        </w:rPr>
        <w:t>发布的</w:t>
      </w:r>
      <w:r>
        <w:rPr>
          <w:rFonts w:hint="eastAsia"/>
          <w:color w:val="000000"/>
          <w:szCs w:val="24"/>
          <w:highlight w:val="none"/>
        </w:rPr>
        <w:t>图纸、工程量清单、控制价、答疑、补遗、补充通知等。</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rPr>
        <w:t>公用公司</w:t>
      </w:r>
      <w:r>
        <w:rPr>
          <w:rFonts w:hint="eastAsia" w:hAnsi="宋体"/>
          <w:color w:val="000000"/>
          <w:szCs w:val="24"/>
          <w:highlight w:val="none"/>
        </w:rPr>
        <w:t>提出，否则由此引起的损失由供应商自行承担。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38"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38"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rPr>
        <w:t>公用公司</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rPr>
        <w:t>公用公司</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38"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2"/>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38"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38"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38"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38"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38"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38"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29"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37"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38"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38"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38"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38"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38"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38"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38"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38"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38"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19.响应文件份数和签署</w:t>
      </w:r>
    </w:p>
    <w:p>
      <w:pPr>
        <w:pStyle w:val="111"/>
        <w:snapToGrid w:val="0"/>
        <w:spacing w:line="300" w:lineRule="auto"/>
        <w:ind w:firstLine="548"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3"/>
        <w:spacing w:before="0" w:after="0" w:line="360" w:lineRule="auto"/>
        <w:ind w:firstLine="438"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548"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pStyle w:val="24"/>
        <w:rPr>
          <w:rFonts w:ascii="华文中宋" w:hAnsi="华文中宋" w:eastAsia="华文中宋"/>
          <w:b/>
          <w:bCs/>
          <w:color w:val="000000"/>
          <w:sz w:val="36"/>
          <w:szCs w:val="44"/>
          <w:highlight w:val="none"/>
        </w:rPr>
      </w:pPr>
    </w:p>
    <w:p>
      <w:pPr>
        <w:pStyle w:val="35"/>
        <w:rPr>
          <w:rFonts w:ascii="华文中宋" w:hAnsi="华文中宋" w:eastAsia="华文中宋"/>
          <w:b/>
          <w:bCs/>
          <w:color w:val="000000"/>
          <w:sz w:val="36"/>
          <w:szCs w:val="44"/>
          <w:highlight w:val="none"/>
        </w:rPr>
      </w:pPr>
    </w:p>
    <w:p>
      <w:pPr>
        <w:rPr>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21"/>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21"/>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21"/>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21"/>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none"/>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none"/>
          <w:u w:val="single"/>
          <w:lang w:val="en-US" w:eastAsia="zh-CN"/>
        </w:rPr>
        <w:t>10</w:t>
      </w:r>
      <w:r>
        <w:rPr>
          <w:rFonts w:hint="eastAsia" w:hAnsi="宋体"/>
          <w:color w:val="000000"/>
          <w:highlight w:val="none"/>
          <w:u w:val="single"/>
        </w:rPr>
        <w:t>0</w:t>
      </w:r>
      <w:r>
        <w:rPr>
          <w:rFonts w:hint="eastAsia" w:hAnsi="宋体"/>
          <w:color w:val="000000"/>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项目验收按照《合肥经济技术开发区公用公司采购管理制度》文件执行。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numPr>
          <w:ilvl w:val="0"/>
          <w:numId w:val="3"/>
        </w:numPr>
        <w:spacing w:line="360" w:lineRule="auto"/>
        <w:ind w:firstLine="438" w:firstLineChars="200"/>
        <w:rPr>
          <w:rFonts w:hint="eastAsia" w:hAnsi="宋体"/>
          <w:b/>
          <w:sz w:val="30"/>
          <w:szCs w:val="30"/>
          <w:highlight w:val="none"/>
        </w:rPr>
      </w:pPr>
      <w:r>
        <w:rPr>
          <w:rFonts w:hAnsi="宋体"/>
          <w:bCs/>
          <w:color w:val="000000"/>
          <w:szCs w:val="24"/>
          <w:highlight w:val="none"/>
        </w:rPr>
        <w:br w:type="page"/>
      </w:r>
      <w:bookmarkStart w:id="50" w:name="_Hlt509649724"/>
      <w:bookmarkEnd w:id="50"/>
      <w:bookmarkStart w:id="51" w:name="_Hlt509650697"/>
      <w:bookmarkEnd w:id="51"/>
      <w:bookmarkStart w:id="52" w:name="_Hlt510342861"/>
      <w:bookmarkEnd w:id="52"/>
      <w:bookmarkStart w:id="53" w:name="_Toc527131321"/>
      <w:bookmarkStart w:id="54" w:name="_Toc427016287"/>
      <w:bookmarkStart w:id="55" w:name="_Toc463041898"/>
      <w:bookmarkStart w:id="56" w:name="_Toc427106476"/>
      <w:r>
        <w:rPr>
          <w:rFonts w:hint="eastAsia" w:hAnsi="宋体"/>
          <w:b/>
          <w:sz w:val="30"/>
          <w:szCs w:val="30"/>
          <w:highlight w:val="none"/>
        </w:rPr>
        <w:t>采购合同</w:t>
      </w:r>
      <w:bookmarkEnd w:id="53"/>
      <w:bookmarkEnd w:id="54"/>
      <w:bookmarkEnd w:id="55"/>
      <w:bookmarkEnd w:id="56"/>
      <w:r>
        <w:rPr>
          <w:rFonts w:hint="eastAsia" w:hAnsi="宋体"/>
          <w:b/>
          <w:sz w:val="30"/>
          <w:szCs w:val="30"/>
          <w:highlight w:val="none"/>
          <w:lang w:val="en-US" w:eastAsia="zh-CN"/>
        </w:rPr>
        <w:t xml:space="preserve"> （范本）</w:t>
      </w:r>
    </w:p>
    <w:p>
      <w:pPr>
        <w:spacing w:line="480" w:lineRule="auto"/>
        <w:jc w:val="center"/>
        <w:rPr>
          <w:rFonts w:ascii="宋体" w:hAnsi="宋体" w:cs="@仿宋_GB2312"/>
          <w:b/>
          <w:sz w:val="32"/>
          <w:szCs w:val="32"/>
          <w:highlight w:val="none"/>
        </w:rPr>
      </w:pPr>
      <w:bookmarkStart w:id="57" w:name="_Toc438648630"/>
      <w:bookmarkStart w:id="58" w:name="_Toc433835936"/>
      <w:r>
        <w:rPr>
          <w:rFonts w:ascii="宋体" w:hAnsi="宋体" w:cs="@仿宋_GB2312"/>
          <w:b/>
          <w:sz w:val="32"/>
          <w:szCs w:val="32"/>
          <w:highlight w:val="none"/>
        </w:rPr>
        <w:t>合同</w:t>
      </w:r>
      <w:r>
        <w:rPr>
          <w:rFonts w:hint="eastAsia" w:ascii="宋体" w:hAnsi="宋体" w:cs="@仿宋_GB2312"/>
          <w:b/>
          <w:sz w:val="32"/>
          <w:szCs w:val="32"/>
          <w:highlight w:val="none"/>
        </w:rPr>
        <w:t>参考范本</w:t>
      </w:r>
    </w:p>
    <w:p>
      <w:pPr>
        <w:spacing w:line="480" w:lineRule="auto"/>
        <w:jc w:val="center"/>
        <w:rPr>
          <w:rFonts w:ascii="宋体" w:hAnsi="宋体" w:cs="@仿宋_GB2312"/>
          <w:b/>
          <w:sz w:val="24"/>
          <w:szCs w:val="24"/>
          <w:highlight w:val="none"/>
        </w:rPr>
      </w:pPr>
      <w:r>
        <w:rPr>
          <w:rFonts w:hint="eastAsia" w:ascii="宋体" w:hAnsi="宋体" w:cs="@仿宋_GB2312"/>
          <w:b/>
          <w:sz w:val="24"/>
          <w:szCs w:val="24"/>
          <w:highlight w:val="none"/>
        </w:rPr>
        <w:t>（货物类）</w:t>
      </w:r>
    </w:p>
    <w:p>
      <w:pPr>
        <w:spacing w:line="480" w:lineRule="auto"/>
        <w:jc w:val="center"/>
        <w:rPr>
          <w:rFonts w:ascii="宋体" w:hAnsi="宋体" w:cs="@仿宋_GB2312"/>
          <w:b/>
          <w:sz w:val="24"/>
          <w:szCs w:val="24"/>
          <w:highlight w:val="none"/>
        </w:rPr>
      </w:pPr>
    </w:p>
    <w:p>
      <w:pPr>
        <w:spacing w:line="480" w:lineRule="auto"/>
        <w:jc w:val="center"/>
        <w:rPr>
          <w:rFonts w:ascii="宋体" w:hAnsi="宋体" w:cs="@仿宋_GB2312"/>
          <w:b/>
          <w:sz w:val="24"/>
          <w:szCs w:val="24"/>
          <w:highlight w:val="none"/>
        </w:rPr>
      </w:pPr>
    </w:p>
    <w:p>
      <w:pPr>
        <w:spacing w:line="480" w:lineRule="auto"/>
        <w:jc w:val="center"/>
        <w:rPr>
          <w:rFonts w:ascii="宋体" w:hAnsi="宋体" w:cs="@仿宋_GB2312"/>
          <w:b/>
          <w:sz w:val="24"/>
          <w:szCs w:val="24"/>
          <w:highlight w:val="none"/>
        </w:rPr>
      </w:pPr>
    </w:p>
    <w:p>
      <w:pPr>
        <w:spacing w:line="360" w:lineRule="auto"/>
        <w:jc w:val="center"/>
        <w:outlineLvl w:val="2"/>
        <w:rPr>
          <w:rFonts w:ascii="宋体" w:hAnsi="宋体" w:cs="@仿宋_GB2312"/>
          <w:b/>
          <w:sz w:val="24"/>
          <w:szCs w:val="24"/>
          <w:highlight w:val="none"/>
        </w:rPr>
      </w:pPr>
      <w:r>
        <w:rPr>
          <w:rFonts w:hint="eastAsia" w:ascii="宋体" w:hAnsi="宋体" w:cs="@仿宋_GB2312"/>
          <w:b/>
          <w:sz w:val="24"/>
          <w:szCs w:val="24"/>
          <w:highlight w:val="none"/>
        </w:rPr>
        <w:t>第一部分 合同书</w:t>
      </w:r>
    </w:p>
    <w:p>
      <w:pPr>
        <w:spacing w:line="480" w:lineRule="auto"/>
        <w:jc w:val="center"/>
        <w:rPr>
          <w:rFonts w:ascii="宋体" w:hAnsi="宋体" w:cs="@仿宋_GB2312"/>
          <w:b/>
          <w:sz w:val="24"/>
          <w:szCs w:val="24"/>
          <w:highlight w:val="none"/>
        </w:rPr>
      </w:pPr>
    </w:p>
    <w:p>
      <w:pPr>
        <w:spacing w:line="480" w:lineRule="auto"/>
        <w:jc w:val="center"/>
        <w:rPr>
          <w:rFonts w:ascii="宋体" w:hAnsi="宋体" w:cs="@仿宋_GB2312"/>
          <w:b/>
          <w:sz w:val="24"/>
          <w:szCs w:val="24"/>
          <w:highlight w:val="none"/>
        </w:rPr>
      </w:pPr>
    </w:p>
    <w:p>
      <w:pPr>
        <w:spacing w:line="480" w:lineRule="auto"/>
        <w:jc w:val="center"/>
        <w:rPr>
          <w:rFonts w:ascii="宋体" w:hAnsi="宋体" w:cs="@仿宋_GB2312"/>
          <w:b/>
          <w:sz w:val="24"/>
          <w:szCs w:val="24"/>
          <w:highlight w:val="none"/>
        </w:rPr>
      </w:pPr>
    </w:p>
    <w:p>
      <w:pPr>
        <w:spacing w:before="120" w:line="480" w:lineRule="auto"/>
        <w:ind w:left="960"/>
        <w:rPr>
          <w:rFonts w:ascii="宋体" w:hAnsi="宋体" w:cs="@仿宋_GB2312"/>
          <w:sz w:val="24"/>
          <w:szCs w:val="24"/>
          <w:highlight w:val="none"/>
          <w:u w:val="single"/>
        </w:rPr>
      </w:pPr>
      <w:r>
        <w:rPr>
          <w:rFonts w:hint="eastAsia" w:ascii="宋体" w:hAnsi="宋体" w:cs="@仿宋_GB2312"/>
          <w:sz w:val="24"/>
          <w:szCs w:val="24"/>
          <w:highlight w:val="none"/>
        </w:rPr>
        <w:t>项目名称：</w:t>
      </w:r>
      <w:r>
        <w:rPr>
          <w:rFonts w:hint="eastAsia" w:ascii="宋体" w:hAnsi="宋体" w:cs="@仿宋_GB2312"/>
          <w:sz w:val="24"/>
          <w:szCs w:val="24"/>
          <w:highlight w:val="none"/>
          <w:u w:val="single"/>
        </w:rPr>
        <w:t>某项目</w:t>
      </w:r>
      <w:r>
        <w:rPr>
          <w:rFonts w:hint="eastAsia" w:ascii="宋体" w:hAnsi="宋体" w:cs="@仿宋_GB2312"/>
          <w:i/>
          <w:iCs/>
          <w:sz w:val="24"/>
          <w:szCs w:val="24"/>
          <w:highlight w:val="none"/>
        </w:rPr>
        <w:t>（分标段项目须填写完整的标段号及标段名称）</w:t>
      </w:r>
    </w:p>
    <w:p>
      <w:pPr>
        <w:spacing w:before="120" w:line="480" w:lineRule="auto"/>
        <w:ind w:left="960"/>
        <w:rPr>
          <w:rFonts w:ascii="宋体" w:hAnsi="宋体" w:cs="@仿宋_GB2312"/>
          <w:sz w:val="24"/>
          <w:szCs w:val="24"/>
          <w:highlight w:val="none"/>
        </w:rPr>
      </w:pPr>
      <w:r>
        <w:rPr>
          <w:rFonts w:hint="eastAsia" w:ascii="宋体" w:hAnsi="宋体" w:cs="@仿宋_GB2312"/>
          <w:sz w:val="24"/>
          <w:szCs w:val="24"/>
          <w:highlight w:val="none"/>
        </w:rPr>
        <w:t>项目编号：</w:t>
      </w:r>
      <w:r>
        <w:rPr>
          <w:rFonts w:hint="eastAsia" w:ascii="宋体" w:hAnsi="宋体" w:cs="@仿宋_GB2312"/>
          <w:sz w:val="24"/>
          <w:szCs w:val="24"/>
          <w:highlight w:val="none"/>
          <w:u w:val="single"/>
        </w:rPr>
        <w:t>某编号</w:t>
      </w:r>
    </w:p>
    <w:p>
      <w:pPr>
        <w:spacing w:before="120" w:line="480" w:lineRule="auto"/>
        <w:ind w:left="960"/>
        <w:rPr>
          <w:rFonts w:ascii="宋体" w:hAnsi="宋体" w:cs="@仿宋_GB2312"/>
          <w:sz w:val="24"/>
          <w:szCs w:val="24"/>
          <w:highlight w:val="none"/>
          <w:u w:val="single"/>
        </w:rPr>
      </w:pPr>
      <w:r>
        <w:rPr>
          <w:rFonts w:hint="eastAsia" w:ascii="宋体" w:hAnsi="宋体" w:cs="@仿宋_GB2312"/>
          <w:sz w:val="24"/>
          <w:szCs w:val="24"/>
          <w:highlight w:val="none"/>
        </w:rPr>
        <w:t>甲方（招标人）：</w:t>
      </w:r>
      <w:r>
        <w:rPr>
          <w:rFonts w:hint="eastAsia" w:ascii="宋体" w:hAnsi="宋体" w:cs="@仿宋_GB2312"/>
          <w:sz w:val="24"/>
          <w:szCs w:val="24"/>
          <w:highlight w:val="none"/>
          <w:u w:val="single"/>
        </w:rPr>
        <w:t xml:space="preserve">                              </w:t>
      </w:r>
    </w:p>
    <w:p>
      <w:pPr>
        <w:spacing w:before="120" w:line="480" w:lineRule="auto"/>
        <w:ind w:left="960"/>
        <w:rPr>
          <w:rFonts w:ascii="宋体" w:hAnsi="宋体" w:cs="@仿宋_GB2312"/>
          <w:sz w:val="24"/>
          <w:szCs w:val="24"/>
          <w:highlight w:val="none"/>
          <w:u w:val="single"/>
        </w:rPr>
      </w:pPr>
      <w:r>
        <w:rPr>
          <w:rFonts w:hint="eastAsia" w:ascii="宋体" w:hAnsi="宋体" w:cs="@仿宋_GB2312"/>
          <w:sz w:val="24"/>
          <w:szCs w:val="24"/>
          <w:highlight w:val="none"/>
        </w:rPr>
        <w:t>乙方（中标人）：</w:t>
      </w:r>
      <w:r>
        <w:rPr>
          <w:rFonts w:ascii="宋体" w:hAnsi="宋体" w:cs="@仿宋_GB2312"/>
          <w:sz w:val="24"/>
          <w:szCs w:val="24"/>
          <w:highlight w:val="none"/>
          <w:u w:val="single"/>
        </w:rPr>
        <w:t xml:space="preserve">        </w:t>
      </w:r>
      <w:r>
        <w:rPr>
          <w:rFonts w:hint="eastAsia" w:ascii="宋体" w:hAnsi="宋体" w:cs="@仿宋_GB2312"/>
          <w:sz w:val="24"/>
          <w:szCs w:val="24"/>
          <w:highlight w:val="none"/>
          <w:u w:val="single"/>
        </w:rPr>
        <w:t xml:space="preserve"> </w:t>
      </w:r>
      <w:r>
        <w:rPr>
          <w:rFonts w:ascii="宋体" w:hAnsi="宋体" w:cs="@仿宋_GB2312"/>
          <w:sz w:val="24"/>
          <w:szCs w:val="24"/>
          <w:highlight w:val="none"/>
          <w:u w:val="single"/>
        </w:rPr>
        <w:t xml:space="preserve">   </w:t>
      </w:r>
      <w:r>
        <w:rPr>
          <w:rFonts w:hint="eastAsia" w:ascii="宋体" w:hAnsi="宋体" w:cs="@仿宋_GB2312"/>
          <w:sz w:val="24"/>
          <w:szCs w:val="24"/>
          <w:highlight w:val="none"/>
          <w:u w:val="single"/>
        </w:rPr>
        <w:t xml:space="preserve">                  </w:t>
      </w:r>
    </w:p>
    <w:p>
      <w:pPr>
        <w:spacing w:before="120" w:line="480" w:lineRule="auto"/>
        <w:ind w:firstLine="876" w:firstLineChars="400"/>
        <w:rPr>
          <w:rFonts w:ascii="宋体" w:hAnsi="宋体" w:cs="@仿宋_GB2312"/>
          <w:sz w:val="24"/>
          <w:szCs w:val="24"/>
          <w:highlight w:val="none"/>
          <w:u w:val="single"/>
        </w:rPr>
      </w:pPr>
      <w:r>
        <w:rPr>
          <w:rFonts w:hint="eastAsia" w:ascii="宋体" w:hAnsi="宋体" w:cs="@仿宋_GB2312"/>
          <w:sz w:val="24"/>
          <w:szCs w:val="24"/>
          <w:highlight w:val="none"/>
        </w:rPr>
        <w:t>签订地：</w:t>
      </w:r>
      <w:r>
        <w:rPr>
          <w:rFonts w:hint="eastAsia" w:ascii="宋体" w:hAnsi="宋体" w:cs="@仿宋_GB2312"/>
          <w:sz w:val="24"/>
          <w:szCs w:val="24"/>
          <w:highlight w:val="none"/>
          <w:u w:val="single"/>
        </w:rPr>
        <w:t xml:space="preserve">                                     </w:t>
      </w:r>
    </w:p>
    <w:p>
      <w:pPr>
        <w:spacing w:before="120" w:line="480" w:lineRule="auto"/>
        <w:ind w:firstLine="876" w:firstLineChars="400"/>
        <w:rPr>
          <w:rFonts w:ascii="宋体" w:hAnsi="宋体" w:cs="@仿宋_GB2312"/>
          <w:sz w:val="24"/>
          <w:szCs w:val="24"/>
          <w:highlight w:val="none"/>
        </w:rPr>
      </w:pPr>
      <w:r>
        <w:rPr>
          <w:rFonts w:hint="eastAsia" w:ascii="宋体" w:hAnsi="宋体" w:cs="@仿宋_GB2312"/>
          <w:sz w:val="24"/>
          <w:szCs w:val="24"/>
          <w:highlight w:val="none"/>
        </w:rPr>
        <w:t>签订日期：</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年</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月</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日</w:t>
      </w:r>
    </w:p>
    <w:p>
      <w:pPr>
        <w:widowControl/>
        <w:jc w:val="left"/>
        <w:rPr>
          <w:rFonts w:ascii="宋体" w:hAnsi="宋体" w:cs="@仿宋_GB2312"/>
          <w:sz w:val="24"/>
          <w:szCs w:val="24"/>
          <w:highlight w:val="none"/>
        </w:rPr>
      </w:pPr>
      <w:r>
        <w:rPr>
          <w:rFonts w:ascii="宋体" w:hAnsi="宋体" w:cs="@仿宋_GB2312"/>
          <w:sz w:val="24"/>
          <w:szCs w:val="24"/>
          <w:highlight w:val="none"/>
        </w:rPr>
        <w:br w:type="page"/>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sz w:val="24"/>
          <w:szCs w:val="24"/>
          <w:highlight w:val="none"/>
          <w:lang w:val="zh-CN"/>
        </w:rPr>
      </w:pPr>
      <w:bookmarkStart w:id="59" w:name="_Toc3029"/>
      <w:bookmarkStart w:id="60" w:name="_Toc2232"/>
      <w:bookmarkStart w:id="61" w:name="_Toc24059"/>
      <w:r>
        <w:rPr>
          <w:rFonts w:hint="eastAsia" w:ascii="宋体" w:hAnsi="宋体" w:cs="@仿宋_GB2312"/>
          <w:b/>
          <w:bCs/>
          <w:sz w:val="24"/>
          <w:szCs w:val="24"/>
          <w:highlight w:val="none"/>
          <w:lang w:val="zh-CN"/>
        </w:rPr>
        <w:t>1.1</w:t>
      </w:r>
      <w:r>
        <w:rPr>
          <w:rFonts w:ascii="宋体" w:hAnsi="宋体" w:cs="@仿宋_GB2312"/>
          <w:b/>
          <w:bCs/>
          <w:sz w:val="24"/>
          <w:szCs w:val="24"/>
          <w:highlight w:val="none"/>
          <w:lang w:val="zh-CN"/>
        </w:rPr>
        <w:t xml:space="preserve"> </w:t>
      </w:r>
      <w:r>
        <w:rPr>
          <w:rFonts w:hint="eastAsia" w:ascii="宋体" w:hAnsi="宋体" w:cs="@仿宋_GB2312"/>
          <w:b/>
          <w:bCs/>
          <w:sz w:val="24"/>
          <w:szCs w:val="24"/>
          <w:highlight w:val="none"/>
          <w:lang w:val="zh-CN"/>
        </w:rPr>
        <w:t>合同组成部分</w:t>
      </w:r>
      <w:bookmarkEnd w:id="59"/>
      <w:bookmarkEnd w:id="60"/>
      <w:bookmarkEnd w:id="61"/>
    </w:p>
    <w:p>
      <w:pPr>
        <w:spacing w:line="360" w:lineRule="auto"/>
        <w:ind w:firstLine="435"/>
        <w:rPr>
          <w:rFonts w:ascii="宋体" w:hAnsi="宋体" w:cs="@仿宋_GB2312"/>
          <w:sz w:val="24"/>
          <w:szCs w:val="24"/>
          <w:highlight w:val="none"/>
          <w:lang w:val="zh-CN"/>
        </w:rPr>
      </w:pPr>
      <w:r>
        <w:rPr>
          <w:rFonts w:hint="eastAsia" w:ascii="宋体" w:hAnsi="宋体" w:cs="@仿宋_GB2312"/>
          <w:sz w:val="24"/>
          <w:szCs w:val="24"/>
          <w:highlight w:val="none"/>
          <w:lang w:val="zh-CN"/>
        </w:rPr>
        <w:t>下列文件为本合同的组成部分，并构成一个整体，需综合解释、相互补充。如果下列文件内容出现不一致的情形，那么在保证按照磋商文件确定的事项前提下，组成本合同的多个文件的优先适用顺序如下：</w:t>
      </w:r>
    </w:p>
    <w:p>
      <w:pPr>
        <w:spacing w:line="360" w:lineRule="auto"/>
        <w:ind w:firstLine="435"/>
        <w:rPr>
          <w:rFonts w:ascii="宋体" w:hAnsi="宋体" w:cs="@仿宋_GB2312"/>
          <w:sz w:val="24"/>
          <w:szCs w:val="24"/>
          <w:highlight w:val="none"/>
          <w:lang w:val="zh-CN"/>
        </w:rPr>
      </w:pPr>
      <w:r>
        <w:rPr>
          <w:rFonts w:hint="eastAsia" w:ascii="宋体" w:hAnsi="宋体" w:cs="@仿宋_GB2312"/>
          <w:sz w:val="24"/>
          <w:szCs w:val="24"/>
          <w:highlight w:val="none"/>
          <w:lang w:val="zh-CN"/>
        </w:rPr>
        <w:t>1.1.1本合同及其补充合同、变更协议；</w:t>
      </w:r>
    </w:p>
    <w:p>
      <w:pPr>
        <w:spacing w:line="360" w:lineRule="auto"/>
        <w:ind w:firstLine="435"/>
        <w:rPr>
          <w:rFonts w:ascii="宋体" w:hAnsi="宋体" w:cs="@仿宋_GB2312"/>
          <w:sz w:val="24"/>
          <w:szCs w:val="24"/>
          <w:highlight w:val="none"/>
          <w:lang w:val="zh-CN"/>
        </w:rPr>
      </w:pPr>
      <w:r>
        <w:rPr>
          <w:rFonts w:hint="eastAsia" w:ascii="宋体" w:hAnsi="宋体" w:cs="@仿宋_GB2312"/>
          <w:sz w:val="24"/>
          <w:szCs w:val="24"/>
          <w:highlight w:val="none"/>
          <w:lang w:val="zh-CN"/>
        </w:rPr>
        <w:t>1.1.2中标通知书；</w:t>
      </w:r>
    </w:p>
    <w:p>
      <w:pPr>
        <w:spacing w:line="360" w:lineRule="auto"/>
        <w:ind w:firstLine="435"/>
        <w:rPr>
          <w:rFonts w:ascii="宋体" w:hAnsi="宋体" w:cs="@仿宋_GB2312"/>
          <w:sz w:val="24"/>
          <w:szCs w:val="24"/>
          <w:highlight w:val="none"/>
          <w:lang w:val="zh-CN"/>
        </w:rPr>
      </w:pPr>
      <w:r>
        <w:rPr>
          <w:rFonts w:hint="eastAsia" w:ascii="宋体" w:hAnsi="宋体" w:cs="@仿宋_GB2312"/>
          <w:sz w:val="24"/>
          <w:szCs w:val="24"/>
          <w:highlight w:val="none"/>
          <w:lang w:val="zh-CN"/>
        </w:rPr>
        <w:t>1.1.3响应文件（含澄清或者说明文件）；</w:t>
      </w:r>
    </w:p>
    <w:p>
      <w:pPr>
        <w:spacing w:line="360" w:lineRule="auto"/>
        <w:ind w:firstLine="435"/>
        <w:rPr>
          <w:rFonts w:ascii="宋体" w:hAnsi="宋体" w:cs="@仿宋_GB2312"/>
          <w:sz w:val="24"/>
          <w:szCs w:val="24"/>
          <w:highlight w:val="none"/>
          <w:lang w:val="zh-CN"/>
        </w:rPr>
      </w:pPr>
      <w:r>
        <w:rPr>
          <w:rFonts w:hint="eastAsia" w:ascii="宋体" w:hAnsi="宋体" w:cs="@仿宋_GB2312"/>
          <w:sz w:val="24"/>
          <w:szCs w:val="24"/>
          <w:highlight w:val="none"/>
          <w:lang w:val="zh-CN"/>
        </w:rPr>
        <w:t>1.1.4磋商文件（含澄清或者修改文件）；</w:t>
      </w:r>
    </w:p>
    <w:p>
      <w:pPr>
        <w:spacing w:line="360" w:lineRule="auto"/>
        <w:ind w:firstLine="435"/>
        <w:rPr>
          <w:rFonts w:ascii="宋体" w:hAnsi="宋体" w:cs="@仿宋_GB2312"/>
          <w:sz w:val="24"/>
          <w:szCs w:val="24"/>
          <w:highlight w:val="none"/>
          <w:lang w:val="zh-CN"/>
        </w:rPr>
      </w:pPr>
      <w:r>
        <w:rPr>
          <w:rFonts w:hint="eastAsia" w:ascii="宋体" w:hAnsi="宋体" w:cs="@仿宋_GB2312"/>
          <w:sz w:val="24"/>
          <w:szCs w:val="24"/>
          <w:highlight w:val="none"/>
          <w:lang w:val="zh-CN"/>
        </w:rPr>
        <w:t>1.1.5其他相关磋商文件。</w:t>
      </w:r>
    </w:p>
    <w:p>
      <w:pPr>
        <w:spacing w:line="360" w:lineRule="auto"/>
        <w:ind w:firstLine="437"/>
        <w:outlineLvl w:val="3"/>
        <w:rPr>
          <w:rFonts w:ascii="宋体" w:hAnsi="宋体" w:cs="@仿宋_GB2312"/>
          <w:b/>
          <w:bCs/>
          <w:sz w:val="24"/>
          <w:szCs w:val="24"/>
          <w:highlight w:val="none"/>
          <w:lang w:val="zh-CN"/>
        </w:rPr>
      </w:pPr>
      <w:bookmarkStart w:id="62" w:name="_Toc24300"/>
      <w:bookmarkStart w:id="63" w:name="_Toc27126"/>
      <w:bookmarkStart w:id="64" w:name="_Toc21295"/>
      <w:r>
        <w:rPr>
          <w:rFonts w:hint="eastAsia" w:ascii="宋体" w:hAnsi="宋体" w:cs="@仿宋_GB2312"/>
          <w:b/>
          <w:bCs/>
          <w:sz w:val="24"/>
          <w:szCs w:val="24"/>
          <w:highlight w:val="none"/>
          <w:lang w:val="zh-CN"/>
        </w:rPr>
        <w:t>1.2</w:t>
      </w:r>
      <w:r>
        <w:rPr>
          <w:rFonts w:ascii="宋体" w:hAnsi="宋体" w:cs="@仿宋_GB2312"/>
          <w:b/>
          <w:bCs/>
          <w:sz w:val="24"/>
          <w:szCs w:val="24"/>
          <w:highlight w:val="none"/>
          <w:lang w:val="zh-CN"/>
        </w:rPr>
        <w:t xml:space="preserve"> </w:t>
      </w:r>
      <w:r>
        <w:rPr>
          <w:rFonts w:hint="eastAsia" w:ascii="宋体" w:hAnsi="宋体" w:cs="@仿宋_GB2312"/>
          <w:b/>
          <w:bCs/>
          <w:sz w:val="24"/>
          <w:szCs w:val="24"/>
          <w:highlight w:val="none"/>
          <w:lang w:val="zh-CN"/>
        </w:rPr>
        <w:t>货物</w:t>
      </w:r>
      <w:bookmarkEnd w:id="62"/>
      <w:bookmarkEnd w:id="63"/>
      <w:bookmarkEnd w:id="64"/>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634"/>
        <w:gridCol w:w="1634"/>
        <w:gridCol w:w="1630"/>
        <w:gridCol w:w="1630"/>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kern w:val="0"/>
                <w:sz w:val="24"/>
                <w:szCs w:val="24"/>
                <w:highlight w:val="none"/>
                <w:lang w:val="zh-CN"/>
              </w:rPr>
            </w:pPr>
            <w:r>
              <w:rPr>
                <w:rFonts w:hint="eastAsia" w:ascii="宋体" w:hAnsi="宋体" w:cs="@仿宋_GB2312"/>
                <w:kern w:val="0"/>
                <w:sz w:val="24"/>
                <w:szCs w:val="24"/>
                <w:highlight w:val="none"/>
                <w:lang w:val="zh-CN"/>
              </w:rPr>
              <w:t>序号</w:t>
            </w:r>
          </w:p>
        </w:tc>
        <w:tc>
          <w:tcPr>
            <w:tcW w:w="889" w:type="pct"/>
            <w:noWrap w:val="0"/>
            <w:vAlign w:val="center"/>
          </w:tcPr>
          <w:p>
            <w:pPr>
              <w:jc w:val="center"/>
              <w:rPr>
                <w:rFonts w:ascii="宋体" w:hAnsi="宋体" w:cs="@仿宋_GB2312"/>
                <w:kern w:val="0"/>
                <w:sz w:val="24"/>
                <w:szCs w:val="24"/>
                <w:highlight w:val="none"/>
                <w:lang w:val="zh-CN"/>
              </w:rPr>
            </w:pPr>
            <w:r>
              <w:rPr>
                <w:rFonts w:hint="eastAsia" w:ascii="宋体" w:hAnsi="宋体" w:cs="@仿宋_GB2312"/>
                <w:kern w:val="0"/>
                <w:sz w:val="24"/>
                <w:szCs w:val="24"/>
                <w:highlight w:val="none"/>
                <w:lang w:val="zh-CN"/>
              </w:rPr>
              <w:t>货物名称</w:t>
            </w:r>
          </w:p>
        </w:tc>
        <w:tc>
          <w:tcPr>
            <w:tcW w:w="889" w:type="pct"/>
            <w:noWrap w:val="0"/>
            <w:vAlign w:val="center"/>
          </w:tcPr>
          <w:p>
            <w:pPr>
              <w:jc w:val="center"/>
              <w:rPr>
                <w:rFonts w:ascii="宋体" w:hAnsi="宋体" w:cs="@仿宋_GB2312"/>
                <w:kern w:val="0"/>
                <w:sz w:val="24"/>
                <w:szCs w:val="24"/>
                <w:highlight w:val="none"/>
                <w:lang w:val="zh-CN"/>
              </w:rPr>
            </w:pPr>
            <w:r>
              <w:rPr>
                <w:rFonts w:hint="eastAsia" w:ascii="宋体" w:hAnsi="宋体" w:cs="@仿宋_GB2312"/>
                <w:kern w:val="0"/>
                <w:sz w:val="24"/>
                <w:szCs w:val="24"/>
                <w:highlight w:val="none"/>
                <w:lang w:val="zh-CN"/>
              </w:rPr>
              <w:t>规格型号</w:t>
            </w:r>
          </w:p>
        </w:tc>
        <w:tc>
          <w:tcPr>
            <w:tcW w:w="887" w:type="pct"/>
            <w:noWrap w:val="0"/>
            <w:vAlign w:val="center"/>
          </w:tcPr>
          <w:p>
            <w:pPr>
              <w:jc w:val="center"/>
              <w:rPr>
                <w:rFonts w:ascii="宋体" w:hAnsi="宋体" w:cs="@仿宋_GB2312"/>
                <w:kern w:val="0"/>
                <w:sz w:val="24"/>
                <w:szCs w:val="24"/>
                <w:highlight w:val="none"/>
                <w:lang w:val="zh-CN"/>
              </w:rPr>
            </w:pPr>
            <w:r>
              <w:rPr>
                <w:rFonts w:hint="eastAsia" w:ascii="宋体" w:hAnsi="宋体" w:cs="@仿宋_GB2312"/>
                <w:kern w:val="0"/>
                <w:sz w:val="24"/>
                <w:szCs w:val="24"/>
                <w:highlight w:val="none"/>
                <w:lang w:val="zh-CN"/>
              </w:rPr>
              <w:t>单位</w:t>
            </w:r>
          </w:p>
        </w:tc>
        <w:tc>
          <w:tcPr>
            <w:tcW w:w="887" w:type="pct"/>
            <w:noWrap w:val="0"/>
            <w:vAlign w:val="center"/>
          </w:tcPr>
          <w:p>
            <w:pPr>
              <w:jc w:val="center"/>
              <w:rPr>
                <w:rFonts w:ascii="宋体" w:hAnsi="宋体" w:cs="@仿宋_GB2312"/>
                <w:kern w:val="0"/>
                <w:sz w:val="24"/>
                <w:szCs w:val="24"/>
                <w:highlight w:val="none"/>
                <w:lang w:val="zh-CN"/>
              </w:rPr>
            </w:pPr>
            <w:r>
              <w:rPr>
                <w:rFonts w:hint="eastAsia" w:ascii="宋体" w:hAnsi="宋体" w:cs="@仿宋_GB2312"/>
                <w:kern w:val="0"/>
                <w:sz w:val="24"/>
                <w:szCs w:val="24"/>
                <w:highlight w:val="none"/>
                <w:lang w:val="zh-CN"/>
              </w:rPr>
              <w:t>数量</w:t>
            </w:r>
          </w:p>
        </w:tc>
        <w:tc>
          <w:tcPr>
            <w:tcW w:w="886" w:type="pct"/>
            <w:noWrap w:val="0"/>
            <w:vAlign w:val="center"/>
          </w:tcPr>
          <w:p>
            <w:pPr>
              <w:jc w:val="center"/>
              <w:rPr>
                <w:rFonts w:ascii="宋体" w:hAnsi="宋体" w:cs="@仿宋_GB2312"/>
                <w:kern w:val="0"/>
                <w:sz w:val="24"/>
                <w:szCs w:val="24"/>
                <w:highlight w:val="none"/>
                <w:lang w:val="zh-CN"/>
              </w:rPr>
            </w:pPr>
            <w:r>
              <w:rPr>
                <w:rFonts w:hint="eastAsia" w:ascii="宋体" w:hAnsi="宋体" w:cs="@仿宋_GB2312"/>
                <w:kern w:val="0"/>
                <w:sz w:val="24"/>
                <w:szCs w:val="24"/>
                <w:highlight w:val="none"/>
                <w:lang w:val="zh-CN"/>
              </w:rPr>
              <w:t>生产厂商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kern w:val="0"/>
                <w:sz w:val="24"/>
                <w:szCs w:val="24"/>
                <w:highlight w:val="none"/>
                <w:lang w:val="zh-CN"/>
              </w:rPr>
            </w:pPr>
            <w:r>
              <w:rPr>
                <w:rFonts w:hint="eastAsia" w:ascii="宋体" w:hAnsi="宋体" w:cs="@仿宋_GB2312"/>
                <w:kern w:val="0"/>
                <w:sz w:val="24"/>
                <w:szCs w:val="24"/>
                <w:highlight w:val="none"/>
                <w:lang w:val="zh-CN"/>
              </w:rPr>
              <w:t>1</w:t>
            </w:r>
          </w:p>
        </w:tc>
        <w:tc>
          <w:tcPr>
            <w:tcW w:w="889" w:type="pct"/>
            <w:noWrap w:val="0"/>
            <w:vAlign w:val="center"/>
          </w:tcPr>
          <w:p>
            <w:pPr>
              <w:jc w:val="center"/>
              <w:rPr>
                <w:rFonts w:ascii="宋体" w:hAnsi="宋体" w:cs="@仿宋_GB2312"/>
                <w:kern w:val="0"/>
                <w:sz w:val="24"/>
                <w:szCs w:val="24"/>
                <w:highlight w:val="none"/>
                <w:lang w:val="zh-CN"/>
              </w:rPr>
            </w:pPr>
          </w:p>
        </w:tc>
        <w:tc>
          <w:tcPr>
            <w:tcW w:w="889" w:type="pct"/>
            <w:noWrap w:val="0"/>
            <w:vAlign w:val="center"/>
          </w:tcPr>
          <w:p>
            <w:pPr>
              <w:jc w:val="center"/>
              <w:rPr>
                <w:rFonts w:ascii="宋体" w:hAnsi="宋体" w:cs="@仿宋_GB2312"/>
                <w:kern w:val="0"/>
                <w:sz w:val="24"/>
                <w:szCs w:val="24"/>
                <w:highlight w:val="none"/>
                <w:lang w:val="zh-CN"/>
              </w:rPr>
            </w:pPr>
          </w:p>
        </w:tc>
        <w:tc>
          <w:tcPr>
            <w:tcW w:w="887" w:type="pct"/>
            <w:noWrap w:val="0"/>
            <w:vAlign w:val="center"/>
          </w:tcPr>
          <w:p>
            <w:pPr>
              <w:jc w:val="center"/>
              <w:rPr>
                <w:rFonts w:ascii="宋体" w:hAnsi="宋体" w:cs="@仿宋_GB2312"/>
                <w:kern w:val="0"/>
                <w:sz w:val="24"/>
                <w:szCs w:val="24"/>
                <w:highlight w:val="none"/>
                <w:lang w:val="zh-CN"/>
              </w:rPr>
            </w:pPr>
          </w:p>
        </w:tc>
        <w:tc>
          <w:tcPr>
            <w:tcW w:w="887" w:type="pct"/>
            <w:noWrap w:val="0"/>
            <w:vAlign w:val="center"/>
          </w:tcPr>
          <w:p>
            <w:pPr>
              <w:jc w:val="center"/>
              <w:rPr>
                <w:rFonts w:ascii="宋体" w:hAnsi="宋体" w:cs="@仿宋_GB2312"/>
                <w:kern w:val="0"/>
                <w:sz w:val="24"/>
                <w:szCs w:val="24"/>
                <w:highlight w:val="none"/>
                <w:lang w:val="zh-CN"/>
              </w:rPr>
            </w:pPr>
          </w:p>
        </w:tc>
        <w:tc>
          <w:tcPr>
            <w:tcW w:w="886" w:type="pct"/>
            <w:noWrap w:val="0"/>
            <w:vAlign w:val="center"/>
          </w:tcPr>
          <w:p>
            <w:pPr>
              <w:jc w:val="center"/>
              <w:rPr>
                <w:rFonts w:ascii="宋体" w:hAnsi="宋体" w:cs="@仿宋_GB2312"/>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kern w:val="0"/>
                <w:sz w:val="24"/>
                <w:szCs w:val="24"/>
                <w:highlight w:val="none"/>
                <w:lang w:val="zh-CN"/>
              </w:rPr>
            </w:pPr>
            <w:r>
              <w:rPr>
                <w:rFonts w:hint="eastAsia" w:ascii="宋体" w:hAnsi="宋体" w:cs="@仿宋_GB2312"/>
                <w:kern w:val="0"/>
                <w:sz w:val="24"/>
                <w:szCs w:val="24"/>
                <w:highlight w:val="none"/>
                <w:lang w:val="zh-CN"/>
              </w:rPr>
              <w:t>2</w:t>
            </w:r>
          </w:p>
        </w:tc>
        <w:tc>
          <w:tcPr>
            <w:tcW w:w="889" w:type="pct"/>
            <w:noWrap w:val="0"/>
            <w:vAlign w:val="center"/>
          </w:tcPr>
          <w:p>
            <w:pPr>
              <w:jc w:val="center"/>
              <w:rPr>
                <w:rFonts w:ascii="宋体" w:hAnsi="宋体" w:cs="@仿宋_GB2312"/>
                <w:kern w:val="0"/>
                <w:sz w:val="24"/>
                <w:szCs w:val="24"/>
                <w:highlight w:val="none"/>
                <w:lang w:val="zh-CN"/>
              </w:rPr>
            </w:pPr>
          </w:p>
        </w:tc>
        <w:tc>
          <w:tcPr>
            <w:tcW w:w="889" w:type="pct"/>
            <w:noWrap w:val="0"/>
            <w:vAlign w:val="center"/>
          </w:tcPr>
          <w:p>
            <w:pPr>
              <w:jc w:val="center"/>
              <w:rPr>
                <w:rFonts w:ascii="宋体" w:hAnsi="宋体" w:cs="@仿宋_GB2312"/>
                <w:kern w:val="0"/>
                <w:sz w:val="24"/>
                <w:szCs w:val="24"/>
                <w:highlight w:val="none"/>
                <w:lang w:val="zh-CN"/>
              </w:rPr>
            </w:pPr>
          </w:p>
        </w:tc>
        <w:tc>
          <w:tcPr>
            <w:tcW w:w="887" w:type="pct"/>
            <w:noWrap w:val="0"/>
            <w:vAlign w:val="center"/>
          </w:tcPr>
          <w:p>
            <w:pPr>
              <w:jc w:val="center"/>
              <w:rPr>
                <w:rFonts w:ascii="宋体" w:hAnsi="宋体" w:cs="@仿宋_GB2312"/>
                <w:kern w:val="0"/>
                <w:sz w:val="24"/>
                <w:szCs w:val="24"/>
                <w:highlight w:val="none"/>
                <w:lang w:val="zh-CN"/>
              </w:rPr>
            </w:pPr>
          </w:p>
        </w:tc>
        <w:tc>
          <w:tcPr>
            <w:tcW w:w="887" w:type="pct"/>
            <w:noWrap w:val="0"/>
            <w:vAlign w:val="center"/>
          </w:tcPr>
          <w:p>
            <w:pPr>
              <w:jc w:val="center"/>
              <w:rPr>
                <w:rFonts w:ascii="宋体" w:hAnsi="宋体" w:cs="@仿宋_GB2312"/>
                <w:kern w:val="0"/>
                <w:sz w:val="24"/>
                <w:szCs w:val="24"/>
                <w:highlight w:val="none"/>
                <w:lang w:val="zh-CN"/>
              </w:rPr>
            </w:pPr>
          </w:p>
        </w:tc>
        <w:tc>
          <w:tcPr>
            <w:tcW w:w="886" w:type="pct"/>
            <w:noWrap w:val="0"/>
            <w:vAlign w:val="center"/>
          </w:tcPr>
          <w:p>
            <w:pPr>
              <w:jc w:val="center"/>
              <w:rPr>
                <w:rFonts w:ascii="宋体" w:hAnsi="宋体" w:cs="@仿宋_GB2312"/>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kern w:val="0"/>
                <w:sz w:val="24"/>
                <w:szCs w:val="24"/>
                <w:highlight w:val="none"/>
                <w:lang w:val="zh-CN"/>
              </w:rPr>
            </w:pPr>
            <w:r>
              <w:rPr>
                <w:rFonts w:ascii="宋体" w:hAnsi="宋体" w:cs="@仿宋_GB2312"/>
                <w:kern w:val="0"/>
                <w:sz w:val="24"/>
                <w:szCs w:val="24"/>
                <w:highlight w:val="none"/>
                <w:lang w:val="zh-CN"/>
              </w:rPr>
              <w:t>3</w:t>
            </w:r>
          </w:p>
        </w:tc>
        <w:tc>
          <w:tcPr>
            <w:tcW w:w="889" w:type="pct"/>
            <w:noWrap w:val="0"/>
            <w:vAlign w:val="center"/>
          </w:tcPr>
          <w:p>
            <w:pPr>
              <w:jc w:val="center"/>
              <w:rPr>
                <w:rFonts w:ascii="宋体" w:hAnsi="宋体" w:cs="@仿宋_GB2312"/>
                <w:kern w:val="0"/>
                <w:sz w:val="24"/>
                <w:szCs w:val="24"/>
                <w:highlight w:val="none"/>
                <w:lang w:val="zh-CN"/>
              </w:rPr>
            </w:pPr>
          </w:p>
        </w:tc>
        <w:tc>
          <w:tcPr>
            <w:tcW w:w="889" w:type="pct"/>
            <w:noWrap w:val="0"/>
            <w:vAlign w:val="center"/>
          </w:tcPr>
          <w:p>
            <w:pPr>
              <w:jc w:val="center"/>
              <w:rPr>
                <w:rFonts w:ascii="宋体" w:hAnsi="宋体" w:cs="@仿宋_GB2312"/>
                <w:kern w:val="0"/>
                <w:sz w:val="24"/>
                <w:szCs w:val="24"/>
                <w:highlight w:val="none"/>
                <w:lang w:val="zh-CN"/>
              </w:rPr>
            </w:pPr>
          </w:p>
        </w:tc>
        <w:tc>
          <w:tcPr>
            <w:tcW w:w="887" w:type="pct"/>
            <w:noWrap w:val="0"/>
            <w:vAlign w:val="center"/>
          </w:tcPr>
          <w:p>
            <w:pPr>
              <w:jc w:val="center"/>
              <w:rPr>
                <w:rFonts w:ascii="宋体" w:hAnsi="宋体" w:cs="@仿宋_GB2312"/>
                <w:kern w:val="0"/>
                <w:sz w:val="24"/>
                <w:szCs w:val="24"/>
                <w:highlight w:val="none"/>
                <w:lang w:val="zh-CN"/>
              </w:rPr>
            </w:pPr>
          </w:p>
        </w:tc>
        <w:tc>
          <w:tcPr>
            <w:tcW w:w="887" w:type="pct"/>
            <w:noWrap w:val="0"/>
            <w:vAlign w:val="center"/>
          </w:tcPr>
          <w:p>
            <w:pPr>
              <w:jc w:val="center"/>
              <w:rPr>
                <w:rFonts w:ascii="宋体" w:hAnsi="宋体" w:cs="@仿宋_GB2312"/>
                <w:kern w:val="0"/>
                <w:sz w:val="24"/>
                <w:szCs w:val="24"/>
                <w:highlight w:val="none"/>
                <w:lang w:val="zh-CN"/>
              </w:rPr>
            </w:pPr>
          </w:p>
        </w:tc>
        <w:tc>
          <w:tcPr>
            <w:tcW w:w="886" w:type="pct"/>
            <w:noWrap w:val="0"/>
            <w:vAlign w:val="center"/>
          </w:tcPr>
          <w:p>
            <w:pPr>
              <w:jc w:val="center"/>
              <w:rPr>
                <w:rFonts w:ascii="宋体" w:hAnsi="宋体" w:cs="@仿宋_GB2312"/>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kern w:val="0"/>
                <w:sz w:val="24"/>
                <w:szCs w:val="24"/>
                <w:highlight w:val="none"/>
                <w:lang w:val="zh-CN"/>
              </w:rPr>
            </w:pPr>
            <w:r>
              <w:rPr>
                <w:rFonts w:hint="eastAsia" w:ascii="宋体" w:hAnsi="宋体" w:cs="@仿宋_GB2312"/>
                <w:kern w:val="0"/>
                <w:sz w:val="24"/>
                <w:szCs w:val="24"/>
                <w:highlight w:val="none"/>
                <w:lang w:val="zh-CN"/>
              </w:rPr>
              <w:t>……</w:t>
            </w:r>
          </w:p>
        </w:tc>
        <w:tc>
          <w:tcPr>
            <w:tcW w:w="889" w:type="pct"/>
            <w:noWrap w:val="0"/>
            <w:vAlign w:val="center"/>
          </w:tcPr>
          <w:p>
            <w:pPr>
              <w:jc w:val="center"/>
              <w:rPr>
                <w:rFonts w:ascii="宋体" w:hAnsi="宋体" w:cs="@仿宋_GB2312"/>
                <w:kern w:val="0"/>
                <w:sz w:val="24"/>
                <w:szCs w:val="24"/>
                <w:highlight w:val="none"/>
                <w:lang w:val="zh-CN"/>
              </w:rPr>
            </w:pPr>
          </w:p>
        </w:tc>
        <w:tc>
          <w:tcPr>
            <w:tcW w:w="889" w:type="pct"/>
            <w:noWrap w:val="0"/>
            <w:vAlign w:val="center"/>
          </w:tcPr>
          <w:p>
            <w:pPr>
              <w:jc w:val="center"/>
              <w:rPr>
                <w:rFonts w:ascii="宋体" w:hAnsi="宋体" w:cs="@仿宋_GB2312"/>
                <w:kern w:val="0"/>
                <w:sz w:val="24"/>
                <w:szCs w:val="24"/>
                <w:highlight w:val="none"/>
                <w:lang w:val="zh-CN"/>
              </w:rPr>
            </w:pPr>
          </w:p>
        </w:tc>
        <w:tc>
          <w:tcPr>
            <w:tcW w:w="887" w:type="pct"/>
            <w:noWrap w:val="0"/>
            <w:vAlign w:val="center"/>
          </w:tcPr>
          <w:p>
            <w:pPr>
              <w:jc w:val="center"/>
              <w:rPr>
                <w:rFonts w:ascii="宋体" w:hAnsi="宋体" w:cs="@仿宋_GB2312"/>
                <w:kern w:val="0"/>
                <w:sz w:val="24"/>
                <w:szCs w:val="24"/>
                <w:highlight w:val="none"/>
                <w:lang w:val="zh-CN"/>
              </w:rPr>
            </w:pPr>
          </w:p>
        </w:tc>
        <w:tc>
          <w:tcPr>
            <w:tcW w:w="887" w:type="pct"/>
            <w:noWrap w:val="0"/>
            <w:vAlign w:val="center"/>
          </w:tcPr>
          <w:p>
            <w:pPr>
              <w:jc w:val="center"/>
              <w:rPr>
                <w:rFonts w:ascii="宋体" w:hAnsi="宋体" w:cs="@仿宋_GB2312"/>
                <w:kern w:val="0"/>
                <w:sz w:val="24"/>
                <w:szCs w:val="24"/>
                <w:highlight w:val="none"/>
                <w:lang w:val="zh-CN"/>
              </w:rPr>
            </w:pPr>
          </w:p>
        </w:tc>
        <w:tc>
          <w:tcPr>
            <w:tcW w:w="886" w:type="pct"/>
            <w:noWrap w:val="0"/>
            <w:vAlign w:val="center"/>
          </w:tcPr>
          <w:p>
            <w:pPr>
              <w:jc w:val="center"/>
              <w:rPr>
                <w:rFonts w:ascii="宋体" w:hAnsi="宋体" w:cs="@仿宋_GB2312"/>
                <w:kern w:val="0"/>
                <w:sz w:val="24"/>
                <w:szCs w:val="24"/>
                <w:highlight w:val="none"/>
                <w:lang w:val="zh-CN"/>
              </w:rPr>
            </w:pPr>
          </w:p>
        </w:tc>
      </w:tr>
    </w:tbl>
    <w:p>
      <w:pPr>
        <w:spacing w:line="360" w:lineRule="auto"/>
        <w:ind w:firstLine="437"/>
        <w:outlineLvl w:val="3"/>
        <w:rPr>
          <w:rFonts w:ascii="宋体" w:hAnsi="宋体" w:cs="@仿宋_GB2312"/>
          <w:b/>
          <w:bCs/>
          <w:sz w:val="24"/>
          <w:szCs w:val="24"/>
          <w:highlight w:val="none"/>
          <w:lang w:val="zh-CN"/>
        </w:rPr>
      </w:pPr>
      <w:bookmarkStart w:id="65" w:name="_Toc21551"/>
      <w:bookmarkStart w:id="66" w:name="_Toc23292"/>
      <w:bookmarkStart w:id="67" w:name="_Toc21631"/>
      <w:r>
        <w:rPr>
          <w:rFonts w:hint="eastAsia" w:ascii="宋体" w:hAnsi="宋体" w:cs="@仿宋_GB2312"/>
          <w:b/>
          <w:bCs/>
          <w:sz w:val="24"/>
          <w:szCs w:val="24"/>
          <w:highlight w:val="none"/>
          <w:lang w:val="zh-CN"/>
        </w:rPr>
        <w:t>1.</w:t>
      </w:r>
      <w:r>
        <w:rPr>
          <w:rFonts w:ascii="宋体" w:hAnsi="宋体" w:cs="@仿宋_GB2312"/>
          <w:b/>
          <w:bCs/>
          <w:sz w:val="24"/>
          <w:szCs w:val="24"/>
          <w:highlight w:val="none"/>
          <w:lang w:val="zh-CN"/>
        </w:rPr>
        <w:t xml:space="preserve">3 </w:t>
      </w:r>
      <w:r>
        <w:rPr>
          <w:rFonts w:hint="eastAsia" w:ascii="宋体" w:hAnsi="宋体" w:cs="@仿宋_GB2312"/>
          <w:b/>
          <w:bCs/>
          <w:sz w:val="24"/>
          <w:szCs w:val="24"/>
          <w:highlight w:val="none"/>
          <w:lang w:val="zh-CN"/>
        </w:rPr>
        <w:t>价款</w:t>
      </w:r>
      <w:bookmarkEnd w:id="65"/>
      <w:bookmarkEnd w:id="66"/>
      <w:bookmarkEnd w:id="67"/>
    </w:p>
    <w:p>
      <w:pPr>
        <w:spacing w:line="360" w:lineRule="auto"/>
        <w:ind w:firstLine="435"/>
        <w:rPr>
          <w:rFonts w:ascii="宋体" w:hAnsi="宋体" w:cs="@仿宋_GB2312"/>
          <w:sz w:val="24"/>
          <w:szCs w:val="24"/>
          <w:highlight w:val="none"/>
        </w:rPr>
      </w:pPr>
      <w:r>
        <w:rPr>
          <w:rFonts w:ascii="宋体" w:hAnsi="宋体" w:cs="@仿宋_GB2312"/>
          <w:sz w:val="24"/>
          <w:szCs w:val="24"/>
          <w:highlight w:val="none"/>
        </w:rPr>
        <w:t>本合同总价为</w:t>
      </w:r>
      <w:r>
        <w:rPr>
          <w:rFonts w:hint="eastAsia" w:ascii="宋体" w:hAnsi="宋体" w:cs="@仿宋_GB2312"/>
          <w:sz w:val="24"/>
          <w:szCs w:val="24"/>
          <w:highlight w:val="none"/>
        </w:rPr>
        <w:t>：¥</w:t>
      </w:r>
      <w:r>
        <w:rPr>
          <w:rFonts w:hint="eastAsia" w:ascii="宋体" w:hAnsi="宋体" w:cs="@仿宋_GB2312"/>
          <w:sz w:val="24"/>
          <w:szCs w:val="24"/>
          <w:highlight w:val="none"/>
          <w:u w:val="single"/>
        </w:rPr>
        <w:t xml:space="preserve">           </w:t>
      </w:r>
      <w:r>
        <w:rPr>
          <w:rFonts w:ascii="宋体" w:hAnsi="宋体" w:cs="@仿宋_GB2312"/>
          <w:sz w:val="24"/>
          <w:szCs w:val="24"/>
          <w:highlight w:val="none"/>
        </w:rPr>
        <w:t>元</w:t>
      </w:r>
      <w:r>
        <w:rPr>
          <w:rFonts w:hint="eastAsia" w:ascii="宋体" w:hAnsi="宋体" w:cs="@仿宋_GB2312"/>
          <w:sz w:val="24"/>
          <w:szCs w:val="24"/>
          <w:highlight w:val="none"/>
        </w:rPr>
        <w:t>（大写：人民币</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元）</w:t>
      </w:r>
      <w:r>
        <w:rPr>
          <w:rFonts w:ascii="宋体" w:hAnsi="宋体" w:cs="@仿宋_GB2312"/>
          <w:sz w:val="24"/>
          <w:szCs w:val="24"/>
          <w:highlight w:val="none"/>
        </w:rPr>
        <w:t>。</w:t>
      </w:r>
    </w:p>
    <w:p>
      <w:pPr>
        <w:spacing w:line="360" w:lineRule="auto"/>
        <w:ind w:firstLine="435"/>
        <w:rPr>
          <w:rFonts w:ascii="宋体" w:hAnsi="宋体" w:cs="@仿宋_GB2312"/>
          <w:sz w:val="24"/>
          <w:szCs w:val="24"/>
          <w:highlight w:val="none"/>
          <w:u w:val="single"/>
        </w:rPr>
      </w:pPr>
      <w:r>
        <w:rPr>
          <w:rFonts w:ascii="宋体" w:hAnsi="宋体" w:cs="@仿宋_GB2312"/>
          <w:sz w:val="24"/>
          <w:szCs w:val="24"/>
          <w:highlight w:val="none"/>
        </w:rPr>
        <w:t>分项价格：</w:t>
      </w:r>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center"/>
          </w:tcPr>
          <w:p>
            <w:pPr>
              <w:jc w:val="center"/>
              <w:rPr>
                <w:rFonts w:ascii="宋体" w:hAnsi="宋体" w:cs="@仿宋_GB2312"/>
                <w:sz w:val="24"/>
                <w:szCs w:val="24"/>
                <w:highlight w:val="none"/>
                <w:lang w:val="zh-CN"/>
              </w:rPr>
            </w:pPr>
            <w:r>
              <w:rPr>
                <w:rFonts w:ascii="宋体" w:hAnsi="宋体" w:cs="@仿宋_GB2312"/>
                <w:sz w:val="24"/>
                <w:szCs w:val="24"/>
                <w:highlight w:val="none"/>
                <w:lang w:val="zh-CN"/>
              </w:rPr>
              <w:t>序号</w:t>
            </w:r>
          </w:p>
        </w:tc>
        <w:tc>
          <w:tcPr>
            <w:tcW w:w="2532" w:type="pct"/>
            <w:noWrap w:val="0"/>
            <w:vAlign w:val="center"/>
          </w:tcPr>
          <w:p>
            <w:pPr>
              <w:ind w:firstLine="200"/>
              <w:jc w:val="center"/>
              <w:rPr>
                <w:rFonts w:ascii="宋体" w:hAnsi="宋体"/>
                <w:sz w:val="24"/>
                <w:szCs w:val="24"/>
                <w:highlight w:val="none"/>
              </w:rPr>
            </w:pPr>
            <w:r>
              <w:rPr>
                <w:rFonts w:hint="eastAsia" w:ascii="宋体" w:hAnsi="宋体"/>
                <w:sz w:val="24"/>
                <w:szCs w:val="24"/>
                <w:highlight w:val="none"/>
              </w:rPr>
              <w:t>分项名称</w:t>
            </w:r>
          </w:p>
        </w:tc>
        <w:tc>
          <w:tcPr>
            <w:tcW w:w="1899" w:type="pct"/>
            <w:gridSpan w:val="2"/>
            <w:noWrap w:val="0"/>
            <w:vAlign w:val="center"/>
          </w:tcPr>
          <w:p>
            <w:pPr>
              <w:jc w:val="center"/>
              <w:rPr>
                <w:rFonts w:ascii="宋体" w:hAnsi="宋体"/>
                <w:sz w:val="24"/>
                <w:szCs w:val="24"/>
                <w:highlight w:val="none"/>
              </w:rPr>
            </w:pPr>
            <w:r>
              <w:rPr>
                <w:rFonts w:ascii="宋体" w:hAnsi="宋体"/>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top"/>
          </w:tcPr>
          <w:p>
            <w:pPr>
              <w:jc w:val="center"/>
              <w:rPr>
                <w:rFonts w:ascii="宋体" w:hAnsi="宋体" w:cs="@仿宋_GB2312"/>
                <w:sz w:val="24"/>
                <w:szCs w:val="24"/>
                <w:highlight w:val="none"/>
                <w:lang w:val="zh-CN"/>
              </w:rPr>
            </w:pPr>
            <w:r>
              <w:rPr>
                <w:rFonts w:hint="eastAsia" w:ascii="宋体" w:hAnsi="宋体" w:cs="@仿宋_GB2312"/>
                <w:sz w:val="24"/>
                <w:szCs w:val="24"/>
                <w:highlight w:val="none"/>
                <w:lang w:val="zh-CN"/>
              </w:rPr>
              <w:t>1</w:t>
            </w:r>
          </w:p>
        </w:tc>
        <w:tc>
          <w:tcPr>
            <w:tcW w:w="2532" w:type="pct"/>
            <w:noWrap w:val="0"/>
            <w:vAlign w:val="center"/>
          </w:tcPr>
          <w:p>
            <w:pPr>
              <w:ind w:firstLine="200"/>
              <w:jc w:val="center"/>
              <w:rPr>
                <w:rFonts w:ascii="宋体" w:hAnsi="宋体"/>
                <w:sz w:val="24"/>
                <w:szCs w:val="24"/>
                <w:highlight w:val="none"/>
              </w:rPr>
            </w:pPr>
          </w:p>
        </w:tc>
        <w:tc>
          <w:tcPr>
            <w:tcW w:w="1899" w:type="pct"/>
            <w:gridSpan w:val="2"/>
            <w:noWrap w:val="0"/>
            <w:vAlign w:val="center"/>
          </w:tcPr>
          <w:p>
            <w:pPr>
              <w:ind w:firstLine="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top"/>
          </w:tcPr>
          <w:p>
            <w:pPr>
              <w:jc w:val="center"/>
              <w:rPr>
                <w:rFonts w:ascii="宋体" w:hAnsi="宋体" w:cs="@仿宋_GB2312"/>
                <w:sz w:val="24"/>
                <w:szCs w:val="24"/>
                <w:highlight w:val="none"/>
                <w:lang w:val="zh-CN"/>
              </w:rPr>
            </w:pPr>
            <w:r>
              <w:rPr>
                <w:rFonts w:hint="eastAsia" w:ascii="宋体" w:hAnsi="宋体" w:cs="@仿宋_GB2312"/>
                <w:sz w:val="24"/>
                <w:szCs w:val="24"/>
                <w:highlight w:val="none"/>
                <w:lang w:val="zh-CN"/>
              </w:rPr>
              <w:t>2</w:t>
            </w:r>
          </w:p>
        </w:tc>
        <w:tc>
          <w:tcPr>
            <w:tcW w:w="2532" w:type="pct"/>
            <w:noWrap w:val="0"/>
            <w:vAlign w:val="center"/>
          </w:tcPr>
          <w:p>
            <w:pPr>
              <w:ind w:firstLine="200"/>
              <w:jc w:val="center"/>
              <w:rPr>
                <w:rFonts w:ascii="宋体" w:hAnsi="宋体"/>
                <w:sz w:val="24"/>
                <w:szCs w:val="24"/>
                <w:highlight w:val="none"/>
              </w:rPr>
            </w:pPr>
          </w:p>
        </w:tc>
        <w:tc>
          <w:tcPr>
            <w:tcW w:w="1899" w:type="pct"/>
            <w:gridSpan w:val="2"/>
            <w:noWrap w:val="0"/>
            <w:vAlign w:val="center"/>
          </w:tcPr>
          <w:p>
            <w:pPr>
              <w:ind w:firstLine="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top"/>
          </w:tcPr>
          <w:p>
            <w:pPr>
              <w:jc w:val="center"/>
              <w:rPr>
                <w:rFonts w:ascii="宋体" w:hAnsi="宋体" w:cs="@仿宋_GB2312"/>
                <w:sz w:val="24"/>
                <w:szCs w:val="24"/>
                <w:highlight w:val="none"/>
                <w:lang w:val="zh-CN"/>
              </w:rPr>
            </w:pPr>
            <w:r>
              <w:rPr>
                <w:rFonts w:ascii="宋体" w:hAnsi="宋体" w:cs="@仿宋_GB2312"/>
                <w:sz w:val="24"/>
                <w:szCs w:val="24"/>
                <w:highlight w:val="none"/>
                <w:lang w:val="zh-CN"/>
              </w:rPr>
              <w:t>3</w:t>
            </w:r>
          </w:p>
        </w:tc>
        <w:tc>
          <w:tcPr>
            <w:tcW w:w="2532" w:type="pct"/>
            <w:noWrap w:val="0"/>
            <w:vAlign w:val="center"/>
          </w:tcPr>
          <w:p>
            <w:pPr>
              <w:ind w:firstLine="200"/>
              <w:jc w:val="center"/>
              <w:rPr>
                <w:rFonts w:ascii="宋体" w:hAnsi="宋体"/>
                <w:sz w:val="24"/>
                <w:szCs w:val="24"/>
                <w:highlight w:val="none"/>
              </w:rPr>
            </w:pPr>
          </w:p>
        </w:tc>
        <w:tc>
          <w:tcPr>
            <w:tcW w:w="1899" w:type="pct"/>
            <w:gridSpan w:val="2"/>
            <w:noWrap w:val="0"/>
            <w:vAlign w:val="center"/>
          </w:tcPr>
          <w:p>
            <w:pPr>
              <w:ind w:firstLine="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top"/>
          </w:tcPr>
          <w:p>
            <w:pPr>
              <w:jc w:val="center"/>
              <w:rPr>
                <w:rFonts w:ascii="宋体" w:hAnsi="宋体" w:cs="@仿宋_GB2312"/>
                <w:sz w:val="24"/>
                <w:szCs w:val="24"/>
                <w:highlight w:val="none"/>
                <w:lang w:val="zh-CN"/>
              </w:rPr>
            </w:pPr>
            <w:r>
              <w:rPr>
                <w:rFonts w:hint="eastAsia" w:ascii="宋体" w:hAnsi="宋体" w:cs="@仿宋_GB2312"/>
                <w:sz w:val="24"/>
                <w:szCs w:val="24"/>
                <w:highlight w:val="none"/>
                <w:lang w:val="zh-CN"/>
              </w:rPr>
              <w:t>……</w:t>
            </w:r>
          </w:p>
        </w:tc>
        <w:tc>
          <w:tcPr>
            <w:tcW w:w="2532" w:type="pct"/>
            <w:noWrap w:val="0"/>
            <w:vAlign w:val="center"/>
          </w:tcPr>
          <w:p>
            <w:pPr>
              <w:ind w:firstLine="200"/>
              <w:jc w:val="center"/>
              <w:rPr>
                <w:rFonts w:ascii="宋体" w:hAnsi="宋体"/>
                <w:sz w:val="24"/>
                <w:szCs w:val="24"/>
                <w:highlight w:val="none"/>
              </w:rPr>
            </w:pPr>
          </w:p>
        </w:tc>
        <w:tc>
          <w:tcPr>
            <w:tcW w:w="1899" w:type="pct"/>
            <w:gridSpan w:val="2"/>
            <w:noWrap w:val="0"/>
            <w:vAlign w:val="center"/>
          </w:tcPr>
          <w:p>
            <w:pPr>
              <w:ind w:firstLine="20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noWrap w:val="0"/>
            <w:vAlign w:val="center"/>
          </w:tcPr>
          <w:p>
            <w:pPr>
              <w:ind w:firstLine="200"/>
              <w:jc w:val="center"/>
              <w:rPr>
                <w:rFonts w:ascii="宋体" w:hAnsi="宋体"/>
                <w:sz w:val="24"/>
                <w:szCs w:val="24"/>
                <w:highlight w:val="none"/>
              </w:rPr>
            </w:pPr>
            <w:r>
              <w:rPr>
                <w:rFonts w:hint="eastAsia" w:ascii="宋体" w:hAnsi="宋体"/>
                <w:sz w:val="24"/>
                <w:szCs w:val="24"/>
                <w:highlight w:val="none"/>
              </w:rPr>
              <w:t>总价</w:t>
            </w:r>
          </w:p>
        </w:tc>
        <w:tc>
          <w:tcPr>
            <w:tcW w:w="1899" w:type="pct"/>
            <w:gridSpan w:val="2"/>
            <w:noWrap w:val="0"/>
            <w:vAlign w:val="center"/>
          </w:tcPr>
          <w:p>
            <w:pPr>
              <w:ind w:firstLine="200"/>
              <w:jc w:val="center"/>
              <w:rPr>
                <w:rFonts w:ascii="宋体" w:hAnsi="宋体"/>
                <w:sz w:val="24"/>
                <w:szCs w:val="24"/>
                <w:highlight w:val="none"/>
              </w:rPr>
            </w:pPr>
          </w:p>
        </w:tc>
      </w:tr>
    </w:tbl>
    <w:p>
      <w:pPr>
        <w:spacing w:line="360" w:lineRule="auto"/>
        <w:ind w:firstLine="437"/>
        <w:outlineLvl w:val="3"/>
        <w:rPr>
          <w:rFonts w:ascii="宋体" w:hAnsi="宋体" w:cs="@仿宋_GB2312"/>
          <w:b/>
          <w:bCs/>
          <w:sz w:val="24"/>
          <w:szCs w:val="24"/>
          <w:highlight w:val="none"/>
          <w:lang w:val="zh-CN"/>
        </w:rPr>
      </w:pPr>
      <w:bookmarkStart w:id="68" w:name="_Toc10340"/>
      <w:bookmarkStart w:id="69" w:name="_Toc1814"/>
      <w:bookmarkStart w:id="70" w:name="_Toc22618"/>
      <w:r>
        <w:rPr>
          <w:rFonts w:hint="eastAsia" w:ascii="宋体" w:hAnsi="宋体" w:cs="@仿宋_GB2312"/>
          <w:b/>
          <w:bCs/>
          <w:sz w:val="24"/>
          <w:szCs w:val="24"/>
          <w:highlight w:val="none"/>
          <w:lang w:val="zh-CN"/>
        </w:rPr>
        <w:t>1.</w:t>
      </w:r>
      <w:r>
        <w:rPr>
          <w:rFonts w:ascii="宋体" w:hAnsi="宋体" w:cs="@仿宋_GB2312"/>
          <w:b/>
          <w:bCs/>
          <w:sz w:val="24"/>
          <w:szCs w:val="24"/>
          <w:highlight w:val="none"/>
          <w:lang w:val="zh-CN"/>
        </w:rPr>
        <w:t>4 付款方式和发票开具方式</w:t>
      </w:r>
      <w:bookmarkEnd w:id="68"/>
      <w:bookmarkEnd w:id="69"/>
      <w:bookmarkEnd w:id="70"/>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1.4.1</w:t>
      </w:r>
      <w:r>
        <w:rPr>
          <w:rFonts w:ascii="宋体" w:hAnsi="宋体" w:cs="@仿宋_GB2312"/>
          <w:sz w:val="24"/>
          <w:szCs w:val="24"/>
          <w:highlight w:val="none"/>
        </w:rPr>
        <w:t>付款方式：</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1.4.2发票开具方式：</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w:t>
      </w:r>
    </w:p>
    <w:p>
      <w:pPr>
        <w:spacing w:line="360" w:lineRule="auto"/>
        <w:ind w:firstLine="437"/>
        <w:outlineLvl w:val="3"/>
        <w:rPr>
          <w:rFonts w:ascii="宋体" w:hAnsi="宋体" w:cs="@仿宋_GB2312"/>
          <w:b/>
          <w:bCs/>
          <w:sz w:val="24"/>
          <w:szCs w:val="24"/>
          <w:highlight w:val="none"/>
          <w:lang w:val="zh-CN"/>
        </w:rPr>
      </w:pPr>
      <w:bookmarkStart w:id="71" w:name="_Toc32071"/>
      <w:bookmarkStart w:id="72" w:name="_Toc2846"/>
      <w:bookmarkStart w:id="73" w:name="_Toc19304"/>
      <w:r>
        <w:rPr>
          <w:rFonts w:hint="eastAsia" w:ascii="宋体" w:hAnsi="宋体" w:cs="@仿宋_GB2312"/>
          <w:b/>
          <w:bCs/>
          <w:sz w:val="24"/>
          <w:szCs w:val="24"/>
          <w:highlight w:val="none"/>
          <w:lang w:val="zh-CN"/>
        </w:rPr>
        <w:t>1.</w:t>
      </w:r>
      <w:r>
        <w:rPr>
          <w:rFonts w:ascii="宋体" w:hAnsi="宋体" w:cs="@仿宋_GB2312"/>
          <w:b/>
          <w:bCs/>
          <w:sz w:val="24"/>
          <w:szCs w:val="24"/>
          <w:highlight w:val="none"/>
          <w:lang w:val="zh-CN"/>
        </w:rPr>
        <w:t>5 货物交付期限</w:t>
      </w:r>
      <w:r>
        <w:rPr>
          <w:rFonts w:hint="eastAsia" w:ascii="宋体" w:hAnsi="宋体" w:cs="@仿宋_GB2312"/>
          <w:b/>
          <w:bCs/>
          <w:sz w:val="24"/>
          <w:szCs w:val="24"/>
          <w:highlight w:val="none"/>
          <w:lang w:val="zh-CN"/>
        </w:rPr>
        <w:t>、地点和方式</w:t>
      </w:r>
      <w:bookmarkEnd w:id="71"/>
      <w:bookmarkEnd w:id="72"/>
      <w:bookmarkEnd w:id="73"/>
    </w:p>
    <w:p>
      <w:pPr>
        <w:spacing w:line="360" w:lineRule="auto"/>
        <w:ind w:firstLine="435"/>
        <w:rPr>
          <w:rFonts w:ascii="宋体" w:hAnsi="宋体" w:cs="@仿宋_GB2312"/>
          <w:sz w:val="24"/>
          <w:szCs w:val="24"/>
          <w:highlight w:val="none"/>
          <w:u w:val="single"/>
        </w:rPr>
      </w:pPr>
      <w:r>
        <w:rPr>
          <w:rFonts w:hint="eastAsia" w:ascii="宋体" w:hAnsi="宋体" w:cs="@仿宋_GB2312"/>
          <w:sz w:val="24"/>
          <w:szCs w:val="24"/>
          <w:highlight w:val="none"/>
        </w:rPr>
        <w:t>1.5.1交付期限</w:t>
      </w:r>
      <w:r>
        <w:rPr>
          <w:rFonts w:ascii="宋体" w:hAnsi="宋体" w:cs="@仿宋_GB2312"/>
          <w:sz w:val="24"/>
          <w:szCs w:val="24"/>
          <w:highlight w:val="none"/>
        </w:rPr>
        <w:t>：</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1.5.2交付地点</w:t>
      </w:r>
      <w:r>
        <w:rPr>
          <w:rFonts w:ascii="宋体" w:hAnsi="宋体" w:cs="@仿宋_GB2312"/>
          <w:sz w:val="24"/>
          <w:szCs w:val="24"/>
          <w:highlight w:val="none"/>
        </w:rPr>
        <w:t>：</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1.5.3交付方式：</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w:t>
      </w:r>
    </w:p>
    <w:p>
      <w:pPr>
        <w:spacing w:line="360" w:lineRule="auto"/>
        <w:ind w:firstLine="437"/>
        <w:outlineLvl w:val="3"/>
        <w:rPr>
          <w:rFonts w:ascii="宋体" w:hAnsi="宋体" w:cs="@仿宋_GB2312"/>
          <w:b/>
          <w:bCs/>
          <w:sz w:val="24"/>
          <w:szCs w:val="24"/>
          <w:highlight w:val="none"/>
          <w:lang w:val="zh-CN"/>
        </w:rPr>
      </w:pPr>
      <w:bookmarkStart w:id="74" w:name="_Toc27250"/>
      <w:bookmarkStart w:id="75" w:name="_Toc21423"/>
      <w:bookmarkStart w:id="76" w:name="_Toc19554"/>
      <w:r>
        <w:rPr>
          <w:rFonts w:hint="eastAsia" w:ascii="宋体" w:hAnsi="宋体" w:cs="@仿宋_GB2312"/>
          <w:b/>
          <w:bCs/>
          <w:sz w:val="24"/>
          <w:szCs w:val="24"/>
          <w:highlight w:val="none"/>
          <w:lang w:val="zh-CN"/>
        </w:rPr>
        <w:t>1.6 违约责任</w:t>
      </w:r>
      <w:bookmarkEnd w:id="74"/>
      <w:bookmarkEnd w:id="75"/>
      <w:bookmarkEnd w:id="76"/>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1.6.1</w:t>
      </w:r>
      <w:r>
        <w:rPr>
          <w:rFonts w:ascii="宋体" w:hAnsi="宋体" w:cs="@仿宋_GB2312"/>
          <w:sz w:val="24"/>
          <w:szCs w:val="24"/>
          <w:highlight w:val="none"/>
        </w:rPr>
        <w:t>除不可抗力外，如果乙方没有按照本合同约定的期限</w:t>
      </w:r>
      <w:r>
        <w:rPr>
          <w:rFonts w:hint="eastAsia" w:ascii="宋体" w:hAnsi="宋体" w:cs="@仿宋_GB2312"/>
          <w:sz w:val="24"/>
          <w:szCs w:val="24"/>
          <w:highlight w:val="none"/>
        </w:rPr>
        <w:t>、</w:t>
      </w:r>
      <w:r>
        <w:rPr>
          <w:rFonts w:ascii="宋体" w:hAnsi="宋体" w:cs="@仿宋_GB2312"/>
          <w:sz w:val="24"/>
          <w:szCs w:val="24"/>
          <w:highlight w:val="none"/>
        </w:rPr>
        <w:t>地点和方式交付货物，那么甲方可要求乙方支付违约金</w:t>
      </w:r>
      <w:r>
        <w:rPr>
          <w:rFonts w:hint="eastAsia" w:ascii="宋体" w:hAnsi="宋体" w:cs="@仿宋_GB2312"/>
          <w:sz w:val="24"/>
          <w:szCs w:val="24"/>
          <w:highlight w:val="none"/>
        </w:rPr>
        <w:t>，</w:t>
      </w:r>
      <w:r>
        <w:rPr>
          <w:rFonts w:ascii="宋体" w:hAnsi="宋体" w:cs="@仿宋_GB2312"/>
          <w:sz w:val="24"/>
          <w:szCs w:val="24"/>
          <w:highlight w:val="none"/>
        </w:rPr>
        <w:t>违约金按每迟延交付货物一日的应交付而未交付货物价格的</w:t>
      </w:r>
      <w:r>
        <w:rPr>
          <w:rFonts w:hint="eastAsia" w:ascii="宋体" w:hAnsi="宋体" w:cs="@仿宋_GB2312"/>
          <w:sz w:val="24"/>
          <w:szCs w:val="24"/>
          <w:highlight w:val="none"/>
          <w:u w:val="single"/>
        </w:rPr>
        <w:t xml:space="preserve">    </w:t>
      </w:r>
      <w:r>
        <w:rPr>
          <w:rFonts w:ascii="宋体" w:hAnsi="宋体" w:cs="@仿宋_GB2312"/>
          <w:sz w:val="24"/>
          <w:szCs w:val="24"/>
          <w:highlight w:val="none"/>
        </w:rPr>
        <w:t>%计算</w:t>
      </w:r>
      <w:r>
        <w:rPr>
          <w:rFonts w:hint="eastAsia" w:ascii="宋体" w:hAnsi="宋体" w:cs="@仿宋_GB2312"/>
          <w:sz w:val="24"/>
          <w:szCs w:val="24"/>
          <w:highlight w:val="none"/>
        </w:rPr>
        <w:t>，</w:t>
      </w:r>
      <w:r>
        <w:rPr>
          <w:rFonts w:ascii="宋体" w:hAnsi="宋体" w:cs="@仿宋_GB2312"/>
          <w:sz w:val="24"/>
          <w:szCs w:val="24"/>
          <w:highlight w:val="none"/>
        </w:rPr>
        <w:t>最高限额为</w:t>
      </w:r>
      <w:r>
        <w:rPr>
          <w:rFonts w:hint="eastAsia" w:ascii="宋体" w:hAnsi="宋体" w:cs="@仿宋_GB2312"/>
          <w:sz w:val="24"/>
          <w:szCs w:val="24"/>
          <w:highlight w:val="none"/>
        </w:rPr>
        <w:t>本</w:t>
      </w:r>
      <w:r>
        <w:rPr>
          <w:rFonts w:ascii="宋体" w:hAnsi="宋体" w:cs="@仿宋_GB2312"/>
          <w:sz w:val="24"/>
          <w:szCs w:val="24"/>
          <w:highlight w:val="none"/>
        </w:rPr>
        <w:t>合同总价的</w:t>
      </w:r>
      <w:r>
        <w:rPr>
          <w:rFonts w:hint="eastAsia" w:ascii="宋体" w:hAnsi="宋体" w:cs="@仿宋_GB2312"/>
          <w:sz w:val="24"/>
          <w:szCs w:val="24"/>
          <w:highlight w:val="none"/>
          <w:u w:val="single"/>
        </w:rPr>
        <w:t xml:space="preserve">     </w:t>
      </w:r>
      <w:r>
        <w:rPr>
          <w:rFonts w:ascii="宋体" w:hAnsi="宋体" w:cs="@仿宋_GB2312"/>
          <w:sz w:val="24"/>
          <w:szCs w:val="24"/>
          <w:highlight w:val="none"/>
        </w:rPr>
        <w:t>%</w:t>
      </w:r>
      <w:r>
        <w:rPr>
          <w:rFonts w:hint="eastAsia" w:ascii="宋体" w:hAnsi="宋体" w:cs="@仿宋_GB2312"/>
          <w:sz w:val="24"/>
          <w:szCs w:val="24"/>
          <w:highlight w:val="none"/>
        </w:rPr>
        <w:t>；</w:t>
      </w:r>
      <w:r>
        <w:rPr>
          <w:rFonts w:ascii="宋体" w:hAnsi="宋体" w:cs="@仿宋_GB2312"/>
          <w:sz w:val="24"/>
          <w:szCs w:val="24"/>
          <w:highlight w:val="none"/>
        </w:rPr>
        <w:t>迟延交付货物的违约金计算数额达到前述最高限额之日起</w:t>
      </w:r>
      <w:r>
        <w:rPr>
          <w:rFonts w:hint="eastAsia" w:ascii="宋体" w:hAnsi="宋体" w:cs="@仿宋_GB2312"/>
          <w:sz w:val="24"/>
          <w:szCs w:val="24"/>
          <w:highlight w:val="none"/>
        </w:rPr>
        <w:t>，</w:t>
      </w:r>
      <w:r>
        <w:rPr>
          <w:rFonts w:ascii="宋体" w:hAnsi="宋体" w:cs="@仿宋_GB2312"/>
          <w:sz w:val="24"/>
          <w:szCs w:val="24"/>
          <w:highlight w:val="none"/>
        </w:rPr>
        <w:t>甲方有权在要求乙方支付违约金的同时</w:t>
      </w:r>
      <w:r>
        <w:rPr>
          <w:rFonts w:hint="eastAsia" w:ascii="宋体" w:hAnsi="宋体" w:cs="@仿宋_GB2312"/>
          <w:sz w:val="24"/>
          <w:szCs w:val="24"/>
          <w:highlight w:val="none"/>
        </w:rPr>
        <w:t>，书面通知乙方</w:t>
      </w:r>
      <w:r>
        <w:rPr>
          <w:rFonts w:ascii="宋体" w:hAnsi="宋体" w:cs="@仿宋_GB2312"/>
          <w:sz w:val="24"/>
          <w:szCs w:val="24"/>
          <w:highlight w:val="none"/>
        </w:rPr>
        <w:t>解除本合同</w:t>
      </w:r>
      <w:r>
        <w:rPr>
          <w:rFonts w:hint="eastAsia" w:ascii="宋体" w:hAnsi="宋体" w:cs="@仿宋_GB2312"/>
          <w:sz w:val="24"/>
          <w:szCs w:val="24"/>
          <w:highlight w:val="none"/>
        </w:rPr>
        <w:t>；</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1.6.2</w:t>
      </w:r>
      <w:r>
        <w:rPr>
          <w:rFonts w:ascii="宋体" w:hAnsi="宋体" w:cs="@仿宋_GB2312"/>
          <w:sz w:val="24"/>
          <w:szCs w:val="24"/>
          <w:highlight w:val="none"/>
        </w:rPr>
        <w:t>除不可抗力外，如果甲方没有按照本合同约定的付款方式付款，那么乙方可要求甲方支付违约金</w:t>
      </w:r>
      <w:r>
        <w:rPr>
          <w:rFonts w:hint="eastAsia" w:ascii="宋体" w:hAnsi="宋体" w:cs="@仿宋_GB2312"/>
          <w:sz w:val="24"/>
          <w:szCs w:val="24"/>
          <w:highlight w:val="none"/>
        </w:rPr>
        <w:t>，</w:t>
      </w:r>
      <w:r>
        <w:rPr>
          <w:rFonts w:ascii="宋体" w:hAnsi="宋体" w:cs="@仿宋_GB2312"/>
          <w:sz w:val="24"/>
          <w:szCs w:val="24"/>
          <w:highlight w:val="none"/>
        </w:rPr>
        <w:t>违约金按每迟延</w:t>
      </w:r>
      <w:r>
        <w:rPr>
          <w:rFonts w:hint="eastAsia" w:ascii="宋体" w:hAnsi="宋体" w:cs="@仿宋_GB2312"/>
          <w:sz w:val="24"/>
          <w:szCs w:val="24"/>
          <w:highlight w:val="none"/>
        </w:rPr>
        <w:t>付款</w:t>
      </w:r>
      <w:r>
        <w:rPr>
          <w:rFonts w:ascii="宋体" w:hAnsi="宋体" w:cs="@仿宋_GB2312"/>
          <w:sz w:val="24"/>
          <w:szCs w:val="24"/>
          <w:highlight w:val="none"/>
        </w:rPr>
        <w:t>一日的应付而未付款的</w:t>
      </w:r>
      <w:r>
        <w:rPr>
          <w:rFonts w:hint="eastAsia" w:ascii="宋体" w:hAnsi="宋体" w:cs="@仿宋_GB2312"/>
          <w:sz w:val="24"/>
          <w:szCs w:val="24"/>
          <w:highlight w:val="none"/>
          <w:u w:val="single"/>
        </w:rPr>
        <w:t xml:space="preserve">    </w:t>
      </w:r>
      <w:r>
        <w:rPr>
          <w:rFonts w:ascii="宋体" w:hAnsi="宋体" w:cs="@仿宋_GB2312"/>
          <w:sz w:val="24"/>
          <w:szCs w:val="24"/>
          <w:highlight w:val="none"/>
        </w:rPr>
        <w:t>%计算</w:t>
      </w:r>
      <w:r>
        <w:rPr>
          <w:rFonts w:hint="eastAsia" w:ascii="宋体" w:hAnsi="宋体" w:cs="@仿宋_GB2312"/>
          <w:sz w:val="24"/>
          <w:szCs w:val="24"/>
          <w:highlight w:val="none"/>
        </w:rPr>
        <w:t>，</w:t>
      </w:r>
      <w:r>
        <w:rPr>
          <w:rFonts w:ascii="宋体" w:hAnsi="宋体" w:cs="@仿宋_GB2312"/>
          <w:sz w:val="24"/>
          <w:szCs w:val="24"/>
          <w:highlight w:val="none"/>
        </w:rPr>
        <w:t>最高限额为</w:t>
      </w:r>
      <w:r>
        <w:rPr>
          <w:rFonts w:hint="eastAsia" w:ascii="宋体" w:hAnsi="宋体" w:cs="@仿宋_GB2312"/>
          <w:sz w:val="24"/>
          <w:szCs w:val="24"/>
          <w:highlight w:val="none"/>
        </w:rPr>
        <w:t>本</w:t>
      </w:r>
      <w:r>
        <w:rPr>
          <w:rFonts w:ascii="宋体" w:hAnsi="宋体" w:cs="@仿宋_GB2312"/>
          <w:sz w:val="24"/>
          <w:szCs w:val="24"/>
          <w:highlight w:val="none"/>
        </w:rPr>
        <w:t>合同总价的</w:t>
      </w:r>
      <w:r>
        <w:rPr>
          <w:rFonts w:hint="eastAsia" w:ascii="宋体" w:hAnsi="宋体" w:cs="@仿宋_GB2312"/>
          <w:sz w:val="24"/>
          <w:szCs w:val="24"/>
          <w:highlight w:val="none"/>
          <w:u w:val="single"/>
        </w:rPr>
        <w:t xml:space="preserve">     </w:t>
      </w:r>
      <w:r>
        <w:rPr>
          <w:rFonts w:ascii="宋体" w:hAnsi="宋体" w:cs="@仿宋_GB2312"/>
          <w:sz w:val="24"/>
          <w:szCs w:val="24"/>
          <w:highlight w:val="none"/>
        </w:rPr>
        <w:t>%</w:t>
      </w:r>
      <w:r>
        <w:rPr>
          <w:rFonts w:hint="eastAsia" w:ascii="宋体" w:hAnsi="宋体" w:cs="@仿宋_GB2312"/>
          <w:sz w:val="24"/>
          <w:szCs w:val="24"/>
          <w:highlight w:val="none"/>
        </w:rPr>
        <w:t>；</w:t>
      </w:r>
      <w:r>
        <w:rPr>
          <w:rFonts w:ascii="宋体" w:hAnsi="宋体" w:cs="@仿宋_GB2312"/>
          <w:sz w:val="24"/>
          <w:szCs w:val="24"/>
          <w:highlight w:val="none"/>
        </w:rPr>
        <w:t>迟延</w:t>
      </w:r>
      <w:r>
        <w:rPr>
          <w:rFonts w:hint="eastAsia" w:ascii="宋体" w:hAnsi="宋体" w:cs="@仿宋_GB2312"/>
          <w:sz w:val="24"/>
          <w:szCs w:val="24"/>
          <w:highlight w:val="none"/>
        </w:rPr>
        <w:t>付款</w:t>
      </w:r>
      <w:r>
        <w:rPr>
          <w:rFonts w:ascii="宋体" w:hAnsi="宋体" w:cs="@仿宋_GB2312"/>
          <w:sz w:val="24"/>
          <w:szCs w:val="24"/>
          <w:highlight w:val="none"/>
        </w:rPr>
        <w:t>的违约金计算数额达到前述最高限额之日起</w:t>
      </w:r>
      <w:r>
        <w:rPr>
          <w:rFonts w:hint="eastAsia" w:ascii="宋体" w:hAnsi="宋体" w:cs="@仿宋_GB2312"/>
          <w:sz w:val="24"/>
          <w:szCs w:val="24"/>
          <w:highlight w:val="none"/>
        </w:rPr>
        <w:t>，乙</w:t>
      </w:r>
      <w:r>
        <w:rPr>
          <w:rFonts w:ascii="宋体" w:hAnsi="宋体" w:cs="@仿宋_GB2312"/>
          <w:sz w:val="24"/>
          <w:szCs w:val="24"/>
          <w:highlight w:val="none"/>
        </w:rPr>
        <w:t>方有权在要求甲方支付违约金的同时</w:t>
      </w:r>
      <w:r>
        <w:rPr>
          <w:rFonts w:hint="eastAsia" w:ascii="宋体" w:hAnsi="宋体" w:cs="@仿宋_GB2312"/>
          <w:sz w:val="24"/>
          <w:szCs w:val="24"/>
          <w:highlight w:val="none"/>
        </w:rPr>
        <w:t>，书面通知甲方</w:t>
      </w:r>
      <w:r>
        <w:rPr>
          <w:rFonts w:ascii="宋体" w:hAnsi="宋体" w:cs="@仿宋_GB2312"/>
          <w:sz w:val="24"/>
          <w:szCs w:val="24"/>
          <w:highlight w:val="none"/>
        </w:rPr>
        <w:t>解除本合同</w:t>
      </w:r>
      <w:r>
        <w:rPr>
          <w:rFonts w:hint="eastAsia" w:ascii="宋体" w:hAnsi="宋体" w:cs="@仿宋_GB2312"/>
          <w:sz w:val="24"/>
          <w:szCs w:val="24"/>
          <w:highlight w:val="none"/>
        </w:rPr>
        <w:t>；</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sz w:val="24"/>
          <w:szCs w:val="24"/>
          <w:highlight w:val="none"/>
        </w:rPr>
      </w:pPr>
      <w:r>
        <w:rPr>
          <w:rFonts w:hint="eastAsia" w:ascii="宋体" w:hAnsi="宋体" w:cs="@仿宋_GB2312"/>
          <w:sz w:val="24"/>
          <w:szCs w:val="24"/>
          <w:highlight w:val="none"/>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sz w:val="24"/>
          <w:szCs w:val="24"/>
          <w:highlight w:val="none"/>
          <w:lang w:val="zh-CN"/>
        </w:rPr>
      </w:pPr>
      <w:bookmarkStart w:id="77" w:name="_Toc15583"/>
      <w:bookmarkStart w:id="78" w:name="_Toc28375"/>
      <w:bookmarkStart w:id="79" w:name="_Toc16021"/>
      <w:r>
        <w:rPr>
          <w:rFonts w:hint="eastAsia" w:ascii="宋体" w:hAnsi="宋体" w:cs="@仿宋_GB2312"/>
          <w:b/>
          <w:bCs/>
          <w:sz w:val="24"/>
          <w:szCs w:val="24"/>
          <w:highlight w:val="none"/>
          <w:lang w:val="zh-CN"/>
        </w:rPr>
        <w:t>1.7</w:t>
      </w:r>
      <w:r>
        <w:rPr>
          <w:rFonts w:ascii="宋体" w:hAnsi="宋体" w:cs="@仿宋_GB2312"/>
          <w:b/>
          <w:bCs/>
          <w:sz w:val="24"/>
          <w:szCs w:val="24"/>
          <w:highlight w:val="none"/>
          <w:lang w:val="zh-CN"/>
        </w:rPr>
        <w:t xml:space="preserve"> </w:t>
      </w:r>
      <w:r>
        <w:rPr>
          <w:rFonts w:hint="eastAsia" w:ascii="宋体" w:hAnsi="宋体" w:cs="@仿宋_GB2312"/>
          <w:b/>
          <w:bCs/>
          <w:sz w:val="24"/>
          <w:szCs w:val="24"/>
          <w:highlight w:val="none"/>
          <w:lang w:val="zh-CN"/>
        </w:rPr>
        <w:t>合同</w:t>
      </w:r>
      <w:r>
        <w:rPr>
          <w:rFonts w:ascii="宋体" w:hAnsi="宋体" w:cs="@仿宋_GB2312"/>
          <w:b/>
          <w:bCs/>
          <w:sz w:val="24"/>
          <w:szCs w:val="24"/>
          <w:highlight w:val="none"/>
          <w:lang w:val="zh-CN"/>
        </w:rPr>
        <w:t>争议的解决</w:t>
      </w:r>
      <w:bookmarkEnd w:id="77"/>
      <w:bookmarkEnd w:id="78"/>
      <w:bookmarkEnd w:id="79"/>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本合</w:t>
      </w:r>
      <w:r>
        <w:rPr>
          <w:rFonts w:ascii="宋体" w:hAnsi="宋体" w:cs="@仿宋_GB2312"/>
          <w:sz w:val="24"/>
          <w:szCs w:val="24"/>
          <w:highlight w:val="none"/>
        </w:rPr>
        <w:t>同履行过程中发生的任何争议，双方当事人均可</w:t>
      </w:r>
      <w:r>
        <w:rPr>
          <w:rFonts w:hint="eastAsia" w:ascii="宋体" w:hAnsi="宋体" w:cs="@仿宋_GB2312"/>
          <w:sz w:val="24"/>
          <w:szCs w:val="24"/>
          <w:highlight w:val="none"/>
        </w:rPr>
        <w:t>通过和解或者调解解决；不愿和解、调解或者和解、调解不成的，可以选择下列第</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种方式解决：</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1.7.1将争议提交</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仲裁委员会依申请仲裁时其现行有效的仲裁规则裁决；</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1.7.2向</w:t>
      </w:r>
      <w:r>
        <w:rPr>
          <w:rFonts w:hint="eastAsia" w:ascii="宋体" w:hAnsi="宋体" w:cs="@仿宋_GB2312"/>
          <w:sz w:val="24"/>
          <w:szCs w:val="24"/>
          <w:highlight w:val="none"/>
          <w:u w:val="single"/>
        </w:rPr>
        <w:t xml:space="preserve"> </w:t>
      </w:r>
      <w:r>
        <w:rPr>
          <w:rFonts w:hint="eastAsia" w:ascii="宋体" w:hAnsi="宋体" w:cs="@仿宋_GB2312"/>
          <w:b/>
          <w:sz w:val="24"/>
          <w:szCs w:val="24"/>
          <w:highlight w:val="none"/>
          <w:u w:val="single"/>
        </w:rPr>
        <w:t>甲方所在地</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人民法院起诉。</w:t>
      </w:r>
    </w:p>
    <w:p>
      <w:pPr>
        <w:spacing w:line="360" w:lineRule="auto"/>
        <w:ind w:firstLine="437"/>
        <w:outlineLvl w:val="3"/>
        <w:rPr>
          <w:rFonts w:ascii="宋体" w:hAnsi="宋体" w:cs="@仿宋_GB2312"/>
          <w:b/>
          <w:bCs/>
          <w:sz w:val="24"/>
          <w:szCs w:val="24"/>
          <w:highlight w:val="none"/>
          <w:lang w:val="zh-CN"/>
        </w:rPr>
      </w:pPr>
      <w:bookmarkStart w:id="80" w:name="_Toc11173"/>
      <w:bookmarkStart w:id="81" w:name="_Toc15322"/>
      <w:bookmarkStart w:id="82" w:name="_Toc7245"/>
      <w:r>
        <w:rPr>
          <w:rFonts w:hint="eastAsia" w:ascii="宋体" w:hAnsi="宋体" w:cs="@仿宋_GB2312"/>
          <w:b/>
          <w:bCs/>
          <w:sz w:val="24"/>
          <w:szCs w:val="24"/>
          <w:highlight w:val="none"/>
          <w:lang w:val="zh-CN"/>
        </w:rPr>
        <w:t>1.8</w:t>
      </w:r>
      <w:r>
        <w:rPr>
          <w:rFonts w:ascii="宋体" w:hAnsi="宋体" w:cs="@仿宋_GB2312"/>
          <w:b/>
          <w:bCs/>
          <w:sz w:val="24"/>
          <w:szCs w:val="24"/>
          <w:highlight w:val="none"/>
          <w:lang w:val="zh-CN"/>
        </w:rPr>
        <w:t xml:space="preserve"> 合同生效</w:t>
      </w:r>
      <w:bookmarkEnd w:id="80"/>
      <w:bookmarkEnd w:id="81"/>
      <w:bookmarkEnd w:id="82"/>
    </w:p>
    <w:p>
      <w:pPr>
        <w:spacing w:line="360" w:lineRule="auto"/>
        <w:ind w:firstLine="435"/>
        <w:rPr>
          <w:rFonts w:ascii="宋体" w:hAnsi="宋体" w:cs="@仿宋_GB2312"/>
          <w:sz w:val="24"/>
          <w:szCs w:val="24"/>
          <w:highlight w:val="none"/>
        </w:rPr>
      </w:pPr>
      <w:r>
        <w:rPr>
          <w:rFonts w:ascii="宋体" w:hAnsi="宋体" w:cs="@仿宋_GB2312"/>
          <w:sz w:val="24"/>
          <w:szCs w:val="24"/>
          <w:highlight w:val="none"/>
        </w:rPr>
        <w:t>本合同自</w:t>
      </w:r>
      <w:r>
        <w:rPr>
          <w:rFonts w:hint="eastAsia" w:ascii="宋体" w:hAnsi="宋体" w:cs="@仿宋_GB2312"/>
          <w:sz w:val="24"/>
          <w:szCs w:val="24"/>
          <w:highlight w:val="none"/>
        </w:rPr>
        <w:t>双方当事人盖章时</w:t>
      </w:r>
      <w:r>
        <w:rPr>
          <w:rFonts w:ascii="宋体" w:hAnsi="宋体" w:cs="@仿宋_GB2312"/>
          <w:sz w:val="24"/>
          <w:szCs w:val="24"/>
          <w:highlight w:val="none"/>
        </w:rPr>
        <w:t>生效。</w:t>
      </w:r>
    </w:p>
    <w:p>
      <w:pPr>
        <w:autoSpaceDE w:val="0"/>
        <w:autoSpaceDN w:val="0"/>
        <w:adjustRightInd w:val="0"/>
        <w:spacing w:line="560" w:lineRule="exact"/>
        <w:rPr>
          <w:rFonts w:ascii="宋体" w:hAnsi="宋体" w:cs="@仿宋_GB2312"/>
          <w:sz w:val="24"/>
          <w:szCs w:val="24"/>
          <w:highlight w:val="none"/>
          <w:lang w:val="zh-CN"/>
        </w:rPr>
      </w:pPr>
    </w:p>
    <w:p>
      <w:pPr>
        <w:autoSpaceDE w:val="0"/>
        <w:autoSpaceDN w:val="0"/>
        <w:adjustRightInd w:val="0"/>
        <w:spacing w:line="560" w:lineRule="exact"/>
        <w:rPr>
          <w:rFonts w:ascii="宋体" w:hAnsi="宋体" w:cs="@仿宋_GB2312"/>
          <w:sz w:val="24"/>
          <w:szCs w:val="24"/>
          <w:highlight w:val="none"/>
          <w:lang w:val="zh-CN"/>
        </w:rPr>
      </w:pPr>
    </w:p>
    <w:p>
      <w:pPr>
        <w:autoSpaceDE w:val="0"/>
        <w:autoSpaceDN w:val="0"/>
        <w:adjustRightInd w:val="0"/>
        <w:spacing w:line="560" w:lineRule="exact"/>
        <w:rPr>
          <w:rFonts w:ascii="宋体" w:hAnsi="宋体" w:cs="@仿宋_GB2312"/>
          <w:bCs/>
          <w:sz w:val="24"/>
          <w:szCs w:val="24"/>
          <w:highlight w:val="none"/>
          <w:lang w:val="zh-CN"/>
        </w:rPr>
      </w:pPr>
      <w:r>
        <w:rPr>
          <w:rFonts w:hint="eastAsia" w:ascii="宋体" w:hAnsi="宋体" w:cs="@仿宋_GB2312"/>
          <w:bCs/>
          <w:sz w:val="24"/>
          <w:szCs w:val="24"/>
          <w:highlight w:val="none"/>
          <w:lang w:val="zh-CN"/>
        </w:rPr>
        <w:t xml:space="preserve">甲 </w:t>
      </w:r>
      <w:r>
        <w:rPr>
          <w:rFonts w:ascii="宋体" w:hAnsi="宋体" w:cs="@仿宋_GB2312"/>
          <w:bCs/>
          <w:sz w:val="24"/>
          <w:szCs w:val="24"/>
          <w:highlight w:val="none"/>
          <w:lang w:val="zh-CN"/>
        </w:rPr>
        <w:t xml:space="preserve">   </w:t>
      </w:r>
      <w:r>
        <w:rPr>
          <w:rFonts w:hint="eastAsia" w:ascii="宋体" w:hAnsi="宋体" w:cs="@仿宋_GB2312"/>
          <w:bCs/>
          <w:sz w:val="24"/>
          <w:szCs w:val="24"/>
          <w:highlight w:val="none"/>
          <w:lang w:val="zh-CN"/>
        </w:rPr>
        <w:t>方：</w:t>
      </w:r>
      <w:r>
        <w:rPr>
          <w:rFonts w:hint="eastAsia" w:ascii="宋体" w:hAnsi="宋体" w:cs="@仿宋_GB2312"/>
          <w:bCs/>
          <w:sz w:val="24"/>
          <w:szCs w:val="24"/>
          <w:highlight w:val="none"/>
          <w:u w:val="single"/>
          <w:lang w:val="zh-CN"/>
        </w:rPr>
        <w:t xml:space="preserve">    （单位盖章）     </w:t>
      </w:r>
      <w:r>
        <w:rPr>
          <w:rFonts w:hint="eastAsia" w:ascii="宋体" w:hAnsi="宋体" w:cs="@仿宋_GB2312"/>
          <w:bCs/>
          <w:sz w:val="24"/>
          <w:szCs w:val="24"/>
          <w:highlight w:val="none"/>
          <w:lang w:val="zh-CN"/>
        </w:rPr>
        <w:t xml:space="preserve">          乙方：</w:t>
      </w:r>
      <w:r>
        <w:rPr>
          <w:rFonts w:hint="eastAsia" w:ascii="宋体" w:hAnsi="宋体" w:cs="@仿宋_GB2312"/>
          <w:bCs/>
          <w:sz w:val="24"/>
          <w:szCs w:val="24"/>
          <w:highlight w:val="none"/>
          <w:u w:val="single"/>
          <w:lang w:val="zh-CN"/>
        </w:rPr>
        <w:t xml:space="preserve">    （单位盖章）     </w:t>
      </w:r>
    </w:p>
    <w:p>
      <w:pPr>
        <w:autoSpaceDE w:val="0"/>
        <w:autoSpaceDN w:val="0"/>
        <w:adjustRightInd w:val="0"/>
        <w:spacing w:line="560" w:lineRule="exact"/>
        <w:rPr>
          <w:rFonts w:ascii="宋体" w:hAnsi="宋体" w:cs="@仿宋_GB2312"/>
          <w:sz w:val="24"/>
          <w:szCs w:val="24"/>
          <w:highlight w:val="none"/>
          <w:lang w:val="zh-CN"/>
        </w:rPr>
      </w:pPr>
      <w:r>
        <w:rPr>
          <w:rFonts w:hint="eastAsia" w:ascii="宋体" w:hAnsi="宋体" w:cs="@仿宋_GB2312"/>
          <w:sz w:val="24"/>
          <w:szCs w:val="24"/>
          <w:highlight w:val="none"/>
          <w:lang w:val="zh-CN"/>
        </w:rPr>
        <w:t xml:space="preserve">法定代表人                             </w:t>
      </w:r>
      <w:r>
        <w:rPr>
          <w:rFonts w:ascii="宋体" w:hAnsi="宋体" w:cs="@仿宋_GB2312"/>
          <w:sz w:val="24"/>
          <w:szCs w:val="24"/>
          <w:highlight w:val="none"/>
          <w:lang w:val="zh-CN"/>
        </w:rPr>
        <w:t xml:space="preserve">  </w:t>
      </w:r>
      <w:r>
        <w:rPr>
          <w:rFonts w:hint="eastAsia" w:ascii="宋体" w:hAnsi="宋体" w:cs="@仿宋_GB2312"/>
          <w:sz w:val="24"/>
          <w:szCs w:val="24"/>
          <w:highlight w:val="none"/>
          <w:lang w:val="zh-CN"/>
        </w:rPr>
        <w:t>法定代表人</w:t>
      </w:r>
    </w:p>
    <w:p>
      <w:pPr>
        <w:autoSpaceDE w:val="0"/>
        <w:autoSpaceDN w:val="0"/>
        <w:adjustRightInd w:val="0"/>
        <w:spacing w:line="560" w:lineRule="exact"/>
        <w:rPr>
          <w:rFonts w:ascii="宋体" w:hAnsi="宋体" w:cs="@仿宋_GB2312"/>
          <w:sz w:val="24"/>
          <w:szCs w:val="24"/>
          <w:highlight w:val="none"/>
          <w:lang w:val="zh-CN"/>
        </w:rPr>
      </w:pPr>
      <w:r>
        <w:rPr>
          <w:rFonts w:hint="eastAsia" w:ascii="宋体" w:hAnsi="宋体" w:cs="@仿宋_GB2312"/>
          <w:sz w:val="24"/>
          <w:szCs w:val="24"/>
          <w:highlight w:val="none"/>
          <w:lang w:val="zh-CN"/>
        </w:rPr>
        <w:t>或授权代表（签字）：                      或授权代表（签字）：</w:t>
      </w:r>
    </w:p>
    <w:p>
      <w:pPr>
        <w:widowControl/>
        <w:spacing w:line="560" w:lineRule="exact"/>
        <w:jc w:val="left"/>
        <w:rPr>
          <w:rFonts w:hint="eastAsia" w:ascii="宋体" w:hAnsi="宋体" w:cs="@仿宋_GB2312"/>
          <w:bCs/>
          <w:sz w:val="24"/>
          <w:szCs w:val="24"/>
          <w:highlight w:val="none"/>
        </w:rPr>
      </w:pPr>
      <w:bookmarkStart w:id="83" w:name="_Toc331685783"/>
      <w:r>
        <w:rPr>
          <w:rFonts w:hint="eastAsia" w:ascii="宋体" w:hAnsi="宋体" w:cs="@仿宋_GB2312"/>
          <w:bCs/>
          <w:sz w:val="24"/>
          <w:szCs w:val="24"/>
          <w:highlight w:val="none"/>
        </w:rPr>
        <w:t>时间：</w:t>
      </w:r>
      <w:r>
        <w:rPr>
          <w:rFonts w:hint="eastAsia" w:ascii="宋体" w:hAnsi="宋体" w:cs="@仿宋_GB2312"/>
          <w:bCs/>
          <w:sz w:val="24"/>
          <w:szCs w:val="24"/>
          <w:highlight w:val="none"/>
          <w:u w:val="single"/>
        </w:rPr>
        <w:t xml:space="preserve">  </w:t>
      </w:r>
      <w:r>
        <w:rPr>
          <w:rFonts w:ascii="宋体" w:hAnsi="宋体" w:cs="@仿宋_GB2312"/>
          <w:bCs/>
          <w:sz w:val="24"/>
          <w:szCs w:val="24"/>
          <w:highlight w:val="none"/>
          <w:u w:val="single"/>
        </w:rPr>
        <w:t xml:space="preserve">  </w:t>
      </w:r>
      <w:r>
        <w:rPr>
          <w:rFonts w:hint="eastAsia" w:ascii="宋体" w:hAnsi="宋体" w:cs="@仿宋_GB2312"/>
          <w:bCs/>
          <w:sz w:val="24"/>
          <w:szCs w:val="24"/>
          <w:highlight w:val="none"/>
          <w:u w:val="single"/>
        </w:rPr>
        <w:t xml:space="preserve">  </w:t>
      </w:r>
      <w:r>
        <w:rPr>
          <w:rFonts w:hint="eastAsia" w:ascii="宋体" w:hAnsi="宋体" w:cs="@仿宋_GB2312"/>
          <w:bCs/>
          <w:sz w:val="24"/>
          <w:szCs w:val="24"/>
          <w:highlight w:val="none"/>
        </w:rPr>
        <w:t>年</w:t>
      </w:r>
      <w:r>
        <w:rPr>
          <w:rFonts w:hint="eastAsia" w:ascii="宋体" w:hAnsi="宋体" w:cs="@仿宋_GB2312"/>
          <w:bCs/>
          <w:sz w:val="24"/>
          <w:szCs w:val="24"/>
          <w:highlight w:val="none"/>
          <w:u w:val="single"/>
        </w:rPr>
        <w:t xml:space="preserve">  </w:t>
      </w:r>
      <w:r>
        <w:rPr>
          <w:rFonts w:ascii="宋体" w:hAnsi="宋体" w:cs="@仿宋_GB2312"/>
          <w:bCs/>
          <w:sz w:val="24"/>
          <w:szCs w:val="24"/>
          <w:highlight w:val="none"/>
          <w:u w:val="single"/>
        </w:rPr>
        <w:t xml:space="preserve"> </w:t>
      </w:r>
      <w:r>
        <w:rPr>
          <w:rFonts w:hint="eastAsia" w:ascii="宋体" w:hAnsi="宋体" w:cs="@仿宋_GB2312"/>
          <w:bCs/>
          <w:sz w:val="24"/>
          <w:szCs w:val="24"/>
          <w:highlight w:val="none"/>
          <w:u w:val="single"/>
        </w:rPr>
        <w:t xml:space="preserve"> </w:t>
      </w:r>
      <w:r>
        <w:rPr>
          <w:rFonts w:hint="eastAsia" w:ascii="宋体" w:hAnsi="宋体" w:cs="@仿宋_GB2312"/>
          <w:bCs/>
          <w:sz w:val="24"/>
          <w:szCs w:val="24"/>
          <w:highlight w:val="none"/>
        </w:rPr>
        <w:t>月</w:t>
      </w:r>
      <w:r>
        <w:rPr>
          <w:rFonts w:hint="eastAsia" w:ascii="宋体" w:hAnsi="宋体" w:cs="@仿宋_GB2312"/>
          <w:bCs/>
          <w:sz w:val="24"/>
          <w:szCs w:val="24"/>
          <w:highlight w:val="none"/>
          <w:u w:val="single"/>
        </w:rPr>
        <w:t xml:space="preserve">  </w:t>
      </w:r>
      <w:r>
        <w:rPr>
          <w:rFonts w:ascii="宋体" w:hAnsi="宋体" w:cs="@仿宋_GB2312"/>
          <w:bCs/>
          <w:sz w:val="24"/>
          <w:szCs w:val="24"/>
          <w:highlight w:val="none"/>
          <w:u w:val="single"/>
        </w:rPr>
        <w:t xml:space="preserve"> </w:t>
      </w:r>
      <w:r>
        <w:rPr>
          <w:rFonts w:hint="eastAsia" w:ascii="宋体" w:hAnsi="宋体" w:cs="@仿宋_GB2312"/>
          <w:bCs/>
          <w:sz w:val="24"/>
          <w:szCs w:val="24"/>
          <w:highlight w:val="none"/>
          <w:u w:val="single"/>
        </w:rPr>
        <w:t xml:space="preserve"> </w:t>
      </w:r>
      <w:r>
        <w:rPr>
          <w:rFonts w:hint="eastAsia" w:ascii="宋体" w:hAnsi="宋体" w:cs="@仿宋_GB2312"/>
          <w:bCs/>
          <w:sz w:val="24"/>
          <w:szCs w:val="24"/>
          <w:highlight w:val="none"/>
        </w:rPr>
        <w:t>日               时间：</w:t>
      </w:r>
      <w:r>
        <w:rPr>
          <w:rFonts w:hint="eastAsia" w:ascii="宋体" w:hAnsi="宋体" w:cs="@仿宋_GB2312"/>
          <w:bCs/>
          <w:sz w:val="24"/>
          <w:szCs w:val="24"/>
          <w:highlight w:val="none"/>
          <w:u w:val="single"/>
        </w:rPr>
        <w:t xml:space="preserve">  </w:t>
      </w:r>
      <w:r>
        <w:rPr>
          <w:rFonts w:ascii="宋体" w:hAnsi="宋体" w:cs="@仿宋_GB2312"/>
          <w:bCs/>
          <w:sz w:val="24"/>
          <w:szCs w:val="24"/>
          <w:highlight w:val="none"/>
          <w:u w:val="single"/>
        </w:rPr>
        <w:t xml:space="preserve">  </w:t>
      </w:r>
      <w:r>
        <w:rPr>
          <w:rFonts w:hint="eastAsia" w:ascii="宋体" w:hAnsi="宋体" w:cs="@仿宋_GB2312"/>
          <w:bCs/>
          <w:sz w:val="24"/>
          <w:szCs w:val="24"/>
          <w:highlight w:val="none"/>
          <w:u w:val="single"/>
        </w:rPr>
        <w:t xml:space="preserve">  </w:t>
      </w:r>
      <w:r>
        <w:rPr>
          <w:rFonts w:hint="eastAsia" w:ascii="宋体" w:hAnsi="宋体" w:cs="@仿宋_GB2312"/>
          <w:bCs/>
          <w:sz w:val="24"/>
          <w:szCs w:val="24"/>
          <w:highlight w:val="none"/>
        </w:rPr>
        <w:t>年</w:t>
      </w:r>
      <w:r>
        <w:rPr>
          <w:rFonts w:hint="eastAsia" w:ascii="宋体" w:hAnsi="宋体" w:cs="@仿宋_GB2312"/>
          <w:bCs/>
          <w:sz w:val="24"/>
          <w:szCs w:val="24"/>
          <w:highlight w:val="none"/>
          <w:u w:val="single"/>
        </w:rPr>
        <w:t xml:space="preserve">  </w:t>
      </w:r>
      <w:r>
        <w:rPr>
          <w:rFonts w:ascii="宋体" w:hAnsi="宋体" w:cs="@仿宋_GB2312"/>
          <w:bCs/>
          <w:sz w:val="24"/>
          <w:szCs w:val="24"/>
          <w:highlight w:val="none"/>
          <w:u w:val="single"/>
        </w:rPr>
        <w:t xml:space="preserve"> </w:t>
      </w:r>
      <w:r>
        <w:rPr>
          <w:rFonts w:hint="eastAsia" w:ascii="宋体" w:hAnsi="宋体" w:cs="@仿宋_GB2312"/>
          <w:bCs/>
          <w:sz w:val="24"/>
          <w:szCs w:val="24"/>
          <w:highlight w:val="none"/>
          <w:u w:val="single"/>
        </w:rPr>
        <w:t xml:space="preserve"> </w:t>
      </w:r>
      <w:r>
        <w:rPr>
          <w:rFonts w:hint="eastAsia" w:ascii="宋体" w:hAnsi="宋体" w:cs="@仿宋_GB2312"/>
          <w:bCs/>
          <w:sz w:val="24"/>
          <w:szCs w:val="24"/>
          <w:highlight w:val="none"/>
        </w:rPr>
        <w:t>月</w:t>
      </w:r>
      <w:r>
        <w:rPr>
          <w:rFonts w:hint="eastAsia" w:ascii="宋体" w:hAnsi="宋体" w:cs="@仿宋_GB2312"/>
          <w:bCs/>
          <w:sz w:val="24"/>
          <w:szCs w:val="24"/>
          <w:highlight w:val="none"/>
          <w:u w:val="single"/>
        </w:rPr>
        <w:t xml:space="preserve"> </w:t>
      </w:r>
      <w:r>
        <w:rPr>
          <w:rFonts w:ascii="宋体" w:hAnsi="宋体" w:cs="@仿宋_GB2312"/>
          <w:bCs/>
          <w:sz w:val="24"/>
          <w:szCs w:val="24"/>
          <w:highlight w:val="none"/>
          <w:u w:val="single"/>
        </w:rPr>
        <w:t xml:space="preserve"> </w:t>
      </w:r>
      <w:r>
        <w:rPr>
          <w:rFonts w:hint="eastAsia" w:ascii="宋体" w:hAnsi="宋体" w:cs="@仿宋_GB2312"/>
          <w:bCs/>
          <w:sz w:val="24"/>
          <w:szCs w:val="24"/>
          <w:highlight w:val="none"/>
          <w:u w:val="single"/>
        </w:rPr>
        <w:t xml:space="preserve">  </w:t>
      </w:r>
      <w:r>
        <w:rPr>
          <w:rFonts w:hint="eastAsia" w:ascii="宋体" w:hAnsi="宋体" w:cs="@仿宋_GB2312"/>
          <w:bCs/>
          <w:sz w:val="24"/>
          <w:szCs w:val="24"/>
          <w:highlight w:val="none"/>
        </w:rPr>
        <w:t>日</w:t>
      </w:r>
    </w:p>
    <w:p>
      <w:pPr>
        <w:widowControl/>
        <w:spacing w:line="560" w:lineRule="exact"/>
        <w:jc w:val="left"/>
        <w:rPr>
          <w:rFonts w:ascii="宋体" w:hAnsi="宋体" w:cs="@仿宋_GB2312"/>
          <w:bCs/>
          <w:sz w:val="24"/>
          <w:szCs w:val="24"/>
          <w:highlight w:val="none"/>
        </w:rPr>
      </w:pPr>
    </w:p>
    <w:p>
      <w:pPr>
        <w:spacing w:line="360" w:lineRule="auto"/>
        <w:ind w:firstLine="4380" w:firstLineChars="2000"/>
        <w:rPr>
          <w:rFonts w:ascii="宋体" w:hAnsi="宋体"/>
          <w:bCs/>
          <w:sz w:val="24"/>
          <w:szCs w:val="24"/>
          <w:highlight w:val="none"/>
        </w:rPr>
      </w:pPr>
      <w:r>
        <w:rPr>
          <w:rFonts w:hint="eastAsia" w:ascii="宋体" w:hAnsi="宋体"/>
          <w:bCs/>
          <w:sz w:val="24"/>
          <w:szCs w:val="24"/>
          <w:highlight w:val="none"/>
        </w:rPr>
        <w:t>乙方账户信息</w:t>
      </w:r>
    </w:p>
    <w:p>
      <w:pPr>
        <w:spacing w:line="360" w:lineRule="auto"/>
        <w:ind w:firstLine="435"/>
        <w:rPr>
          <w:rFonts w:ascii="宋体" w:hAnsi="宋体"/>
          <w:bCs/>
          <w:sz w:val="24"/>
          <w:szCs w:val="24"/>
          <w:highlight w:val="none"/>
          <w:u w:val="single"/>
        </w:rPr>
      </w:pPr>
      <w:r>
        <w:rPr>
          <w:rFonts w:hint="eastAsia" w:ascii="宋体" w:hAnsi="宋体"/>
          <w:bCs/>
          <w:sz w:val="24"/>
          <w:szCs w:val="24"/>
          <w:highlight w:val="none"/>
        </w:rPr>
        <w:t xml:space="preserve">                                     户名：</w:t>
      </w:r>
      <w:r>
        <w:rPr>
          <w:rFonts w:hint="eastAsia" w:ascii="宋体" w:hAnsi="宋体"/>
          <w:bCs/>
          <w:sz w:val="24"/>
          <w:szCs w:val="24"/>
          <w:highlight w:val="none"/>
          <w:u w:val="single"/>
        </w:rPr>
        <w:t xml:space="preserve">                    </w:t>
      </w:r>
    </w:p>
    <w:p>
      <w:pPr>
        <w:spacing w:line="360" w:lineRule="auto"/>
        <w:ind w:firstLine="435"/>
        <w:rPr>
          <w:rFonts w:ascii="宋体" w:hAnsi="宋体"/>
          <w:bCs/>
          <w:sz w:val="24"/>
          <w:szCs w:val="24"/>
          <w:highlight w:val="none"/>
          <w:u w:val="single"/>
        </w:rPr>
      </w:pPr>
      <w:r>
        <w:rPr>
          <w:rFonts w:hint="eastAsia" w:ascii="宋体" w:hAnsi="宋体"/>
          <w:bCs/>
          <w:sz w:val="24"/>
          <w:szCs w:val="24"/>
          <w:highlight w:val="none"/>
        </w:rPr>
        <w:t xml:space="preserve">                                     账号：</w:t>
      </w:r>
      <w:r>
        <w:rPr>
          <w:rFonts w:hint="eastAsia" w:ascii="宋体" w:hAnsi="宋体"/>
          <w:bCs/>
          <w:sz w:val="24"/>
          <w:szCs w:val="24"/>
          <w:highlight w:val="none"/>
          <w:u w:val="single"/>
        </w:rPr>
        <w:t xml:space="preserve">                    </w:t>
      </w:r>
    </w:p>
    <w:p>
      <w:pPr>
        <w:spacing w:line="360" w:lineRule="auto"/>
        <w:ind w:firstLine="435"/>
        <w:rPr>
          <w:rFonts w:hint="eastAsia" w:ascii="宋体" w:hAnsi="宋体"/>
          <w:bCs/>
          <w:sz w:val="24"/>
          <w:szCs w:val="24"/>
          <w:highlight w:val="none"/>
          <w:u w:val="single"/>
        </w:rPr>
      </w:pPr>
      <w:r>
        <w:rPr>
          <w:rFonts w:hint="eastAsia" w:ascii="宋体" w:hAnsi="宋体"/>
          <w:bCs/>
          <w:sz w:val="24"/>
          <w:szCs w:val="24"/>
          <w:highlight w:val="none"/>
        </w:rPr>
        <w:t xml:space="preserve">                                     开户银行：</w:t>
      </w:r>
      <w:r>
        <w:rPr>
          <w:rFonts w:hint="eastAsia" w:ascii="宋体" w:hAnsi="宋体"/>
          <w:bCs/>
          <w:sz w:val="24"/>
          <w:szCs w:val="24"/>
          <w:highlight w:val="none"/>
          <w:u w:val="single"/>
        </w:rPr>
        <w:t xml:space="preserve">                </w:t>
      </w:r>
    </w:p>
    <w:p>
      <w:pPr>
        <w:widowControl/>
        <w:jc w:val="left"/>
        <w:rPr>
          <w:rFonts w:ascii="宋体" w:hAnsi="宋体" w:cs="@仿宋_GB2312"/>
          <w:b/>
          <w:sz w:val="24"/>
          <w:szCs w:val="24"/>
          <w:highlight w:val="none"/>
        </w:rPr>
      </w:pPr>
      <w:r>
        <w:rPr>
          <w:rFonts w:ascii="宋体" w:hAnsi="宋体" w:cs="@仿宋_GB2312"/>
          <w:b/>
          <w:sz w:val="24"/>
          <w:szCs w:val="24"/>
          <w:highlight w:val="none"/>
        </w:rPr>
        <w:br w:type="page"/>
      </w:r>
    </w:p>
    <w:p>
      <w:pPr>
        <w:spacing w:line="360" w:lineRule="auto"/>
        <w:jc w:val="center"/>
        <w:outlineLvl w:val="2"/>
        <w:rPr>
          <w:rFonts w:ascii="宋体" w:hAnsi="宋体" w:cs="@仿宋_GB2312"/>
          <w:b/>
          <w:sz w:val="24"/>
          <w:szCs w:val="24"/>
          <w:highlight w:val="none"/>
        </w:rPr>
      </w:pPr>
      <w:r>
        <w:rPr>
          <w:rFonts w:hint="eastAsia" w:ascii="宋体" w:hAnsi="宋体" w:cs="@仿宋_GB2312"/>
          <w:b/>
          <w:sz w:val="24"/>
          <w:szCs w:val="24"/>
          <w:highlight w:val="none"/>
        </w:rPr>
        <w:t>第二部分</w:t>
      </w:r>
      <w:r>
        <w:rPr>
          <w:rFonts w:ascii="宋体" w:hAnsi="宋体" w:cs="@仿宋_GB2312"/>
          <w:b/>
          <w:sz w:val="24"/>
          <w:szCs w:val="24"/>
          <w:highlight w:val="none"/>
        </w:rPr>
        <w:t xml:space="preserve"> </w:t>
      </w:r>
      <w:r>
        <w:rPr>
          <w:rFonts w:hint="eastAsia" w:ascii="宋体" w:hAnsi="宋体" w:cs="@仿宋_GB2312"/>
          <w:b/>
          <w:sz w:val="24"/>
          <w:szCs w:val="24"/>
          <w:highlight w:val="none"/>
        </w:rPr>
        <w:t>合同一般条款</w:t>
      </w:r>
      <w:bookmarkEnd w:id="83"/>
    </w:p>
    <w:p>
      <w:pPr>
        <w:spacing w:line="360" w:lineRule="auto"/>
        <w:ind w:firstLine="437"/>
        <w:outlineLvl w:val="3"/>
        <w:rPr>
          <w:rFonts w:ascii="宋体" w:hAnsi="宋体" w:cs="@仿宋_GB2312"/>
          <w:b/>
          <w:bCs/>
          <w:sz w:val="24"/>
          <w:szCs w:val="24"/>
          <w:highlight w:val="none"/>
          <w:lang w:val="zh-CN"/>
        </w:rPr>
      </w:pPr>
      <w:bookmarkStart w:id="84" w:name="_Ref467379094"/>
      <w:bookmarkStart w:id="85" w:name="_Ref467378499"/>
      <w:bookmarkStart w:id="86" w:name="_Ref467379205"/>
      <w:bookmarkStart w:id="87" w:name="_Ref467379101"/>
      <w:bookmarkStart w:id="88" w:name="_Ref467379109"/>
      <w:bookmarkStart w:id="89" w:name="_Toc16917"/>
      <w:bookmarkStart w:id="90" w:name="_Ref467379214"/>
      <w:bookmarkStart w:id="91" w:name="_Ref467379195"/>
      <w:bookmarkStart w:id="92" w:name="_Ref467378404"/>
      <w:bookmarkStart w:id="93" w:name="_Ref467379225"/>
      <w:bookmarkStart w:id="94" w:name="_Ref467378463"/>
      <w:bookmarkStart w:id="95" w:name="_Toc28763"/>
      <w:bookmarkStart w:id="96" w:name="_Toc259093669"/>
      <w:bookmarkStart w:id="97" w:name="_Toc19614"/>
      <w:bookmarkStart w:id="98" w:name="_Toc279701240"/>
      <w:bookmarkStart w:id="99" w:name="_Toc487900349"/>
      <w:r>
        <w:rPr>
          <w:rFonts w:hint="eastAsia" w:ascii="宋体" w:hAnsi="宋体" w:cs="@仿宋_GB2312"/>
          <w:b/>
          <w:bCs/>
          <w:sz w:val="24"/>
          <w:szCs w:val="24"/>
          <w:highlight w:val="none"/>
          <w:lang w:val="zh-CN"/>
        </w:rPr>
        <w:t>2.1</w:t>
      </w:r>
      <w:r>
        <w:rPr>
          <w:rFonts w:ascii="宋体" w:hAnsi="宋体" w:cs="@仿宋_GB2312"/>
          <w:b/>
          <w:bCs/>
          <w:sz w:val="24"/>
          <w:szCs w:val="24"/>
          <w:highlight w:val="none"/>
          <w:lang w:val="zh-CN"/>
        </w:rPr>
        <w:t xml:space="preserve"> 定义</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360" w:lineRule="auto"/>
        <w:ind w:firstLine="435"/>
        <w:rPr>
          <w:rFonts w:ascii="宋体" w:hAnsi="宋体" w:cs="@仿宋_GB2312"/>
          <w:sz w:val="24"/>
          <w:szCs w:val="24"/>
          <w:highlight w:val="none"/>
        </w:rPr>
      </w:pPr>
      <w:r>
        <w:rPr>
          <w:rFonts w:ascii="宋体" w:hAnsi="宋体" w:cs="@仿宋_GB2312"/>
          <w:sz w:val="24"/>
          <w:szCs w:val="24"/>
          <w:highlight w:val="none"/>
        </w:rPr>
        <w:t>本合同中的下列</w:t>
      </w:r>
      <w:r>
        <w:rPr>
          <w:rFonts w:hint="eastAsia" w:ascii="宋体" w:hAnsi="宋体" w:cs="@仿宋_GB2312"/>
          <w:sz w:val="24"/>
          <w:szCs w:val="24"/>
          <w:highlight w:val="none"/>
        </w:rPr>
        <w:t>词</w:t>
      </w:r>
      <w:r>
        <w:rPr>
          <w:rFonts w:ascii="宋体" w:hAnsi="宋体" w:cs="@仿宋_GB2312"/>
          <w:sz w:val="24"/>
          <w:szCs w:val="24"/>
          <w:highlight w:val="none"/>
        </w:rPr>
        <w:t>语应</w:t>
      </w:r>
      <w:r>
        <w:rPr>
          <w:rFonts w:hint="eastAsia" w:ascii="宋体" w:hAnsi="宋体" w:cs="@仿宋_GB2312"/>
          <w:sz w:val="24"/>
          <w:szCs w:val="24"/>
          <w:highlight w:val="none"/>
        </w:rPr>
        <w:t>按以下内容进行</w:t>
      </w:r>
      <w:r>
        <w:rPr>
          <w:rFonts w:ascii="宋体" w:hAnsi="宋体" w:cs="@仿宋_GB2312"/>
          <w:sz w:val="24"/>
          <w:szCs w:val="24"/>
          <w:highlight w:val="none"/>
        </w:rPr>
        <w:t>解释：</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w:t>
      </w:r>
      <w:r>
        <w:rPr>
          <w:rFonts w:ascii="宋体" w:hAnsi="宋体" w:cs="@仿宋_GB2312"/>
          <w:sz w:val="24"/>
          <w:szCs w:val="24"/>
          <w:highlight w:val="none"/>
        </w:rPr>
        <w:t>.1</w:t>
      </w:r>
      <w:r>
        <w:rPr>
          <w:rFonts w:hint="eastAsia" w:ascii="宋体" w:hAnsi="宋体" w:cs="@仿宋_GB2312"/>
          <w:sz w:val="24"/>
          <w:szCs w:val="24"/>
          <w:highlight w:val="none"/>
        </w:rPr>
        <w:t>.1</w:t>
      </w:r>
      <w:r>
        <w:rPr>
          <w:rFonts w:ascii="宋体" w:hAnsi="宋体" w:cs="@仿宋_GB2312"/>
          <w:sz w:val="24"/>
          <w:szCs w:val="24"/>
          <w:highlight w:val="none"/>
        </w:rPr>
        <w:t>“合同”系指招标人和中标人签订的载明双方当事人所达成的协议，并包括所有的附件、附录和构成合同的其他文件。</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w:t>
      </w:r>
      <w:r>
        <w:rPr>
          <w:rFonts w:ascii="宋体" w:hAnsi="宋体" w:cs="@仿宋_GB2312"/>
          <w:sz w:val="24"/>
          <w:szCs w:val="24"/>
          <w:highlight w:val="none"/>
        </w:rPr>
        <w:t>1.2“合同价”系指根据合同约定，中标人在完全履行合同义务后</w:t>
      </w:r>
      <w:r>
        <w:rPr>
          <w:rFonts w:hint="eastAsia" w:ascii="宋体" w:hAnsi="宋体" w:cs="@仿宋_GB2312"/>
          <w:sz w:val="24"/>
          <w:szCs w:val="24"/>
          <w:highlight w:val="none"/>
        </w:rPr>
        <w:t>，</w:t>
      </w:r>
      <w:r>
        <w:rPr>
          <w:rFonts w:ascii="宋体" w:hAnsi="宋体" w:cs="@仿宋_GB2312"/>
          <w:sz w:val="24"/>
          <w:szCs w:val="24"/>
          <w:highlight w:val="none"/>
        </w:rPr>
        <w:t>招标人应支付给中标人的价格。</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w:t>
      </w:r>
      <w:r>
        <w:rPr>
          <w:rFonts w:ascii="宋体" w:hAnsi="宋体" w:cs="@仿宋_GB2312"/>
          <w:sz w:val="24"/>
          <w:szCs w:val="24"/>
          <w:highlight w:val="none"/>
        </w:rPr>
        <w:t>1.3“货物”系指</w:t>
      </w:r>
      <w:r>
        <w:rPr>
          <w:rFonts w:hint="eastAsia" w:ascii="宋体" w:hAnsi="宋体" w:cs="@仿宋_GB2312"/>
          <w:sz w:val="24"/>
          <w:szCs w:val="24"/>
          <w:highlight w:val="none"/>
        </w:rPr>
        <w:t>中标人</w:t>
      </w:r>
      <w:r>
        <w:rPr>
          <w:rFonts w:ascii="宋体" w:hAnsi="宋体" w:cs="@仿宋_GB2312"/>
          <w:sz w:val="24"/>
          <w:szCs w:val="24"/>
          <w:highlight w:val="none"/>
        </w:rPr>
        <w:t>根据合同约定应向招标人交付的一切</w:t>
      </w:r>
      <w:r>
        <w:rPr>
          <w:rFonts w:hint="eastAsia" w:ascii="宋体" w:hAnsi="宋体" w:cs="@仿宋_GB2312"/>
          <w:sz w:val="24"/>
          <w:szCs w:val="24"/>
          <w:highlight w:val="none"/>
        </w:rPr>
        <w:t>各种形态和种类的物品，包括原材料、燃料、设备、</w:t>
      </w:r>
      <w:r>
        <w:rPr>
          <w:rFonts w:ascii="宋体" w:hAnsi="宋体" w:cs="@仿宋_GB2312"/>
          <w:sz w:val="24"/>
          <w:szCs w:val="24"/>
          <w:highlight w:val="none"/>
        </w:rPr>
        <w:t>机械、仪表、备件</w:t>
      </w:r>
      <w:r>
        <w:rPr>
          <w:rFonts w:hint="eastAsia" w:ascii="宋体" w:hAnsi="宋体" w:cs="@仿宋_GB2312"/>
          <w:sz w:val="24"/>
          <w:szCs w:val="24"/>
          <w:highlight w:val="none"/>
        </w:rPr>
        <w:t>、计算机软件、产品等</w:t>
      </w:r>
      <w:r>
        <w:rPr>
          <w:rFonts w:ascii="宋体" w:hAnsi="宋体" w:cs="@仿宋_GB2312"/>
          <w:sz w:val="24"/>
          <w:szCs w:val="24"/>
          <w:highlight w:val="none"/>
        </w:rPr>
        <w:t>，并包括工具、手册等其他相关资料。</w:t>
      </w:r>
    </w:p>
    <w:p>
      <w:pPr>
        <w:spacing w:line="360" w:lineRule="auto"/>
        <w:ind w:firstLine="435"/>
        <w:rPr>
          <w:rFonts w:ascii="宋体" w:hAnsi="宋体" w:cs="@仿宋_GB2312"/>
          <w:sz w:val="24"/>
          <w:szCs w:val="24"/>
          <w:highlight w:val="none"/>
        </w:rPr>
      </w:pPr>
      <w:bookmarkStart w:id="100" w:name="_Ref467378840"/>
      <w:r>
        <w:rPr>
          <w:rFonts w:hint="eastAsia" w:ascii="宋体" w:hAnsi="宋体" w:cs="@仿宋_GB2312"/>
          <w:sz w:val="24"/>
          <w:szCs w:val="24"/>
          <w:highlight w:val="none"/>
        </w:rPr>
        <w:t>2.</w:t>
      </w:r>
      <w:r>
        <w:rPr>
          <w:rFonts w:ascii="宋体" w:hAnsi="宋体" w:cs="@仿宋_GB2312"/>
          <w:sz w:val="24"/>
          <w:szCs w:val="24"/>
          <w:highlight w:val="none"/>
        </w:rPr>
        <w:t>1.</w:t>
      </w:r>
      <w:r>
        <w:rPr>
          <w:rFonts w:hint="eastAsia" w:ascii="宋体" w:hAnsi="宋体" w:cs="@仿宋_GB2312"/>
          <w:sz w:val="24"/>
          <w:szCs w:val="24"/>
          <w:highlight w:val="none"/>
        </w:rPr>
        <w:t>4</w:t>
      </w:r>
      <w:r>
        <w:rPr>
          <w:rFonts w:ascii="宋体" w:hAnsi="宋体" w:cs="@仿宋_GB2312"/>
          <w:sz w:val="24"/>
          <w:szCs w:val="24"/>
          <w:highlight w:val="none"/>
        </w:rPr>
        <w:t>“</w:t>
      </w:r>
      <w:r>
        <w:rPr>
          <w:rFonts w:hint="eastAsia" w:ascii="宋体" w:hAnsi="宋体" w:cs="@仿宋_GB2312"/>
          <w:sz w:val="24"/>
          <w:szCs w:val="24"/>
          <w:highlight w:val="none"/>
        </w:rPr>
        <w:t>甲方</w:t>
      </w:r>
      <w:r>
        <w:rPr>
          <w:rFonts w:ascii="宋体" w:hAnsi="宋体" w:cs="@仿宋_GB2312"/>
          <w:sz w:val="24"/>
          <w:szCs w:val="24"/>
          <w:highlight w:val="none"/>
        </w:rPr>
        <w:t>”系指与</w:t>
      </w:r>
      <w:r>
        <w:rPr>
          <w:rFonts w:hint="eastAsia" w:ascii="宋体" w:hAnsi="宋体" w:cs="@仿宋_GB2312"/>
          <w:sz w:val="24"/>
          <w:szCs w:val="24"/>
          <w:highlight w:val="none"/>
        </w:rPr>
        <w:t>中标人</w:t>
      </w:r>
      <w:r>
        <w:rPr>
          <w:rFonts w:ascii="宋体" w:hAnsi="宋体" w:cs="@仿宋_GB2312"/>
          <w:sz w:val="24"/>
          <w:szCs w:val="24"/>
          <w:highlight w:val="none"/>
        </w:rPr>
        <w:t>签署合同的招标人</w:t>
      </w:r>
      <w:bookmarkEnd w:id="100"/>
      <w:r>
        <w:rPr>
          <w:rFonts w:hint="eastAsia" w:ascii="宋体" w:hAnsi="宋体" w:cs="@仿宋_GB2312"/>
          <w:sz w:val="24"/>
          <w:szCs w:val="24"/>
          <w:highlight w:val="none"/>
        </w:rPr>
        <w:t>；招标人委托招标代理机构代表其与乙方签订合同的，招标人的授权委托书作为合同附件。</w:t>
      </w:r>
    </w:p>
    <w:p>
      <w:pPr>
        <w:spacing w:line="360" w:lineRule="auto"/>
        <w:ind w:firstLine="435"/>
        <w:rPr>
          <w:rFonts w:ascii="宋体" w:hAnsi="宋体" w:cs="@仿宋_GB2312"/>
          <w:sz w:val="24"/>
          <w:szCs w:val="24"/>
          <w:highlight w:val="none"/>
        </w:rPr>
      </w:pPr>
      <w:bookmarkStart w:id="101" w:name="_Ref467379400"/>
      <w:r>
        <w:rPr>
          <w:rFonts w:hint="eastAsia" w:ascii="宋体" w:hAnsi="宋体" w:cs="@仿宋_GB2312"/>
          <w:sz w:val="24"/>
          <w:szCs w:val="24"/>
          <w:highlight w:val="none"/>
        </w:rPr>
        <w:t>2.</w:t>
      </w:r>
      <w:r>
        <w:rPr>
          <w:rFonts w:ascii="宋体" w:hAnsi="宋体" w:cs="@仿宋_GB2312"/>
          <w:sz w:val="24"/>
          <w:szCs w:val="24"/>
          <w:highlight w:val="none"/>
        </w:rPr>
        <w:t>1.</w:t>
      </w:r>
      <w:r>
        <w:rPr>
          <w:rFonts w:hint="eastAsia" w:ascii="宋体" w:hAnsi="宋体" w:cs="@仿宋_GB2312"/>
          <w:sz w:val="24"/>
          <w:szCs w:val="24"/>
          <w:highlight w:val="none"/>
        </w:rPr>
        <w:t>5</w:t>
      </w:r>
      <w:r>
        <w:rPr>
          <w:rFonts w:ascii="宋体" w:hAnsi="宋体" w:cs="@仿宋_GB2312"/>
          <w:sz w:val="24"/>
          <w:szCs w:val="24"/>
          <w:highlight w:val="none"/>
        </w:rPr>
        <w:t>“乙方”系指根据合同约定交付货物的中标人</w:t>
      </w:r>
      <w:bookmarkEnd w:id="101"/>
      <w:r>
        <w:rPr>
          <w:rFonts w:hint="eastAsia" w:ascii="宋体" w:hAnsi="宋体" w:cs="@仿宋_GB2312"/>
          <w:sz w:val="24"/>
          <w:szCs w:val="24"/>
          <w:highlight w:val="none"/>
        </w:rPr>
        <w:t>；两个以上的自然人、法人或者其他组织组成一个联合体，以一个投标人的身份共同参加投标的，联合体各方均应为乙方或者与乙方相同地位的合同当事人，并就合同约定的事项对甲方承担连带责任。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sz w:val="24"/>
          <w:szCs w:val="24"/>
          <w:highlight w:val="none"/>
        </w:rPr>
      </w:pPr>
      <w:bookmarkStart w:id="102" w:name="_Ref467379436"/>
      <w:r>
        <w:rPr>
          <w:rFonts w:hint="eastAsia" w:ascii="宋体" w:hAnsi="宋体" w:cs="@仿宋_GB2312"/>
          <w:sz w:val="24"/>
          <w:szCs w:val="24"/>
          <w:highlight w:val="none"/>
        </w:rPr>
        <w:t>2.</w:t>
      </w:r>
      <w:r>
        <w:rPr>
          <w:rFonts w:ascii="宋体" w:hAnsi="宋体" w:cs="@仿宋_GB2312"/>
          <w:sz w:val="24"/>
          <w:szCs w:val="24"/>
          <w:highlight w:val="none"/>
        </w:rPr>
        <w:t>1.</w:t>
      </w:r>
      <w:r>
        <w:rPr>
          <w:rFonts w:hint="eastAsia" w:ascii="宋体" w:hAnsi="宋体" w:cs="@仿宋_GB2312"/>
          <w:sz w:val="24"/>
          <w:szCs w:val="24"/>
          <w:highlight w:val="none"/>
        </w:rPr>
        <w:t>6</w:t>
      </w:r>
      <w:r>
        <w:rPr>
          <w:rFonts w:ascii="宋体" w:hAnsi="宋体" w:cs="@仿宋_GB2312"/>
          <w:sz w:val="24"/>
          <w:szCs w:val="24"/>
          <w:highlight w:val="none"/>
        </w:rPr>
        <w:t>“现场”系指合同约定货物将要运至</w:t>
      </w:r>
      <w:r>
        <w:rPr>
          <w:rFonts w:hint="eastAsia" w:ascii="宋体" w:hAnsi="宋体" w:cs="@仿宋_GB2312"/>
          <w:sz w:val="24"/>
          <w:szCs w:val="24"/>
          <w:highlight w:val="none"/>
        </w:rPr>
        <w:t>或者</w:t>
      </w:r>
      <w:r>
        <w:rPr>
          <w:rFonts w:ascii="宋体" w:hAnsi="宋体" w:cs="@仿宋_GB2312"/>
          <w:sz w:val="24"/>
          <w:szCs w:val="24"/>
          <w:highlight w:val="none"/>
        </w:rPr>
        <w:t>安装的地点。</w:t>
      </w:r>
      <w:bookmarkEnd w:id="102"/>
    </w:p>
    <w:p>
      <w:pPr>
        <w:spacing w:line="360" w:lineRule="auto"/>
        <w:ind w:firstLine="437"/>
        <w:outlineLvl w:val="3"/>
        <w:rPr>
          <w:rFonts w:ascii="宋体" w:hAnsi="宋体" w:cs="@仿宋_GB2312"/>
          <w:b/>
          <w:bCs/>
          <w:sz w:val="24"/>
          <w:szCs w:val="24"/>
          <w:highlight w:val="none"/>
          <w:lang w:val="zh-CN"/>
        </w:rPr>
      </w:pPr>
      <w:bookmarkStart w:id="103" w:name="_Toc487900350"/>
      <w:bookmarkStart w:id="104" w:name="_Toc259093670"/>
      <w:bookmarkStart w:id="105" w:name="_Toc27635"/>
      <w:bookmarkStart w:id="106" w:name="_Toc279701241"/>
      <w:bookmarkStart w:id="107" w:name="_Toc32504"/>
      <w:bookmarkStart w:id="108" w:name="_Toc13336"/>
      <w:r>
        <w:rPr>
          <w:rFonts w:hint="eastAsia" w:ascii="宋体" w:hAnsi="宋体" w:cs="@仿宋_GB2312"/>
          <w:b/>
          <w:bCs/>
          <w:sz w:val="24"/>
          <w:szCs w:val="24"/>
          <w:highlight w:val="none"/>
          <w:lang w:val="zh-CN"/>
        </w:rPr>
        <w:t>2.</w:t>
      </w:r>
      <w:r>
        <w:rPr>
          <w:rFonts w:ascii="宋体" w:hAnsi="宋体" w:cs="@仿宋_GB2312"/>
          <w:b/>
          <w:bCs/>
          <w:sz w:val="24"/>
          <w:szCs w:val="24"/>
          <w:highlight w:val="none"/>
          <w:lang w:val="zh-CN"/>
        </w:rPr>
        <w:t>2 技术规范</w:t>
      </w:r>
      <w:bookmarkEnd w:id="103"/>
      <w:bookmarkEnd w:id="104"/>
      <w:bookmarkEnd w:id="105"/>
      <w:bookmarkEnd w:id="106"/>
      <w:bookmarkEnd w:id="107"/>
      <w:bookmarkEnd w:id="108"/>
    </w:p>
    <w:p>
      <w:pPr>
        <w:spacing w:line="360" w:lineRule="auto"/>
        <w:ind w:firstLine="435"/>
        <w:rPr>
          <w:rFonts w:ascii="宋体" w:hAnsi="宋体" w:cs="@仿宋_GB2312"/>
          <w:sz w:val="24"/>
          <w:szCs w:val="24"/>
          <w:highlight w:val="none"/>
        </w:rPr>
      </w:pPr>
      <w:r>
        <w:rPr>
          <w:rFonts w:ascii="宋体" w:hAnsi="宋体" w:cs="@仿宋_GB2312"/>
          <w:sz w:val="24"/>
          <w:szCs w:val="24"/>
          <w:highlight w:val="none"/>
        </w:rPr>
        <w:t>货物所应遵守的技术规范应与磋商文件规定的技术规范和技术规范附件(如果有的话)及其技术规范偏差表(如果被甲方接受的话)相一致</w:t>
      </w:r>
      <w:r>
        <w:rPr>
          <w:rFonts w:hint="eastAsia" w:ascii="宋体" w:hAnsi="宋体" w:cs="@仿宋_GB2312"/>
          <w:sz w:val="24"/>
          <w:szCs w:val="24"/>
          <w:highlight w:val="none"/>
        </w:rPr>
        <w:t>；</w:t>
      </w:r>
      <w:r>
        <w:rPr>
          <w:rFonts w:ascii="宋体" w:hAnsi="宋体" w:cs="@仿宋_GB2312"/>
          <w:sz w:val="24"/>
          <w:szCs w:val="24"/>
          <w:highlight w:val="none"/>
        </w:rPr>
        <w:t>如果磋商文件中没有技术规范的相应说明，那么应以国家有关部门最新颁布的相应标准</w:t>
      </w:r>
      <w:r>
        <w:rPr>
          <w:rFonts w:hint="eastAsia" w:ascii="宋体" w:hAnsi="宋体" w:cs="@仿宋_GB2312"/>
          <w:sz w:val="24"/>
          <w:szCs w:val="24"/>
          <w:highlight w:val="none"/>
        </w:rPr>
        <w:t>和</w:t>
      </w:r>
      <w:r>
        <w:rPr>
          <w:rFonts w:ascii="宋体" w:hAnsi="宋体" w:cs="@仿宋_GB2312"/>
          <w:sz w:val="24"/>
          <w:szCs w:val="24"/>
          <w:highlight w:val="none"/>
        </w:rPr>
        <w:t>规范为准。</w:t>
      </w:r>
    </w:p>
    <w:p>
      <w:pPr>
        <w:spacing w:line="360" w:lineRule="auto"/>
        <w:ind w:firstLine="437"/>
        <w:outlineLvl w:val="3"/>
        <w:rPr>
          <w:rFonts w:ascii="宋体" w:hAnsi="宋体" w:cs="@仿宋_GB2312"/>
          <w:b/>
          <w:bCs/>
          <w:sz w:val="24"/>
          <w:szCs w:val="24"/>
          <w:highlight w:val="none"/>
          <w:lang w:val="zh-CN"/>
        </w:rPr>
      </w:pPr>
      <w:bookmarkStart w:id="109" w:name="_Toc487900351"/>
      <w:bookmarkStart w:id="110" w:name="_Toc259093671"/>
      <w:bookmarkStart w:id="111" w:name="_Toc31634"/>
      <w:bookmarkStart w:id="112" w:name="_Toc279701242"/>
      <w:bookmarkStart w:id="113" w:name="_Toc27853"/>
      <w:bookmarkStart w:id="114" w:name="_Toc9829"/>
      <w:r>
        <w:rPr>
          <w:rFonts w:hint="eastAsia" w:ascii="宋体" w:hAnsi="宋体" w:cs="@仿宋_GB2312"/>
          <w:b/>
          <w:bCs/>
          <w:sz w:val="24"/>
          <w:szCs w:val="24"/>
          <w:highlight w:val="none"/>
          <w:lang w:val="zh-CN"/>
        </w:rPr>
        <w:t>2.</w:t>
      </w:r>
      <w:r>
        <w:rPr>
          <w:rFonts w:ascii="宋体" w:hAnsi="宋体" w:cs="@仿宋_GB2312"/>
          <w:b/>
          <w:bCs/>
          <w:sz w:val="24"/>
          <w:szCs w:val="24"/>
          <w:highlight w:val="none"/>
          <w:lang w:val="zh-CN"/>
        </w:rPr>
        <w:t>3 知识产权</w:t>
      </w:r>
      <w:bookmarkEnd w:id="109"/>
      <w:bookmarkEnd w:id="110"/>
      <w:bookmarkEnd w:id="111"/>
      <w:bookmarkEnd w:id="112"/>
      <w:bookmarkEnd w:id="113"/>
      <w:bookmarkEnd w:id="114"/>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2.3.1乙</w:t>
      </w:r>
      <w:r>
        <w:rPr>
          <w:rFonts w:ascii="宋体" w:hAnsi="宋体" w:cs="@仿宋_GB2312"/>
          <w:sz w:val="24"/>
          <w:szCs w:val="24"/>
          <w:highlight w:val="none"/>
        </w:rPr>
        <w:t>方应保证甲方在使用该货物或其任何一部分时不受任何第三方提出的侵犯其著作权、商标权、专利权等知识产权方面的起诉</w:t>
      </w:r>
      <w:r>
        <w:rPr>
          <w:rFonts w:hint="eastAsia" w:ascii="宋体" w:hAnsi="宋体" w:cs="@仿宋_GB2312"/>
          <w:sz w:val="24"/>
          <w:szCs w:val="24"/>
          <w:highlight w:val="none"/>
        </w:rPr>
        <w:t>；</w:t>
      </w:r>
      <w:r>
        <w:rPr>
          <w:rFonts w:ascii="宋体" w:hAnsi="宋体" w:cs="@仿宋_GB2312"/>
          <w:sz w:val="24"/>
          <w:szCs w:val="24"/>
          <w:highlight w:val="none"/>
        </w:rPr>
        <w:t>如果任何第三方提出侵权</w:t>
      </w:r>
      <w:r>
        <w:rPr>
          <w:rFonts w:hint="eastAsia" w:ascii="宋体" w:hAnsi="宋体" w:cs="@仿宋_GB2312"/>
          <w:sz w:val="24"/>
          <w:szCs w:val="24"/>
          <w:highlight w:val="none"/>
        </w:rPr>
        <w:t>指控</w:t>
      </w:r>
      <w:r>
        <w:rPr>
          <w:rFonts w:ascii="宋体" w:hAnsi="宋体" w:cs="@仿宋_GB2312"/>
          <w:sz w:val="24"/>
          <w:szCs w:val="24"/>
          <w:highlight w:val="none"/>
        </w:rPr>
        <w:t>，那么乙方须与该第三方交涉并承担由此发生的一切责任、费用和赔偿</w:t>
      </w:r>
      <w:r>
        <w:rPr>
          <w:rFonts w:hint="eastAsia" w:ascii="宋体" w:hAnsi="宋体" w:cs="@仿宋_GB2312"/>
          <w:sz w:val="24"/>
          <w:szCs w:val="24"/>
          <w:highlight w:val="none"/>
        </w:rPr>
        <w:t>；</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2.3.2具有知识产权的计算机软件等货物的知识产权归属，</w:t>
      </w:r>
      <w:r>
        <w:rPr>
          <w:rFonts w:ascii="宋体" w:hAnsi="宋体" w:cs="@仿宋_GB2312"/>
          <w:sz w:val="24"/>
          <w:szCs w:val="24"/>
          <w:highlight w:val="none"/>
        </w:rPr>
        <w:t>详见</w:t>
      </w:r>
      <w:r>
        <w:rPr>
          <w:rFonts w:ascii="宋体" w:hAnsi="宋体" w:cs="@仿宋_GB2312"/>
          <w:b/>
          <w:i/>
          <w:sz w:val="24"/>
          <w:szCs w:val="24"/>
          <w:highlight w:val="none"/>
          <w:u w:val="single"/>
        </w:rPr>
        <w:t>合同专用条款</w:t>
      </w:r>
      <w:r>
        <w:rPr>
          <w:rFonts w:ascii="宋体" w:hAnsi="宋体" w:cs="@仿宋_GB2312"/>
          <w:sz w:val="24"/>
          <w:szCs w:val="24"/>
          <w:highlight w:val="none"/>
        </w:rPr>
        <w:t>。</w:t>
      </w:r>
    </w:p>
    <w:p>
      <w:pPr>
        <w:spacing w:line="360" w:lineRule="auto"/>
        <w:ind w:firstLine="437"/>
        <w:outlineLvl w:val="3"/>
        <w:rPr>
          <w:rFonts w:ascii="宋体" w:hAnsi="宋体" w:cs="@仿宋_GB2312"/>
          <w:b/>
          <w:sz w:val="24"/>
          <w:szCs w:val="24"/>
          <w:highlight w:val="none"/>
        </w:rPr>
      </w:pPr>
      <w:bookmarkStart w:id="115" w:name="_Toc4194"/>
      <w:bookmarkStart w:id="116" w:name="_Toc11932"/>
      <w:bookmarkStart w:id="117" w:name="_Toc29149"/>
      <w:r>
        <w:rPr>
          <w:rFonts w:hint="eastAsia" w:ascii="宋体" w:hAnsi="宋体" w:cs="@仿宋_GB2312"/>
          <w:b/>
          <w:bCs/>
          <w:sz w:val="24"/>
          <w:szCs w:val="24"/>
          <w:highlight w:val="none"/>
          <w:lang w:val="zh-CN"/>
        </w:rPr>
        <w:t>2.4</w:t>
      </w:r>
      <w:r>
        <w:rPr>
          <w:rFonts w:ascii="宋体" w:hAnsi="宋体" w:cs="@仿宋_GB2312"/>
          <w:b/>
          <w:bCs/>
          <w:sz w:val="24"/>
          <w:szCs w:val="24"/>
          <w:highlight w:val="none"/>
          <w:lang w:val="zh-CN"/>
        </w:rPr>
        <w:t xml:space="preserve"> </w:t>
      </w:r>
      <w:r>
        <w:rPr>
          <w:rFonts w:hint="eastAsia" w:ascii="宋体" w:hAnsi="宋体" w:cs="@仿宋_GB2312"/>
          <w:b/>
          <w:bCs/>
          <w:sz w:val="24"/>
          <w:szCs w:val="24"/>
          <w:highlight w:val="none"/>
          <w:lang w:val="zh-CN"/>
        </w:rPr>
        <w:t>包装和装运</w:t>
      </w:r>
      <w:bookmarkEnd w:id="115"/>
      <w:bookmarkEnd w:id="116"/>
      <w:bookmarkEnd w:id="117"/>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2.4.1除</w:t>
      </w:r>
      <w:r>
        <w:rPr>
          <w:rFonts w:ascii="宋体" w:hAnsi="宋体" w:cs="@仿宋_GB2312"/>
          <w:b/>
          <w:i/>
          <w:sz w:val="24"/>
          <w:szCs w:val="24"/>
          <w:highlight w:val="none"/>
          <w:u w:val="single"/>
        </w:rPr>
        <w:t>合同专用条款</w:t>
      </w:r>
      <w:r>
        <w:rPr>
          <w:rFonts w:hint="eastAsia" w:ascii="宋体" w:hAnsi="宋体" w:cs="@仿宋_GB2312"/>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2.4.2装运货物的要求和通知，详见</w:t>
      </w:r>
      <w:r>
        <w:rPr>
          <w:rFonts w:ascii="宋体" w:hAnsi="宋体" w:cs="@仿宋_GB2312"/>
          <w:b/>
          <w:i/>
          <w:sz w:val="24"/>
          <w:szCs w:val="24"/>
          <w:highlight w:val="none"/>
          <w:u w:val="single"/>
        </w:rPr>
        <w:t>合同专用条款</w:t>
      </w:r>
      <w:r>
        <w:rPr>
          <w:rFonts w:hint="eastAsia" w:ascii="宋体" w:hAnsi="宋体" w:cs="@仿宋_GB2312"/>
          <w:sz w:val="24"/>
          <w:szCs w:val="24"/>
          <w:highlight w:val="none"/>
        </w:rPr>
        <w:t>。</w:t>
      </w:r>
    </w:p>
    <w:p>
      <w:pPr>
        <w:spacing w:line="360" w:lineRule="auto"/>
        <w:ind w:firstLine="437"/>
        <w:outlineLvl w:val="3"/>
        <w:rPr>
          <w:rFonts w:ascii="宋体" w:hAnsi="宋体" w:cs="@仿宋_GB2312"/>
          <w:b/>
          <w:bCs/>
          <w:sz w:val="24"/>
          <w:szCs w:val="24"/>
          <w:highlight w:val="none"/>
          <w:lang w:val="zh-CN"/>
        </w:rPr>
      </w:pPr>
      <w:bookmarkStart w:id="118" w:name="_Toc279701245"/>
      <w:bookmarkStart w:id="119" w:name="_Ref467379527"/>
      <w:bookmarkStart w:id="120" w:name="_Ref467379536"/>
      <w:bookmarkStart w:id="121" w:name="_Ref467379542"/>
      <w:bookmarkStart w:id="122" w:name="_Ref467378591"/>
      <w:bookmarkStart w:id="123" w:name="_Toc487900354"/>
      <w:bookmarkStart w:id="124" w:name="_Toc259093674"/>
      <w:bookmarkStart w:id="125" w:name="_Ref467378541"/>
      <w:bookmarkStart w:id="126" w:name="_Toc19074"/>
      <w:bookmarkStart w:id="127" w:name="_Toc30272"/>
      <w:bookmarkStart w:id="128" w:name="_Toc26182"/>
      <w:r>
        <w:rPr>
          <w:rFonts w:hint="eastAsia" w:ascii="宋体" w:hAnsi="宋体" w:cs="@仿宋_GB2312"/>
          <w:b/>
          <w:bCs/>
          <w:sz w:val="24"/>
          <w:szCs w:val="24"/>
          <w:highlight w:val="none"/>
          <w:lang w:val="zh-CN"/>
        </w:rPr>
        <w:t>2.</w:t>
      </w:r>
      <w:bookmarkEnd w:id="118"/>
      <w:bookmarkEnd w:id="119"/>
      <w:bookmarkEnd w:id="120"/>
      <w:bookmarkEnd w:id="121"/>
      <w:bookmarkEnd w:id="122"/>
      <w:bookmarkEnd w:id="123"/>
      <w:bookmarkEnd w:id="124"/>
      <w:bookmarkEnd w:id="125"/>
      <w:r>
        <w:rPr>
          <w:rFonts w:hint="eastAsia" w:ascii="宋体" w:hAnsi="宋体" w:cs="@仿宋_GB2312"/>
          <w:b/>
          <w:bCs/>
          <w:sz w:val="24"/>
          <w:szCs w:val="24"/>
          <w:highlight w:val="none"/>
          <w:lang w:val="zh-CN"/>
        </w:rPr>
        <w:t>5</w:t>
      </w:r>
      <w:r>
        <w:rPr>
          <w:rFonts w:ascii="宋体" w:hAnsi="宋体" w:cs="@仿宋_GB2312"/>
          <w:b/>
          <w:bCs/>
          <w:sz w:val="24"/>
          <w:szCs w:val="24"/>
          <w:highlight w:val="none"/>
          <w:lang w:val="zh-CN"/>
        </w:rPr>
        <w:t xml:space="preserve"> </w:t>
      </w:r>
      <w:r>
        <w:rPr>
          <w:rFonts w:hint="eastAsia" w:ascii="宋体" w:hAnsi="宋体" w:cs="@仿宋_GB2312"/>
          <w:b/>
          <w:bCs/>
          <w:sz w:val="24"/>
          <w:szCs w:val="24"/>
          <w:highlight w:val="none"/>
          <w:lang w:val="zh-CN"/>
        </w:rPr>
        <w:t>履约检查和问题反馈</w:t>
      </w:r>
      <w:bookmarkEnd w:id="126"/>
      <w:bookmarkEnd w:id="127"/>
      <w:bookmarkEnd w:id="128"/>
    </w:p>
    <w:p>
      <w:pPr>
        <w:spacing w:line="360" w:lineRule="auto"/>
        <w:ind w:firstLine="435"/>
        <w:rPr>
          <w:rFonts w:ascii="宋体" w:hAnsi="宋体" w:cs="@仿宋_GB2312"/>
          <w:sz w:val="24"/>
          <w:szCs w:val="24"/>
          <w:highlight w:val="none"/>
        </w:rPr>
      </w:pPr>
      <w:bookmarkStart w:id="129" w:name="_Ref467379657"/>
      <w:r>
        <w:rPr>
          <w:rFonts w:hint="eastAsia" w:ascii="宋体" w:hAnsi="宋体" w:cs="@仿宋_GB2312"/>
          <w:sz w:val="24"/>
          <w:szCs w:val="24"/>
          <w:highlight w:val="none"/>
        </w:rPr>
        <w:t>2.5</w:t>
      </w:r>
      <w:r>
        <w:rPr>
          <w:rFonts w:ascii="宋体" w:hAnsi="宋体" w:cs="@仿宋_GB2312"/>
          <w:sz w:val="24"/>
          <w:szCs w:val="24"/>
          <w:highlight w:val="none"/>
        </w:rPr>
        <w:t>.1</w:t>
      </w:r>
      <w:bookmarkEnd w:id="129"/>
      <w:bookmarkStart w:id="130" w:name="_Toc186431854"/>
      <w:bookmarkStart w:id="131" w:name="_Toc279701247"/>
      <w:bookmarkStart w:id="132" w:name="_Toc487900357"/>
      <w:bookmarkStart w:id="133" w:name="_Toc259093676"/>
      <w:bookmarkStart w:id="134" w:name="_Ref467379807"/>
      <w:bookmarkStart w:id="135" w:name="_Ref467379793"/>
      <w:r>
        <w:rPr>
          <w:rFonts w:ascii="宋体" w:hAnsi="宋体" w:cs="@仿宋_GB2312"/>
          <w:sz w:val="24"/>
          <w:szCs w:val="24"/>
          <w:highlight w:val="none"/>
        </w:rPr>
        <w:t>甲方</w:t>
      </w:r>
      <w:r>
        <w:rPr>
          <w:rFonts w:hint="eastAsia" w:ascii="宋体" w:hAnsi="宋体" w:cs="@仿宋_GB2312"/>
          <w:sz w:val="24"/>
          <w:szCs w:val="24"/>
          <w:highlight w:val="none"/>
        </w:rPr>
        <w:t>有权</w:t>
      </w:r>
      <w:r>
        <w:rPr>
          <w:rFonts w:ascii="宋体" w:hAnsi="宋体" w:cs="@仿宋_GB2312"/>
          <w:sz w:val="24"/>
          <w:szCs w:val="24"/>
          <w:highlight w:val="none"/>
        </w:rPr>
        <w:t>在其认为必要时</w:t>
      </w:r>
      <w:r>
        <w:rPr>
          <w:rFonts w:hint="eastAsia" w:ascii="宋体" w:hAnsi="宋体" w:cs="@仿宋_GB2312"/>
          <w:sz w:val="24"/>
          <w:szCs w:val="24"/>
          <w:highlight w:val="none"/>
        </w:rPr>
        <w:t>，对乙方是否能够按照合同约定交付货物进行履约检查，以确保乙方所交付的货物能够依约满足甲方项目需求，但不得因履约检查妨碍乙方的正常工作，乙方应予积极配合；</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2.5.2合同履行期间，甲方有权将履行过程中出现的问题反馈给乙方，双方当事人应以书面形式约定需要完善和改进的内容</w:t>
      </w:r>
      <w:bookmarkEnd w:id="130"/>
      <w:bookmarkStart w:id="136" w:name="_Toc186431855"/>
      <w:r>
        <w:rPr>
          <w:rFonts w:hint="eastAsia" w:ascii="宋体" w:hAnsi="宋体" w:cs="@仿宋_GB2312"/>
          <w:sz w:val="24"/>
          <w:szCs w:val="24"/>
          <w:highlight w:val="none"/>
        </w:rPr>
        <w:t>。</w:t>
      </w:r>
    </w:p>
    <w:bookmarkEnd w:id="136"/>
    <w:p>
      <w:pPr>
        <w:spacing w:line="360" w:lineRule="auto"/>
        <w:ind w:firstLine="437"/>
        <w:outlineLvl w:val="3"/>
        <w:rPr>
          <w:rFonts w:ascii="宋体" w:hAnsi="宋体" w:cs="@仿宋_GB2312"/>
          <w:b/>
          <w:bCs/>
          <w:sz w:val="24"/>
          <w:szCs w:val="24"/>
          <w:highlight w:val="none"/>
          <w:lang w:val="zh-CN"/>
        </w:rPr>
      </w:pPr>
      <w:bookmarkStart w:id="137" w:name="_Toc28451"/>
      <w:bookmarkStart w:id="138" w:name="_Toc19219"/>
      <w:bookmarkStart w:id="139" w:name="_Toc7836"/>
      <w:r>
        <w:rPr>
          <w:rFonts w:hint="eastAsia" w:ascii="宋体" w:hAnsi="宋体" w:cs="@仿宋_GB2312"/>
          <w:b/>
          <w:bCs/>
          <w:sz w:val="24"/>
          <w:szCs w:val="24"/>
          <w:highlight w:val="none"/>
          <w:lang w:val="zh-CN"/>
        </w:rPr>
        <w:t xml:space="preserve">2.6 </w:t>
      </w:r>
      <w:r>
        <w:rPr>
          <w:rFonts w:ascii="宋体" w:hAnsi="宋体" w:cs="@仿宋_GB2312"/>
          <w:b/>
          <w:bCs/>
          <w:sz w:val="24"/>
          <w:szCs w:val="24"/>
          <w:highlight w:val="none"/>
          <w:lang w:val="zh-CN"/>
        </w:rPr>
        <w:t>结算方式和付款条件</w:t>
      </w:r>
      <w:bookmarkEnd w:id="131"/>
      <w:bookmarkEnd w:id="132"/>
      <w:bookmarkEnd w:id="133"/>
      <w:bookmarkEnd w:id="134"/>
      <w:bookmarkEnd w:id="135"/>
      <w:bookmarkEnd w:id="137"/>
      <w:bookmarkEnd w:id="138"/>
      <w:bookmarkEnd w:id="139"/>
    </w:p>
    <w:p>
      <w:pPr>
        <w:spacing w:line="360" w:lineRule="auto"/>
        <w:ind w:firstLine="435"/>
        <w:rPr>
          <w:rFonts w:ascii="宋体" w:hAnsi="宋体" w:cs="@仿宋_GB2312"/>
          <w:sz w:val="24"/>
          <w:szCs w:val="24"/>
          <w:highlight w:val="none"/>
        </w:rPr>
      </w:pPr>
      <w:r>
        <w:rPr>
          <w:rFonts w:ascii="宋体" w:hAnsi="宋体" w:cs="@仿宋_GB2312"/>
          <w:sz w:val="24"/>
          <w:szCs w:val="24"/>
          <w:highlight w:val="none"/>
        </w:rPr>
        <w:t>详见</w:t>
      </w:r>
      <w:r>
        <w:rPr>
          <w:rFonts w:ascii="宋体" w:hAnsi="宋体" w:cs="@仿宋_GB2312"/>
          <w:b/>
          <w:i/>
          <w:sz w:val="24"/>
          <w:szCs w:val="24"/>
          <w:highlight w:val="none"/>
          <w:u w:val="single"/>
        </w:rPr>
        <w:t>合同专用条款</w:t>
      </w:r>
      <w:r>
        <w:rPr>
          <w:rFonts w:ascii="宋体" w:hAnsi="宋体" w:cs="@仿宋_GB2312"/>
          <w:sz w:val="24"/>
          <w:szCs w:val="24"/>
          <w:highlight w:val="none"/>
        </w:rPr>
        <w:t>。</w:t>
      </w:r>
    </w:p>
    <w:p>
      <w:pPr>
        <w:spacing w:line="360" w:lineRule="auto"/>
        <w:ind w:firstLine="437"/>
        <w:outlineLvl w:val="3"/>
        <w:rPr>
          <w:rFonts w:ascii="宋体" w:hAnsi="宋体" w:cs="@仿宋_GB2312"/>
          <w:b/>
          <w:bCs/>
          <w:sz w:val="24"/>
          <w:szCs w:val="24"/>
          <w:highlight w:val="none"/>
          <w:lang w:val="zh-CN"/>
        </w:rPr>
      </w:pPr>
      <w:bookmarkStart w:id="140" w:name="_Ref467379852"/>
      <w:bookmarkStart w:id="141" w:name="_Toc487900358"/>
      <w:bookmarkStart w:id="142" w:name="_Toc259093677"/>
      <w:bookmarkStart w:id="143" w:name="_Ref467379863"/>
      <w:bookmarkStart w:id="144" w:name="_Toc279701248"/>
      <w:bookmarkStart w:id="145" w:name="_Ref467379923"/>
      <w:bookmarkStart w:id="146" w:name="_Toc3225"/>
      <w:bookmarkStart w:id="147" w:name="_Toc16110"/>
      <w:bookmarkStart w:id="148" w:name="_Toc774"/>
      <w:r>
        <w:rPr>
          <w:rFonts w:hint="eastAsia" w:ascii="宋体" w:hAnsi="宋体" w:cs="@仿宋_GB2312"/>
          <w:b/>
          <w:bCs/>
          <w:sz w:val="24"/>
          <w:szCs w:val="24"/>
          <w:highlight w:val="none"/>
          <w:lang w:val="zh-CN"/>
        </w:rPr>
        <w:t xml:space="preserve">2.7 </w:t>
      </w:r>
      <w:r>
        <w:rPr>
          <w:rFonts w:ascii="宋体" w:hAnsi="宋体" w:cs="@仿宋_GB2312"/>
          <w:b/>
          <w:bCs/>
          <w:sz w:val="24"/>
          <w:szCs w:val="24"/>
          <w:highlight w:val="none"/>
          <w:lang w:val="zh-CN"/>
        </w:rPr>
        <w:t>技术资料</w:t>
      </w:r>
      <w:bookmarkEnd w:id="140"/>
      <w:bookmarkEnd w:id="141"/>
      <w:bookmarkEnd w:id="142"/>
      <w:bookmarkEnd w:id="143"/>
      <w:bookmarkEnd w:id="144"/>
      <w:bookmarkEnd w:id="145"/>
      <w:r>
        <w:rPr>
          <w:rFonts w:ascii="宋体" w:hAnsi="宋体" w:cs="@仿宋_GB2312"/>
          <w:b/>
          <w:bCs/>
          <w:sz w:val="24"/>
          <w:szCs w:val="24"/>
          <w:highlight w:val="none"/>
          <w:lang w:val="zh-CN"/>
        </w:rPr>
        <w:t>和保密义务</w:t>
      </w:r>
      <w:bookmarkEnd w:id="146"/>
      <w:bookmarkEnd w:id="147"/>
      <w:bookmarkEnd w:id="148"/>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2.7</w:t>
      </w:r>
      <w:r>
        <w:rPr>
          <w:rFonts w:ascii="宋体" w:hAnsi="宋体" w:cs="@仿宋_GB2312"/>
          <w:sz w:val="24"/>
          <w:szCs w:val="24"/>
          <w:highlight w:val="none"/>
        </w:rPr>
        <w:t>.1</w:t>
      </w:r>
      <w:r>
        <w:rPr>
          <w:rFonts w:hint="eastAsia" w:ascii="宋体" w:hAnsi="宋体" w:cs="@仿宋_GB2312"/>
          <w:sz w:val="24"/>
          <w:szCs w:val="24"/>
          <w:highlight w:val="none"/>
        </w:rPr>
        <w:t>乙方有权依据合同约定和项目需要，向甲方了解有关情况，调阅有关资料等，甲方应予积极配合；</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2.7.2乙方有义务妥善保管和保护由甲方提供的前款信息和资料等；</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2.7</w:t>
      </w:r>
      <w:r>
        <w:rPr>
          <w:rFonts w:ascii="宋体" w:hAnsi="宋体" w:cs="@仿宋_GB2312"/>
          <w:sz w:val="24"/>
          <w:szCs w:val="24"/>
          <w:highlight w:val="none"/>
        </w:rPr>
        <w:t>.</w:t>
      </w:r>
      <w:r>
        <w:rPr>
          <w:rFonts w:hint="eastAsia" w:ascii="宋体" w:hAnsi="宋体" w:cs="@仿宋_GB2312"/>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s="@仿宋_GB2312"/>
          <w:sz w:val="24"/>
          <w:szCs w:val="24"/>
          <w:highlight w:val="none"/>
        </w:rPr>
        <w:t>技术情报</w:t>
      </w:r>
      <w:r>
        <w:rPr>
          <w:rFonts w:hint="eastAsia" w:ascii="宋体" w:hAnsi="宋体" w:cs="@仿宋_GB2312"/>
          <w:sz w:val="24"/>
          <w:szCs w:val="24"/>
          <w:highlight w:val="none"/>
        </w:rPr>
        <w:t>、</w:t>
      </w:r>
      <w:r>
        <w:rPr>
          <w:rFonts w:ascii="宋体" w:hAnsi="宋体" w:cs="@仿宋_GB2312"/>
          <w:sz w:val="24"/>
          <w:szCs w:val="24"/>
          <w:highlight w:val="none"/>
        </w:rPr>
        <w:t>技术资料</w:t>
      </w:r>
      <w:r>
        <w:rPr>
          <w:rFonts w:hint="eastAsia" w:ascii="宋体" w:hAnsi="宋体" w:cs="@仿宋_GB2312"/>
          <w:sz w:val="24"/>
          <w:szCs w:val="24"/>
          <w:highlight w:val="none"/>
        </w:rPr>
        <w:t>、商业秘密和商业信息等，并采取一切合理和必要措施和方式防止任何第三方接触到对方当事人的上述保密信息和资料。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sz w:val="24"/>
          <w:szCs w:val="24"/>
          <w:highlight w:val="none"/>
          <w:lang w:val="zh-CN"/>
        </w:rPr>
      </w:pPr>
      <w:bookmarkStart w:id="149" w:name="_Toc7860"/>
      <w:r>
        <w:rPr>
          <w:rFonts w:ascii="宋体" w:hAnsi="宋体" w:cs="@仿宋_GB2312"/>
          <w:b/>
          <w:bCs/>
          <w:sz w:val="24"/>
          <w:szCs w:val="24"/>
          <w:highlight w:val="none"/>
          <w:lang w:val="zh-CN"/>
        </w:rPr>
        <w:t>2.8 质量保证</w:t>
      </w:r>
      <w:bookmarkEnd w:id="149"/>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2.8.1乙方应建立和完善履行合同的内部质量保证体系，并提供相关内部规章制度给甲方，以便甲方进行监督检查；</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2.8.2乙方应保证履行合同的人员数量和素质、软件和硬件设备的配置、场地、环境和设施等满足全面履行合同的要求，并应接受甲方的监督检查。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bCs/>
          <w:sz w:val="24"/>
          <w:szCs w:val="24"/>
          <w:highlight w:val="none"/>
          <w:lang w:val="zh-CN"/>
        </w:rPr>
      </w:pPr>
      <w:bookmarkStart w:id="150" w:name="_Toc17244"/>
      <w:bookmarkStart w:id="151" w:name="_Toc279701252"/>
      <w:bookmarkStart w:id="152" w:name="_Toc487900362"/>
      <w:bookmarkStart w:id="153" w:name="_Toc259093681"/>
      <w:r>
        <w:rPr>
          <w:rFonts w:ascii="宋体" w:hAnsi="宋体" w:cs="@仿宋_GB2312"/>
          <w:b/>
          <w:bCs/>
          <w:sz w:val="24"/>
          <w:szCs w:val="24"/>
          <w:highlight w:val="none"/>
          <w:lang w:val="zh-CN"/>
        </w:rPr>
        <w:t>2.9 货物的风险负担</w:t>
      </w:r>
      <w:bookmarkEnd w:id="150"/>
    </w:p>
    <w:p>
      <w:pPr>
        <w:spacing w:line="360" w:lineRule="auto"/>
        <w:ind w:firstLine="435"/>
        <w:rPr>
          <w:rFonts w:ascii="宋体" w:hAnsi="宋体" w:cs="@仿宋_GB2312"/>
          <w:b/>
          <w:sz w:val="24"/>
          <w:szCs w:val="24"/>
          <w:highlight w:val="none"/>
        </w:rPr>
      </w:pPr>
      <w:r>
        <w:rPr>
          <w:rFonts w:hint="eastAsia" w:ascii="宋体" w:hAnsi="宋体" w:cs="@仿宋_GB2312"/>
          <w:sz w:val="24"/>
          <w:szCs w:val="24"/>
          <w:highlight w:val="none"/>
        </w:rPr>
        <w:t>货物或者在途货物或者交付给第一承运人后的货物毁损、灭失的风险负担</w:t>
      </w:r>
      <w:r>
        <w:rPr>
          <w:rFonts w:ascii="宋体" w:hAnsi="宋体" w:cs="@仿宋_GB2312"/>
          <w:sz w:val="24"/>
          <w:szCs w:val="24"/>
          <w:highlight w:val="none"/>
        </w:rPr>
        <w:t>详见</w:t>
      </w:r>
      <w:r>
        <w:rPr>
          <w:rFonts w:ascii="宋体" w:hAnsi="宋体" w:cs="@仿宋_GB2312"/>
          <w:b/>
          <w:i/>
          <w:sz w:val="24"/>
          <w:szCs w:val="24"/>
          <w:highlight w:val="none"/>
          <w:u w:val="single"/>
        </w:rPr>
        <w:t>合同专用条款</w:t>
      </w:r>
      <w:r>
        <w:rPr>
          <w:rFonts w:ascii="宋体" w:hAnsi="宋体" w:cs="@仿宋_GB2312"/>
          <w:sz w:val="24"/>
          <w:szCs w:val="24"/>
          <w:highlight w:val="none"/>
        </w:rPr>
        <w:t>。</w:t>
      </w:r>
    </w:p>
    <w:p>
      <w:pPr>
        <w:spacing w:line="360" w:lineRule="auto"/>
        <w:ind w:firstLine="437"/>
        <w:outlineLvl w:val="3"/>
        <w:rPr>
          <w:rFonts w:ascii="宋体" w:hAnsi="宋体" w:cs="@仿宋_GB2312"/>
          <w:b/>
          <w:bCs/>
          <w:sz w:val="24"/>
          <w:szCs w:val="24"/>
          <w:highlight w:val="none"/>
          <w:lang w:val="zh-CN"/>
        </w:rPr>
      </w:pPr>
      <w:bookmarkStart w:id="154" w:name="_Toc14055"/>
      <w:r>
        <w:rPr>
          <w:rFonts w:ascii="宋体" w:hAnsi="宋体" w:cs="@仿宋_GB2312"/>
          <w:b/>
          <w:bCs/>
          <w:sz w:val="24"/>
          <w:szCs w:val="24"/>
          <w:highlight w:val="none"/>
          <w:lang w:val="zh-CN"/>
        </w:rPr>
        <w:t>2.10 延迟交货</w:t>
      </w:r>
      <w:bookmarkEnd w:id="151"/>
      <w:bookmarkEnd w:id="152"/>
      <w:bookmarkEnd w:id="153"/>
      <w:bookmarkEnd w:id="154"/>
    </w:p>
    <w:p>
      <w:pPr>
        <w:spacing w:line="360" w:lineRule="auto"/>
        <w:ind w:firstLine="435"/>
        <w:rPr>
          <w:rFonts w:ascii="宋体" w:hAnsi="宋体" w:cs="@仿宋_GB2312"/>
          <w:sz w:val="24"/>
          <w:szCs w:val="24"/>
          <w:highlight w:val="none"/>
        </w:rPr>
      </w:pPr>
      <w:r>
        <w:rPr>
          <w:rFonts w:ascii="宋体" w:hAnsi="宋体" w:cs="@仿宋_GB2312"/>
          <w:sz w:val="24"/>
          <w:szCs w:val="24"/>
          <w:highlight w:val="none"/>
        </w:rPr>
        <w:t>在合同履行过程中，如果乙方遇到不能按时交付货物的情况，应及时以书面形式将不能按时</w:t>
      </w:r>
      <w:r>
        <w:rPr>
          <w:rFonts w:hint="eastAsia" w:ascii="宋体" w:hAnsi="宋体" w:cs="@仿宋_GB2312"/>
          <w:sz w:val="24"/>
          <w:szCs w:val="24"/>
          <w:highlight w:val="none"/>
        </w:rPr>
        <w:t>交付货物</w:t>
      </w:r>
      <w:r>
        <w:rPr>
          <w:rFonts w:ascii="宋体" w:hAnsi="宋体" w:cs="@仿宋_GB2312"/>
          <w:sz w:val="24"/>
          <w:szCs w:val="24"/>
          <w:highlight w:val="none"/>
        </w:rPr>
        <w:t>的理由、预期延误时间通知甲方</w:t>
      </w:r>
      <w:r>
        <w:rPr>
          <w:rFonts w:hint="eastAsia" w:ascii="宋体" w:hAnsi="宋体" w:cs="@仿宋_GB2312"/>
          <w:sz w:val="24"/>
          <w:szCs w:val="24"/>
          <w:highlight w:val="none"/>
        </w:rPr>
        <w:t>；甲</w:t>
      </w:r>
      <w:r>
        <w:rPr>
          <w:rFonts w:ascii="宋体" w:hAnsi="宋体" w:cs="@仿宋_GB2312"/>
          <w:sz w:val="24"/>
          <w:szCs w:val="24"/>
          <w:highlight w:val="none"/>
        </w:rPr>
        <w:t>方收到乙方通知后，认为其理由正当的，可以书面形式酌情同意乙方可以延长交货的具体时间。</w:t>
      </w:r>
    </w:p>
    <w:p>
      <w:pPr>
        <w:spacing w:line="360" w:lineRule="auto"/>
        <w:ind w:firstLine="437"/>
        <w:outlineLvl w:val="3"/>
        <w:rPr>
          <w:rFonts w:ascii="宋体" w:hAnsi="宋体" w:cs="@仿宋_GB2312"/>
          <w:b/>
          <w:bCs/>
          <w:sz w:val="24"/>
          <w:szCs w:val="24"/>
          <w:highlight w:val="none"/>
          <w:lang w:val="zh-CN"/>
        </w:rPr>
      </w:pPr>
      <w:bookmarkStart w:id="155" w:name="_Toc7502"/>
      <w:bookmarkStart w:id="156" w:name="_Toc279701254"/>
      <w:bookmarkStart w:id="157" w:name="_Ref467378121"/>
      <w:bookmarkStart w:id="158" w:name="_Toc487900364"/>
      <w:bookmarkStart w:id="159" w:name="_Toc259093683"/>
      <w:r>
        <w:rPr>
          <w:rFonts w:ascii="宋体" w:hAnsi="宋体" w:cs="@仿宋_GB2312"/>
          <w:b/>
          <w:bCs/>
          <w:sz w:val="24"/>
          <w:szCs w:val="24"/>
          <w:highlight w:val="none"/>
          <w:lang w:val="zh-CN"/>
        </w:rPr>
        <w:t>2.11 合同变更</w:t>
      </w:r>
      <w:bookmarkEnd w:id="155"/>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2.11.1双方当事人协商一致，可以签订书面补充合同的形式变更合同，但不得违背磋商文件确定的事项；</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2.11.2合同继续履行将损害国家利益和社会公共利益的，双方当事人应当以书面形式变更合同。有过错的一方应当承担赔偿责任，双方当事人都有过错的，各自承担相应的责任。</w:t>
      </w:r>
      <w:bookmarkStart w:id="160" w:name="_Toc259093688"/>
      <w:bookmarkStart w:id="161" w:name="_Toc279701259"/>
      <w:bookmarkStart w:id="162" w:name="_Toc487900369"/>
    </w:p>
    <w:p>
      <w:pPr>
        <w:spacing w:line="360" w:lineRule="auto"/>
        <w:ind w:firstLine="437"/>
        <w:outlineLvl w:val="3"/>
        <w:rPr>
          <w:rFonts w:ascii="宋体" w:hAnsi="宋体" w:cs="@仿宋_GB2312"/>
          <w:b/>
          <w:bCs/>
          <w:sz w:val="24"/>
          <w:szCs w:val="24"/>
          <w:highlight w:val="none"/>
          <w:lang w:val="zh-CN"/>
        </w:rPr>
      </w:pPr>
      <w:bookmarkStart w:id="163" w:name="_Toc15237"/>
      <w:bookmarkStart w:id="164" w:name="_Toc10366"/>
      <w:bookmarkStart w:id="165" w:name="_Toc22955"/>
      <w:r>
        <w:rPr>
          <w:rFonts w:hint="eastAsia" w:ascii="宋体" w:hAnsi="宋体" w:cs="@仿宋_GB2312"/>
          <w:b/>
          <w:bCs/>
          <w:sz w:val="24"/>
          <w:szCs w:val="24"/>
          <w:highlight w:val="none"/>
          <w:lang w:val="zh-CN"/>
        </w:rPr>
        <w:t xml:space="preserve">2.12 </w:t>
      </w:r>
      <w:r>
        <w:rPr>
          <w:rFonts w:ascii="宋体" w:hAnsi="宋体" w:cs="@仿宋_GB2312"/>
          <w:b/>
          <w:bCs/>
          <w:sz w:val="24"/>
          <w:szCs w:val="24"/>
          <w:highlight w:val="none"/>
          <w:lang w:val="zh-CN"/>
        </w:rPr>
        <w:t>合同转让</w:t>
      </w:r>
      <w:bookmarkEnd w:id="160"/>
      <w:bookmarkEnd w:id="161"/>
      <w:bookmarkEnd w:id="162"/>
      <w:r>
        <w:rPr>
          <w:rFonts w:ascii="宋体" w:hAnsi="宋体" w:cs="@仿宋_GB2312"/>
          <w:b/>
          <w:bCs/>
          <w:sz w:val="24"/>
          <w:szCs w:val="24"/>
          <w:highlight w:val="none"/>
          <w:lang w:val="zh-CN"/>
        </w:rPr>
        <w:t>和分包</w:t>
      </w:r>
      <w:bookmarkEnd w:id="163"/>
      <w:bookmarkEnd w:id="164"/>
      <w:bookmarkEnd w:id="165"/>
    </w:p>
    <w:p>
      <w:pPr>
        <w:spacing w:line="360" w:lineRule="auto"/>
        <w:ind w:firstLine="435"/>
        <w:rPr>
          <w:rFonts w:ascii="宋体" w:hAnsi="宋体" w:cs="@仿宋_GB2312"/>
          <w:sz w:val="24"/>
          <w:szCs w:val="24"/>
          <w:highlight w:val="none"/>
        </w:rPr>
      </w:pPr>
      <w:r>
        <w:rPr>
          <w:rFonts w:ascii="宋体" w:hAnsi="宋体" w:cs="@仿宋_GB2312"/>
          <w:sz w:val="24"/>
          <w:szCs w:val="24"/>
          <w:highlight w:val="none"/>
        </w:rPr>
        <w:t>合同的权利义务依法不</w:t>
      </w:r>
      <w:r>
        <w:rPr>
          <w:rFonts w:hint="eastAsia" w:ascii="宋体" w:hAnsi="宋体" w:cs="@仿宋_GB2312"/>
          <w:sz w:val="24"/>
          <w:szCs w:val="24"/>
          <w:highlight w:val="none"/>
        </w:rPr>
        <w:t>得</w:t>
      </w:r>
      <w:r>
        <w:rPr>
          <w:rFonts w:ascii="宋体" w:hAnsi="宋体" w:cs="@仿宋_GB2312"/>
          <w:sz w:val="24"/>
          <w:szCs w:val="24"/>
          <w:highlight w:val="none"/>
        </w:rPr>
        <w:t>转让</w:t>
      </w:r>
      <w:r>
        <w:rPr>
          <w:rFonts w:hint="eastAsia" w:ascii="宋体" w:hAnsi="宋体" w:cs="@仿宋_GB2312"/>
          <w:sz w:val="24"/>
          <w:szCs w:val="24"/>
          <w:highlight w:val="none"/>
        </w:rPr>
        <w:t>，</w:t>
      </w:r>
      <w:r>
        <w:rPr>
          <w:rFonts w:ascii="宋体" w:hAnsi="宋体" w:cs="@仿宋_GB2312"/>
          <w:sz w:val="24"/>
          <w:szCs w:val="24"/>
          <w:highlight w:val="none"/>
        </w:rPr>
        <w:t>但经甲方</w:t>
      </w:r>
      <w:r>
        <w:rPr>
          <w:rFonts w:hint="eastAsia" w:ascii="宋体" w:hAnsi="宋体" w:cs="@仿宋_GB2312"/>
          <w:sz w:val="24"/>
          <w:szCs w:val="24"/>
          <w:highlight w:val="none"/>
        </w:rPr>
        <w:t>同意，乙方可以依法采取分包方式履行合同，即：依法可以</w:t>
      </w:r>
      <w:r>
        <w:rPr>
          <w:rFonts w:ascii="宋体" w:hAnsi="宋体" w:cs="@仿宋_GB2312"/>
          <w:sz w:val="24"/>
          <w:szCs w:val="24"/>
          <w:highlight w:val="none"/>
        </w:rPr>
        <w:t>将合同项下的部分非主体、非关键性工作分包给他人完成</w:t>
      </w:r>
      <w:r>
        <w:rPr>
          <w:rFonts w:hint="eastAsia" w:ascii="宋体" w:hAnsi="宋体" w:cs="@仿宋_GB2312"/>
          <w:sz w:val="24"/>
          <w:szCs w:val="24"/>
          <w:highlight w:val="none"/>
        </w:rPr>
        <w:t>，</w:t>
      </w:r>
      <w:r>
        <w:rPr>
          <w:rFonts w:ascii="宋体" w:hAnsi="宋体" w:cs="@仿宋_GB2312"/>
          <w:sz w:val="24"/>
          <w:szCs w:val="24"/>
          <w:highlight w:val="none"/>
        </w:rPr>
        <w:t>接受分包的人应当具备相应的资格条件，并不得再次分包</w:t>
      </w:r>
      <w:r>
        <w:rPr>
          <w:rFonts w:hint="eastAsia" w:ascii="宋体" w:hAnsi="宋体" w:cs="@仿宋_GB2312"/>
          <w:sz w:val="24"/>
          <w:szCs w:val="24"/>
          <w:highlight w:val="none"/>
        </w:rPr>
        <w:t>，</w:t>
      </w:r>
      <w:r>
        <w:rPr>
          <w:rFonts w:ascii="宋体" w:hAnsi="宋体" w:cs="@仿宋_GB2312"/>
          <w:sz w:val="24"/>
          <w:szCs w:val="24"/>
          <w:highlight w:val="none"/>
        </w:rPr>
        <w:t>且乙方应就分包项目向甲方负责</w:t>
      </w:r>
      <w:r>
        <w:rPr>
          <w:rFonts w:hint="eastAsia" w:ascii="宋体" w:hAnsi="宋体" w:cs="@仿宋_GB2312"/>
          <w:sz w:val="24"/>
          <w:szCs w:val="24"/>
          <w:highlight w:val="none"/>
        </w:rPr>
        <w:t>，</w:t>
      </w:r>
      <w:r>
        <w:rPr>
          <w:rFonts w:ascii="宋体" w:hAnsi="宋体" w:cs="@仿宋_GB2312"/>
          <w:sz w:val="24"/>
          <w:szCs w:val="24"/>
          <w:highlight w:val="none"/>
        </w:rPr>
        <w:t>并</w:t>
      </w:r>
      <w:r>
        <w:rPr>
          <w:rFonts w:hint="eastAsia" w:ascii="宋体" w:hAnsi="宋体" w:cs="@仿宋_GB2312"/>
          <w:sz w:val="24"/>
          <w:szCs w:val="24"/>
          <w:highlight w:val="none"/>
        </w:rPr>
        <w:t>与分包投标人就分包项目向甲方承担连带责任。</w:t>
      </w:r>
    </w:p>
    <w:p>
      <w:pPr>
        <w:spacing w:line="360" w:lineRule="auto"/>
        <w:ind w:firstLine="437"/>
        <w:outlineLvl w:val="3"/>
        <w:rPr>
          <w:rFonts w:ascii="宋体" w:hAnsi="宋体" w:cs="@仿宋_GB2312"/>
          <w:b/>
          <w:bCs/>
          <w:sz w:val="24"/>
          <w:szCs w:val="24"/>
          <w:highlight w:val="none"/>
          <w:lang w:val="zh-CN"/>
        </w:rPr>
      </w:pPr>
      <w:bookmarkStart w:id="166" w:name="_Toc13566"/>
      <w:bookmarkStart w:id="167" w:name="_Toc16508"/>
      <w:bookmarkStart w:id="168" w:name="_Toc14066"/>
      <w:r>
        <w:rPr>
          <w:rFonts w:hint="eastAsia" w:ascii="宋体" w:hAnsi="宋体" w:cs="@仿宋_GB2312"/>
          <w:b/>
          <w:bCs/>
          <w:sz w:val="24"/>
          <w:szCs w:val="24"/>
          <w:highlight w:val="none"/>
          <w:lang w:val="zh-CN"/>
        </w:rPr>
        <w:t>2.13</w:t>
      </w:r>
      <w:r>
        <w:rPr>
          <w:rFonts w:ascii="宋体" w:hAnsi="宋体" w:cs="@仿宋_GB2312"/>
          <w:b/>
          <w:bCs/>
          <w:sz w:val="24"/>
          <w:szCs w:val="24"/>
          <w:highlight w:val="none"/>
          <w:lang w:val="zh-CN"/>
        </w:rPr>
        <w:t xml:space="preserve"> 不可抗力</w:t>
      </w:r>
      <w:bookmarkEnd w:id="166"/>
      <w:bookmarkEnd w:id="167"/>
      <w:bookmarkEnd w:id="168"/>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2.13</w:t>
      </w:r>
      <w:r>
        <w:rPr>
          <w:rFonts w:ascii="宋体" w:hAnsi="宋体" w:cs="@仿宋_GB2312"/>
          <w:sz w:val="24"/>
          <w:szCs w:val="24"/>
          <w:highlight w:val="none"/>
        </w:rPr>
        <w:t>.1如果任何一方遭遇法律规定的不可抗力，致使合同履行受阻时，履行合同的期限应予延长，延长的期限应相当于不可抗力所影响的时间</w:t>
      </w:r>
      <w:r>
        <w:rPr>
          <w:rFonts w:hint="eastAsia" w:ascii="宋体" w:hAnsi="宋体" w:cs="@仿宋_GB2312"/>
          <w:sz w:val="24"/>
          <w:szCs w:val="24"/>
          <w:highlight w:val="none"/>
        </w:rPr>
        <w:t>；</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2.13.2因不可抗力致使不能实现合同目的的，当事人可以解除合同；</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2.13.3因</w:t>
      </w:r>
      <w:r>
        <w:rPr>
          <w:rFonts w:ascii="宋体" w:hAnsi="宋体" w:cs="@仿宋_GB2312"/>
          <w:sz w:val="24"/>
          <w:szCs w:val="24"/>
          <w:highlight w:val="none"/>
        </w:rPr>
        <w:t>不可抗力致使合同有变更必要的，双方当事人应在</w:t>
      </w:r>
      <w:r>
        <w:rPr>
          <w:rFonts w:ascii="宋体" w:hAnsi="宋体" w:cs="@仿宋_GB2312"/>
          <w:b/>
          <w:i/>
          <w:sz w:val="24"/>
          <w:szCs w:val="24"/>
          <w:highlight w:val="none"/>
          <w:u w:val="single"/>
        </w:rPr>
        <w:t>合同专用条款</w:t>
      </w:r>
      <w:r>
        <w:rPr>
          <w:rFonts w:ascii="宋体" w:hAnsi="宋体" w:cs="@仿宋_GB2312"/>
          <w:sz w:val="24"/>
          <w:szCs w:val="24"/>
          <w:highlight w:val="none"/>
        </w:rPr>
        <w:t>约定时间内以书面形式变更合同</w:t>
      </w:r>
      <w:r>
        <w:rPr>
          <w:rFonts w:hint="eastAsia" w:ascii="宋体" w:hAnsi="宋体" w:cs="@仿宋_GB2312"/>
          <w:sz w:val="24"/>
          <w:szCs w:val="24"/>
          <w:highlight w:val="none"/>
        </w:rPr>
        <w:t>；</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2.13</w:t>
      </w:r>
      <w:r>
        <w:rPr>
          <w:rFonts w:ascii="宋体" w:hAnsi="宋体" w:cs="@仿宋_GB2312"/>
          <w:sz w:val="24"/>
          <w:szCs w:val="24"/>
          <w:highlight w:val="none"/>
        </w:rPr>
        <w:t>.</w:t>
      </w:r>
      <w:r>
        <w:rPr>
          <w:rFonts w:hint="eastAsia" w:ascii="宋体" w:hAnsi="宋体" w:cs="@仿宋_GB2312"/>
          <w:sz w:val="24"/>
          <w:szCs w:val="24"/>
          <w:highlight w:val="none"/>
        </w:rPr>
        <w:t>4</w:t>
      </w:r>
      <w:r>
        <w:rPr>
          <w:rFonts w:ascii="宋体" w:hAnsi="宋体" w:cs="@仿宋_GB2312"/>
          <w:sz w:val="24"/>
          <w:szCs w:val="24"/>
          <w:highlight w:val="none"/>
        </w:rPr>
        <w:t>受</w:t>
      </w:r>
      <w:r>
        <w:rPr>
          <w:rFonts w:hint="eastAsia" w:ascii="宋体" w:hAnsi="宋体" w:cs="@仿宋_GB2312"/>
          <w:sz w:val="24"/>
          <w:szCs w:val="24"/>
          <w:highlight w:val="none"/>
        </w:rPr>
        <w:t>不可抗力</w:t>
      </w:r>
      <w:r>
        <w:rPr>
          <w:rFonts w:ascii="宋体" w:hAnsi="宋体" w:cs="@仿宋_GB2312"/>
          <w:sz w:val="24"/>
          <w:szCs w:val="24"/>
          <w:highlight w:val="none"/>
        </w:rPr>
        <w:t>影响的一方在不可抗力发生后</w:t>
      </w:r>
      <w:r>
        <w:rPr>
          <w:rFonts w:hint="eastAsia" w:ascii="宋体" w:hAnsi="宋体" w:cs="@仿宋_GB2312"/>
          <w:sz w:val="24"/>
          <w:szCs w:val="24"/>
          <w:highlight w:val="none"/>
        </w:rPr>
        <w:t>，</w:t>
      </w:r>
      <w:r>
        <w:rPr>
          <w:rFonts w:ascii="宋体" w:hAnsi="宋体" w:cs="@仿宋_GB2312"/>
          <w:sz w:val="24"/>
          <w:szCs w:val="24"/>
          <w:highlight w:val="none"/>
        </w:rPr>
        <w:t>应在</w:t>
      </w:r>
      <w:r>
        <w:rPr>
          <w:rFonts w:ascii="宋体" w:hAnsi="宋体" w:cs="@仿宋_GB2312"/>
          <w:b/>
          <w:i/>
          <w:sz w:val="24"/>
          <w:szCs w:val="24"/>
          <w:highlight w:val="none"/>
          <w:u w:val="single"/>
        </w:rPr>
        <w:t>合同专用条款</w:t>
      </w:r>
      <w:r>
        <w:rPr>
          <w:rFonts w:ascii="宋体" w:hAnsi="宋体" w:cs="@仿宋_GB2312"/>
          <w:sz w:val="24"/>
          <w:szCs w:val="24"/>
          <w:highlight w:val="none"/>
        </w:rPr>
        <w:t>约定时间内以书面形式通知</w:t>
      </w:r>
      <w:r>
        <w:rPr>
          <w:rFonts w:hint="eastAsia" w:ascii="宋体" w:hAnsi="宋体" w:cs="@仿宋_GB2312"/>
          <w:sz w:val="24"/>
          <w:szCs w:val="24"/>
          <w:highlight w:val="none"/>
        </w:rPr>
        <w:t>对</w:t>
      </w:r>
      <w:r>
        <w:rPr>
          <w:rFonts w:ascii="宋体" w:hAnsi="宋体" w:cs="@仿宋_GB2312"/>
          <w:sz w:val="24"/>
          <w:szCs w:val="24"/>
          <w:highlight w:val="none"/>
        </w:rPr>
        <w:t>方当事人，并在</w:t>
      </w:r>
      <w:r>
        <w:rPr>
          <w:rFonts w:ascii="宋体" w:hAnsi="宋体" w:cs="@仿宋_GB2312"/>
          <w:b/>
          <w:i/>
          <w:sz w:val="24"/>
          <w:szCs w:val="24"/>
          <w:highlight w:val="none"/>
          <w:u w:val="single"/>
        </w:rPr>
        <w:t>合同专用条款</w:t>
      </w:r>
      <w:r>
        <w:rPr>
          <w:rFonts w:ascii="宋体" w:hAnsi="宋体" w:cs="@仿宋_GB2312"/>
          <w:sz w:val="24"/>
          <w:szCs w:val="24"/>
          <w:highlight w:val="none"/>
        </w:rPr>
        <w:t>约定时间内，将有关部门出具的证明文件送达</w:t>
      </w:r>
      <w:r>
        <w:rPr>
          <w:rFonts w:hint="eastAsia" w:ascii="宋体" w:hAnsi="宋体" w:cs="@仿宋_GB2312"/>
          <w:sz w:val="24"/>
          <w:szCs w:val="24"/>
          <w:highlight w:val="none"/>
        </w:rPr>
        <w:t>对方当事人</w:t>
      </w:r>
      <w:r>
        <w:rPr>
          <w:rFonts w:ascii="宋体" w:hAnsi="宋体" w:cs="@仿宋_GB2312"/>
          <w:sz w:val="24"/>
          <w:szCs w:val="24"/>
          <w:highlight w:val="none"/>
        </w:rPr>
        <w:t>。</w:t>
      </w:r>
    </w:p>
    <w:p>
      <w:pPr>
        <w:spacing w:line="360" w:lineRule="auto"/>
        <w:ind w:firstLine="437"/>
        <w:outlineLvl w:val="3"/>
        <w:rPr>
          <w:rFonts w:ascii="宋体" w:hAnsi="宋体" w:cs="@仿宋_GB2312"/>
          <w:b/>
          <w:bCs/>
          <w:sz w:val="24"/>
          <w:szCs w:val="24"/>
          <w:highlight w:val="none"/>
          <w:lang w:val="zh-CN"/>
        </w:rPr>
      </w:pPr>
      <w:bookmarkStart w:id="169" w:name="_Toc30676"/>
      <w:bookmarkStart w:id="170" w:name="_Toc487900365"/>
      <w:bookmarkStart w:id="171" w:name="_Toc689"/>
      <w:bookmarkStart w:id="172" w:name="_Toc259093684"/>
      <w:bookmarkStart w:id="173" w:name="_Toc6969"/>
      <w:bookmarkStart w:id="174" w:name="_Toc279701255"/>
      <w:r>
        <w:rPr>
          <w:rFonts w:hint="eastAsia" w:ascii="宋体" w:hAnsi="宋体" w:cs="@仿宋_GB2312"/>
          <w:b/>
          <w:bCs/>
          <w:sz w:val="24"/>
          <w:szCs w:val="24"/>
          <w:highlight w:val="none"/>
          <w:lang w:val="zh-CN"/>
        </w:rPr>
        <w:t>2.</w:t>
      </w:r>
      <w:r>
        <w:rPr>
          <w:rFonts w:ascii="宋体" w:hAnsi="宋体" w:cs="@仿宋_GB2312"/>
          <w:b/>
          <w:bCs/>
          <w:sz w:val="24"/>
          <w:szCs w:val="24"/>
          <w:highlight w:val="none"/>
          <w:lang w:val="zh-CN"/>
        </w:rPr>
        <w:t>1</w:t>
      </w:r>
      <w:r>
        <w:rPr>
          <w:rFonts w:hint="eastAsia" w:ascii="宋体" w:hAnsi="宋体" w:cs="@仿宋_GB2312"/>
          <w:b/>
          <w:bCs/>
          <w:sz w:val="24"/>
          <w:szCs w:val="24"/>
          <w:highlight w:val="none"/>
          <w:lang w:val="zh-CN"/>
        </w:rPr>
        <w:t xml:space="preserve">4 </w:t>
      </w:r>
      <w:r>
        <w:rPr>
          <w:rFonts w:ascii="宋体" w:hAnsi="宋体" w:cs="@仿宋_GB2312"/>
          <w:b/>
          <w:bCs/>
          <w:sz w:val="24"/>
          <w:szCs w:val="24"/>
          <w:highlight w:val="none"/>
          <w:lang w:val="zh-CN"/>
        </w:rPr>
        <w:t>税费</w:t>
      </w:r>
      <w:bookmarkEnd w:id="169"/>
      <w:bookmarkEnd w:id="170"/>
      <w:bookmarkEnd w:id="171"/>
      <w:bookmarkEnd w:id="172"/>
      <w:bookmarkEnd w:id="173"/>
      <w:bookmarkEnd w:id="174"/>
    </w:p>
    <w:p>
      <w:pPr>
        <w:spacing w:line="360" w:lineRule="auto"/>
        <w:ind w:firstLine="435"/>
        <w:rPr>
          <w:rFonts w:ascii="宋体" w:hAnsi="宋体" w:cs="@仿宋_GB2312"/>
          <w:sz w:val="24"/>
          <w:szCs w:val="24"/>
          <w:highlight w:val="none"/>
        </w:rPr>
      </w:pPr>
      <w:r>
        <w:rPr>
          <w:rFonts w:ascii="宋体" w:hAnsi="宋体" w:cs="@仿宋_GB2312"/>
          <w:sz w:val="24"/>
          <w:szCs w:val="24"/>
          <w:highlight w:val="none"/>
        </w:rPr>
        <w:t>与合同有关的一切税费</w:t>
      </w:r>
      <w:r>
        <w:rPr>
          <w:rFonts w:hint="eastAsia" w:ascii="宋体" w:hAnsi="宋体" w:cs="@仿宋_GB2312"/>
          <w:sz w:val="24"/>
          <w:szCs w:val="24"/>
          <w:highlight w:val="none"/>
        </w:rPr>
        <w:t>，</w:t>
      </w:r>
      <w:r>
        <w:rPr>
          <w:rFonts w:ascii="宋体" w:hAnsi="宋体" w:cs="@仿宋_GB2312"/>
          <w:sz w:val="24"/>
          <w:szCs w:val="24"/>
          <w:highlight w:val="none"/>
        </w:rPr>
        <w:t>均按照中华人民共和国法律的相关规定</w:t>
      </w:r>
      <w:r>
        <w:rPr>
          <w:rFonts w:hint="eastAsia" w:ascii="宋体" w:hAnsi="宋体" w:cs="@仿宋_GB2312"/>
          <w:sz w:val="24"/>
          <w:szCs w:val="24"/>
          <w:highlight w:val="none"/>
        </w:rPr>
        <w:t>缴纳</w:t>
      </w:r>
      <w:r>
        <w:rPr>
          <w:rFonts w:ascii="宋体" w:hAnsi="宋体" w:cs="@仿宋_GB2312"/>
          <w:sz w:val="24"/>
          <w:szCs w:val="24"/>
          <w:highlight w:val="none"/>
        </w:rPr>
        <w:t>。</w:t>
      </w:r>
    </w:p>
    <w:p>
      <w:pPr>
        <w:spacing w:line="360" w:lineRule="auto"/>
        <w:ind w:firstLine="437"/>
        <w:outlineLvl w:val="3"/>
        <w:rPr>
          <w:rFonts w:ascii="宋体" w:hAnsi="宋体" w:cs="@仿宋_GB2312"/>
          <w:b/>
          <w:bCs/>
          <w:sz w:val="24"/>
          <w:szCs w:val="24"/>
          <w:highlight w:val="none"/>
          <w:lang w:val="zh-CN"/>
        </w:rPr>
      </w:pPr>
      <w:bookmarkStart w:id="175" w:name="_Toc279701258"/>
      <w:bookmarkStart w:id="176" w:name="_Toc7102"/>
      <w:bookmarkStart w:id="177" w:name="_Toc8298"/>
      <w:bookmarkStart w:id="178" w:name="_Toc487900368"/>
      <w:bookmarkStart w:id="179" w:name="_Toc259093687"/>
      <w:bookmarkStart w:id="180" w:name="_Toc16959"/>
      <w:r>
        <w:rPr>
          <w:rFonts w:hint="eastAsia" w:ascii="宋体" w:hAnsi="宋体" w:cs="@仿宋_GB2312"/>
          <w:b/>
          <w:bCs/>
          <w:sz w:val="24"/>
          <w:szCs w:val="24"/>
          <w:highlight w:val="none"/>
          <w:lang w:val="zh-CN"/>
        </w:rPr>
        <w:t>2.</w:t>
      </w:r>
      <w:r>
        <w:rPr>
          <w:rFonts w:ascii="宋体" w:hAnsi="宋体" w:cs="@仿宋_GB2312"/>
          <w:b/>
          <w:bCs/>
          <w:sz w:val="24"/>
          <w:szCs w:val="24"/>
          <w:highlight w:val="none"/>
          <w:lang w:val="zh-CN"/>
        </w:rPr>
        <w:t>1</w:t>
      </w:r>
      <w:r>
        <w:rPr>
          <w:rFonts w:hint="eastAsia" w:ascii="宋体" w:hAnsi="宋体" w:cs="@仿宋_GB2312"/>
          <w:b/>
          <w:bCs/>
          <w:sz w:val="24"/>
          <w:szCs w:val="24"/>
          <w:highlight w:val="none"/>
          <w:lang w:val="zh-CN"/>
        </w:rPr>
        <w:t xml:space="preserve">5 </w:t>
      </w:r>
      <w:r>
        <w:rPr>
          <w:rFonts w:ascii="宋体" w:hAnsi="宋体" w:cs="@仿宋_GB2312"/>
          <w:b/>
          <w:bCs/>
          <w:sz w:val="24"/>
          <w:szCs w:val="24"/>
          <w:highlight w:val="none"/>
          <w:lang w:val="zh-CN"/>
        </w:rPr>
        <w:t>乙方破产</w:t>
      </w:r>
      <w:bookmarkEnd w:id="175"/>
      <w:bookmarkEnd w:id="176"/>
      <w:bookmarkEnd w:id="177"/>
      <w:bookmarkEnd w:id="178"/>
      <w:bookmarkEnd w:id="179"/>
      <w:bookmarkEnd w:id="180"/>
    </w:p>
    <w:p>
      <w:pPr>
        <w:spacing w:line="360" w:lineRule="auto"/>
        <w:ind w:firstLine="435"/>
        <w:rPr>
          <w:rFonts w:ascii="宋体" w:hAnsi="宋体" w:cs="@仿宋_GB2312"/>
          <w:sz w:val="24"/>
          <w:szCs w:val="24"/>
          <w:highlight w:val="none"/>
        </w:rPr>
      </w:pPr>
      <w:r>
        <w:rPr>
          <w:rFonts w:ascii="宋体" w:hAnsi="宋体" w:cs="@仿宋_GB2312"/>
          <w:sz w:val="24"/>
          <w:szCs w:val="24"/>
          <w:highlight w:val="none"/>
        </w:rPr>
        <w:t>如果乙方破产导致合同无法履行时，甲方可以书面形式通知乙方终止合同且不给予乙方任何补偿和赔偿</w:t>
      </w:r>
      <w:r>
        <w:rPr>
          <w:rFonts w:hint="eastAsia" w:ascii="宋体" w:hAnsi="宋体" w:cs="@仿宋_GB2312"/>
          <w:sz w:val="24"/>
          <w:szCs w:val="24"/>
          <w:highlight w:val="none"/>
        </w:rPr>
        <w:t>，但合同的</w:t>
      </w:r>
      <w:r>
        <w:rPr>
          <w:rFonts w:ascii="宋体" w:hAnsi="宋体" w:cs="@仿宋_GB2312"/>
          <w:sz w:val="24"/>
          <w:szCs w:val="24"/>
          <w:highlight w:val="none"/>
        </w:rPr>
        <w:t>终止不损害或不影响甲方已经采取或将要采取的任何要求乙方支付违约金</w:t>
      </w:r>
      <w:r>
        <w:rPr>
          <w:rFonts w:hint="eastAsia" w:ascii="宋体" w:hAnsi="宋体" w:cs="@仿宋_GB2312"/>
          <w:sz w:val="24"/>
          <w:szCs w:val="24"/>
          <w:highlight w:val="none"/>
        </w:rPr>
        <w:t>、</w:t>
      </w:r>
      <w:r>
        <w:rPr>
          <w:rFonts w:ascii="宋体" w:hAnsi="宋体" w:cs="@仿宋_GB2312"/>
          <w:sz w:val="24"/>
          <w:szCs w:val="24"/>
          <w:highlight w:val="none"/>
        </w:rPr>
        <w:t>赔偿损失等的行动或补救措施的权利</w:t>
      </w:r>
      <w:r>
        <w:rPr>
          <w:rFonts w:hint="eastAsia" w:ascii="宋体" w:hAnsi="宋体" w:cs="@仿宋_GB2312"/>
          <w:sz w:val="24"/>
          <w:szCs w:val="24"/>
          <w:highlight w:val="none"/>
        </w:rPr>
        <w:t>。</w:t>
      </w:r>
    </w:p>
    <w:p>
      <w:pPr>
        <w:spacing w:line="360" w:lineRule="auto"/>
        <w:ind w:firstLine="437"/>
        <w:outlineLvl w:val="3"/>
        <w:rPr>
          <w:rFonts w:ascii="宋体" w:hAnsi="宋体" w:cs="@仿宋_GB2312"/>
          <w:b/>
          <w:sz w:val="24"/>
          <w:szCs w:val="24"/>
          <w:highlight w:val="none"/>
        </w:rPr>
      </w:pPr>
      <w:bookmarkStart w:id="181" w:name="_Toc29333"/>
      <w:bookmarkStart w:id="182" w:name="_Toc6134"/>
      <w:bookmarkStart w:id="183" w:name="_Toc15387"/>
      <w:r>
        <w:rPr>
          <w:rFonts w:hint="eastAsia" w:ascii="宋体" w:hAnsi="宋体" w:cs="@仿宋_GB2312"/>
          <w:b/>
          <w:bCs/>
          <w:sz w:val="24"/>
          <w:szCs w:val="24"/>
          <w:highlight w:val="none"/>
          <w:lang w:val="zh-CN"/>
        </w:rPr>
        <w:t>2.16 合同中止、终止</w:t>
      </w:r>
      <w:bookmarkEnd w:id="181"/>
      <w:bookmarkEnd w:id="182"/>
      <w:bookmarkEnd w:id="183"/>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2.16.1双方当事人不得擅自中止或者终止合同；</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2.16.2合同继续履行将损害国家利益和社会公共利益的，双方当事人应当中止或者终止合同。有过错的一方应当承担赔偿责任，双方当事人都有过错的，各自承担相应的责任。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sz w:val="24"/>
          <w:szCs w:val="24"/>
          <w:highlight w:val="none"/>
          <w:lang w:val="zh-CN"/>
        </w:rPr>
      </w:pPr>
      <w:bookmarkStart w:id="184" w:name="_Toc6596"/>
      <w:bookmarkStart w:id="185" w:name="_Toc1125"/>
      <w:bookmarkStart w:id="186" w:name="_Toc14563"/>
      <w:r>
        <w:rPr>
          <w:rFonts w:hint="eastAsia" w:ascii="宋体" w:hAnsi="宋体" w:cs="@仿宋_GB2312"/>
          <w:b/>
          <w:bCs/>
          <w:sz w:val="24"/>
          <w:szCs w:val="24"/>
          <w:highlight w:val="none"/>
          <w:lang w:val="zh-CN"/>
        </w:rPr>
        <w:t>2.17 检验和验收</w:t>
      </w:r>
      <w:bookmarkEnd w:id="184"/>
      <w:bookmarkEnd w:id="185"/>
      <w:bookmarkEnd w:id="186"/>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w:t>
      </w:r>
      <w:r>
        <w:rPr>
          <w:rFonts w:ascii="宋体" w:hAnsi="宋体" w:cs="@仿宋_GB2312"/>
          <w:sz w:val="24"/>
          <w:szCs w:val="24"/>
          <w:highlight w:val="none"/>
        </w:rPr>
        <w:t>1</w:t>
      </w:r>
      <w:r>
        <w:rPr>
          <w:rFonts w:hint="eastAsia" w:ascii="宋体" w:hAnsi="宋体" w:cs="@仿宋_GB2312"/>
          <w:sz w:val="24"/>
          <w:szCs w:val="24"/>
          <w:highlight w:val="none"/>
        </w:rPr>
        <w:t>7</w:t>
      </w:r>
      <w:r>
        <w:rPr>
          <w:rFonts w:ascii="宋体" w:hAnsi="宋体" w:cs="@仿宋_GB2312"/>
          <w:sz w:val="24"/>
          <w:szCs w:val="24"/>
          <w:highlight w:val="none"/>
        </w:rPr>
        <w:t>.</w:t>
      </w:r>
      <w:r>
        <w:rPr>
          <w:rFonts w:hint="eastAsia" w:ascii="宋体" w:hAnsi="宋体" w:cs="@仿宋_GB2312"/>
          <w:sz w:val="24"/>
          <w:szCs w:val="24"/>
          <w:highlight w:val="none"/>
        </w:rPr>
        <w:t>1货物交付前，乙方应对货物的质量、数量等方面进行详细、全面的检验，并向甲方出具证明货物符合合同约定的文件；货物交付时，乙方在</w:t>
      </w:r>
      <w:r>
        <w:rPr>
          <w:rFonts w:hint="eastAsia" w:ascii="宋体" w:hAnsi="宋体" w:cs="@仿宋_GB2312"/>
          <w:b/>
          <w:i/>
          <w:sz w:val="24"/>
          <w:szCs w:val="24"/>
          <w:highlight w:val="none"/>
          <w:u w:val="single"/>
        </w:rPr>
        <w:t>合同专用条款</w:t>
      </w:r>
      <w:r>
        <w:rPr>
          <w:rFonts w:hint="eastAsia" w:ascii="宋体" w:hAnsi="宋体" w:cs="@仿宋_GB2312"/>
          <w:sz w:val="24"/>
          <w:szCs w:val="24"/>
          <w:highlight w:val="none"/>
        </w:rPr>
        <w:t>约定时间内组织验收，并可依法邀请相关方参加，验收应出具验收书。</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2.17.3检验和验收标准、程序等具体内容以及前述验收书的效力详见</w:t>
      </w:r>
      <w:r>
        <w:rPr>
          <w:rFonts w:ascii="宋体" w:hAnsi="宋体" w:cs="@仿宋_GB2312"/>
          <w:b/>
          <w:i/>
          <w:sz w:val="24"/>
          <w:szCs w:val="24"/>
          <w:highlight w:val="none"/>
          <w:u w:val="single"/>
        </w:rPr>
        <w:t>合同专用条款</w:t>
      </w:r>
      <w:r>
        <w:rPr>
          <w:rFonts w:hint="eastAsia" w:ascii="宋体" w:hAnsi="宋体" w:cs="@仿宋_GB2312"/>
          <w:i/>
          <w:sz w:val="24"/>
          <w:szCs w:val="24"/>
          <w:highlight w:val="none"/>
        </w:rPr>
        <w:t>。</w:t>
      </w:r>
    </w:p>
    <w:bookmarkEnd w:id="156"/>
    <w:bookmarkEnd w:id="157"/>
    <w:bookmarkEnd w:id="158"/>
    <w:bookmarkEnd w:id="159"/>
    <w:p>
      <w:pPr>
        <w:spacing w:line="360" w:lineRule="auto"/>
        <w:ind w:firstLine="437"/>
        <w:outlineLvl w:val="3"/>
        <w:rPr>
          <w:rFonts w:ascii="宋体" w:hAnsi="宋体" w:cs="@仿宋_GB2312"/>
          <w:b/>
          <w:sz w:val="24"/>
          <w:szCs w:val="24"/>
          <w:highlight w:val="none"/>
        </w:rPr>
      </w:pPr>
      <w:bookmarkStart w:id="187" w:name="_Toc259093691"/>
      <w:bookmarkStart w:id="188" w:name="_Toc18540"/>
      <w:bookmarkStart w:id="189" w:name="_Toc30599"/>
      <w:bookmarkStart w:id="190" w:name="_Toc487900372"/>
      <w:bookmarkStart w:id="191" w:name="_Toc279701262"/>
      <w:bookmarkStart w:id="192" w:name="_Toc4355"/>
      <w:r>
        <w:rPr>
          <w:rFonts w:hint="eastAsia" w:ascii="宋体" w:hAnsi="宋体" w:cs="@仿宋_GB2312"/>
          <w:b/>
          <w:bCs/>
          <w:sz w:val="24"/>
          <w:szCs w:val="24"/>
          <w:highlight w:val="none"/>
          <w:lang w:val="zh-CN"/>
        </w:rPr>
        <w:t>2.1</w:t>
      </w:r>
      <w:r>
        <w:rPr>
          <w:rFonts w:ascii="宋体" w:hAnsi="宋体" w:cs="@仿宋_GB2312"/>
          <w:b/>
          <w:bCs/>
          <w:sz w:val="24"/>
          <w:szCs w:val="24"/>
          <w:highlight w:val="none"/>
          <w:lang w:val="zh-CN"/>
        </w:rPr>
        <w:t>8</w:t>
      </w:r>
      <w:r>
        <w:rPr>
          <w:rFonts w:hint="eastAsia" w:ascii="宋体" w:hAnsi="宋体" w:cs="@仿宋_GB2312"/>
          <w:b/>
          <w:bCs/>
          <w:sz w:val="24"/>
          <w:szCs w:val="24"/>
          <w:highlight w:val="none"/>
          <w:lang w:val="zh-CN"/>
        </w:rPr>
        <w:t xml:space="preserve"> </w:t>
      </w:r>
      <w:r>
        <w:rPr>
          <w:rFonts w:ascii="宋体" w:hAnsi="宋体" w:cs="@仿宋_GB2312"/>
          <w:b/>
          <w:bCs/>
          <w:sz w:val="24"/>
          <w:szCs w:val="24"/>
          <w:highlight w:val="none"/>
          <w:lang w:val="zh-CN"/>
        </w:rPr>
        <w:t>计量单位</w:t>
      </w:r>
      <w:bookmarkEnd w:id="187"/>
      <w:bookmarkEnd w:id="188"/>
      <w:bookmarkEnd w:id="189"/>
      <w:bookmarkEnd w:id="190"/>
      <w:bookmarkEnd w:id="191"/>
      <w:bookmarkEnd w:id="192"/>
    </w:p>
    <w:p>
      <w:pPr>
        <w:spacing w:line="360" w:lineRule="auto"/>
        <w:ind w:firstLine="435"/>
        <w:rPr>
          <w:rFonts w:ascii="宋体" w:hAnsi="宋体" w:cs="@仿宋_GB2312"/>
          <w:sz w:val="24"/>
          <w:szCs w:val="24"/>
          <w:highlight w:val="none"/>
        </w:rPr>
      </w:pPr>
      <w:r>
        <w:rPr>
          <w:rFonts w:ascii="宋体" w:hAnsi="宋体" w:cs="@仿宋_GB2312"/>
          <w:sz w:val="24"/>
          <w:szCs w:val="24"/>
          <w:highlight w:val="none"/>
        </w:rPr>
        <w:t>除技术规范中另有规定外,合同的计量单位均使用国家法定计量单位。</w:t>
      </w:r>
    </w:p>
    <w:p>
      <w:pPr>
        <w:spacing w:line="360" w:lineRule="auto"/>
        <w:ind w:firstLine="437"/>
        <w:outlineLvl w:val="3"/>
        <w:rPr>
          <w:rFonts w:ascii="宋体" w:hAnsi="宋体" w:cs="@仿宋_GB2312"/>
          <w:b/>
          <w:bCs/>
          <w:sz w:val="24"/>
          <w:szCs w:val="24"/>
          <w:highlight w:val="none"/>
        </w:rPr>
      </w:pPr>
      <w:bookmarkStart w:id="193" w:name="_Toc487900373"/>
      <w:bookmarkStart w:id="194" w:name="_Toc10330"/>
      <w:bookmarkStart w:id="195" w:name="_Toc18567"/>
      <w:bookmarkStart w:id="196" w:name="_Toc12773"/>
      <w:bookmarkStart w:id="197" w:name="_Toc279701263"/>
      <w:bookmarkStart w:id="198" w:name="_Toc259093692"/>
      <w:r>
        <w:rPr>
          <w:rFonts w:hint="eastAsia" w:ascii="宋体" w:hAnsi="宋体" w:cs="@仿宋_GB2312"/>
          <w:b/>
          <w:bCs/>
          <w:sz w:val="24"/>
          <w:szCs w:val="24"/>
          <w:highlight w:val="none"/>
        </w:rPr>
        <w:t>2.</w:t>
      </w:r>
      <w:r>
        <w:rPr>
          <w:rFonts w:ascii="宋体" w:hAnsi="宋体" w:cs="@仿宋_GB2312"/>
          <w:b/>
          <w:bCs/>
          <w:sz w:val="24"/>
          <w:szCs w:val="24"/>
          <w:highlight w:val="none"/>
        </w:rPr>
        <w:t>19</w:t>
      </w:r>
      <w:r>
        <w:rPr>
          <w:rFonts w:hint="eastAsia" w:ascii="宋体" w:hAnsi="宋体" w:cs="@仿宋_GB2312"/>
          <w:b/>
          <w:bCs/>
          <w:sz w:val="24"/>
          <w:szCs w:val="24"/>
          <w:highlight w:val="none"/>
        </w:rPr>
        <w:t xml:space="preserve"> </w:t>
      </w:r>
      <w:r>
        <w:rPr>
          <w:rFonts w:hint="eastAsia" w:ascii="宋体" w:hAnsi="宋体" w:cs="@仿宋_GB2312"/>
          <w:b/>
          <w:bCs/>
          <w:sz w:val="24"/>
          <w:szCs w:val="24"/>
          <w:highlight w:val="none"/>
          <w:lang w:val="zh-CN"/>
        </w:rPr>
        <w:t>合同使用的文字和</w:t>
      </w:r>
      <w:r>
        <w:rPr>
          <w:rFonts w:ascii="宋体" w:hAnsi="宋体" w:cs="@仿宋_GB2312"/>
          <w:b/>
          <w:bCs/>
          <w:sz w:val="24"/>
          <w:szCs w:val="24"/>
          <w:highlight w:val="none"/>
          <w:lang w:val="zh-CN"/>
        </w:rPr>
        <w:t>适用的法律</w:t>
      </w:r>
      <w:bookmarkEnd w:id="193"/>
      <w:bookmarkEnd w:id="194"/>
      <w:bookmarkEnd w:id="195"/>
      <w:bookmarkEnd w:id="196"/>
      <w:bookmarkEnd w:id="197"/>
      <w:bookmarkEnd w:id="198"/>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w:t>
      </w:r>
      <w:r>
        <w:rPr>
          <w:rFonts w:ascii="宋体" w:hAnsi="宋体" w:cs="@仿宋_GB2312"/>
          <w:sz w:val="24"/>
          <w:szCs w:val="24"/>
          <w:highlight w:val="none"/>
        </w:rPr>
        <w:t>19.1合同使用汉语书写</w:t>
      </w:r>
      <w:r>
        <w:rPr>
          <w:rFonts w:hint="eastAsia" w:ascii="宋体" w:hAnsi="宋体" w:cs="@仿宋_GB2312"/>
          <w:sz w:val="24"/>
          <w:szCs w:val="24"/>
          <w:highlight w:val="none"/>
        </w:rPr>
        <w:t>、</w:t>
      </w:r>
      <w:r>
        <w:rPr>
          <w:rFonts w:ascii="宋体" w:hAnsi="宋体" w:cs="@仿宋_GB2312"/>
          <w:sz w:val="24"/>
          <w:szCs w:val="24"/>
          <w:highlight w:val="none"/>
        </w:rPr>
        <w:t>变更和解释</w:t>
      </w:r>
      <w:r>
        <w:rPr>
          <w:rFonts w:hint="eastAsia" w:ascii="宋体" w:hAnsi="宋体" w:cs="@仿宋_GB2312"/>
          <w:sz w:val="24"/>
          <w:szCs w:val="24"/>
          <w:highlight w:val="none"/>
        </w:rPr>
        <w:t>；</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w:t>
      </w:r>
      <w:r>
        <w:rPr>
          <w:rFonts w:ascii="宋体" w:hAnsi="宋体" w:cs="@仿宋_GB2312"/>
          <w:sz w:val="24"/>
          <w:szCs w:val="24"/>
          <w:highlight w:val="none"/>
        </w:rPr>
        <w:t>19</w:t>
      </w:r>
      <w:r>
        <w:rPr>
          <w:rFonts w:hint="eastAsia" w:ascii="宋体" w:hAnsi="宋体" w:cs="@仿宋_GB2312"/>
          <w:sz w:val="24"/>
          <w:szCs w:val="24"/>
          <w:highlight w:val="none"/>
        </w:rPr>
        <w:t>.2合同适用</w:t>
      </w:r>
      <w:r>
        <w:rPr>
          <w:rFonts w:ascii="宋体" w:hAnsi="宋体" w:cs="@仿宋_GB2312"/>
          <w:sz w:val="24"/>
          <w:szCs w:val="24"/>
          <w:highlight w:val="none"/>
        </w:rPr>
        <w:t>中华人民共和国法律。</w:t>
      </w:r>
    </w:p>
    <w:p>
      <w:pPr>
        <w:spacing w:line="360" w:lineRule="auto"/>
        <w:ind w:firstLine="437"/>
        <w:outlineLvl w:val="3"/>
        <w:rPr>
          <w:rFonts w:ascii="宋体" w:hAnsi="宋体" w:cs="@仿宋_GB2312"/>
          <w:b/>
          <w:sz w:val="24"/>
          <w:szCs w:val="24"/>
          <w:highlight w:val="none"/>
        </w:rPr>
      </w:pPr>
      <w:bookmarkStart w:id="199" w:name="_Toc12004"/>
      <w:bookmarkStart w:id="200" w:name="_Toc279701264"/>
      <w:bookmarkStart w:id="201" w:name="_Toc3148"/>
      <w:bookmarkStart w:id="202" w:name="_Toc16673"/>
      <w:bookmarkStart w:id="203" w:name="_Toc259093693"/>
      <w:bookmarkStart w:id="204" w:name="_Toc487900374"/>
      <w:r>
        <w:rPr>
          <w:rFonts w:hint="eastAsia" w:ascii="宋体" w:hAnsi="宋体" w:cs="@仿宋_GB2312"/>
          <w:b/>
          <w:bCs/>
          <w:sz w:val="24"/>
          <w:szCs w:val="24"/>
          <w:highlight w:val="none"/>
          <w:lang w:val="zh-CN"/>
        </w:rPr>
        <w:t>2.2</w:t>
      </w:r>
      <w:r>
        <w:rPr>
          <w:rFonts w:ascii="宋体" w:hAnsi="宋体" w:cs="@仿宋_GB2312"/>
          <w:b/>
          <w:bCs/>
          <w:sz w:val="24"/>
          <w:szCs w:val="24"/>
          <w:highlight w:val="none"/>
          <w:lang w:val="zh-CN"/>
        </w:rPr>
        <w:t>0</w:t>
      </w:r>
      <w:r>
        <w:rPr>
          <w:rFonts w:hint="eastAsia" w:ascii="宋体" w:hAnsi="宋体" w:cs="@仿宋_GB2312"/>
          <w:b/>
          <w:bCs/>
          <w:sz w:val="24"/>
          <w:szCs w:val="24"/>
          <w:highlight w:val="none"/>
          <w:lang w:val="zh-CN"/>
        </w:rPr>
        <w:t xml:space="preserve"> </w:t>
      </w:r>
      <w:r>
        <w:rPr>
          <w:rFonts w:ascii="宋体" w:hAnsi="宋体" w:cs="@仿宋_GB2312"/>
          <w:b/>
          <w:bCs/>
          <w:sz w:val="24"/>
          <w:szCs w:val="24"/>
          <w:highlight w:val="none"/>
          <w:lang w:val="zh-CN"/>
        </w:rPr>
        <w:t>履约保证金</w:t>
      </w:r>
      <w:bookmarkEnd w:id="199"/>
      <w:bookmarkEnd w:id="200"/>
      <w:bookmarkEnd w:id="201"/>
      <w:bookmarkEnd w:id="202"/>
      <w:bookmarkEnd w:id="203"/>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2.2</w:t>
      </w:r>
      <w:r>
        <w:rPr>
          <w:rFonts w:ascii="宋体" w:hAnsi="宋体" w:cs="@仿宋_GB2312"/>
          <w:sz w:val="24"/>
          <w:szCs w:val="24"/>
          <w:highlight w:val="none"/>
        </w:rPr>
        <w:t>0</w:t>
      </w:r>
      <w:r>
        <w:rPr>
          <w:rFonts w:hint="eastAsia" w:ascii="宋体" w:hAnsi="宋体" w:cs="@仿宋_GB2312"/>
          <w:sz w:val="24"/>
          <w:szCs w:val="24"/>
          <w:highlight w:val="none"/>
        </w:rPr>
        <w:t>.1磋商文件要求乙方提交履约保证金的，乙方</w:t>
      </w:r>
      <w:r>
        <w:rPr>
          <w:rFonts w:ascii="宋体" w:hAnsi="宋体" w:cs="@仿宋_GB2312"/>
          <w:sz w:val="24"/>
          <w:szCs w:val="24"/>
          <w:highlight w:val="none"/>
        </w:rPr>
        <w:t>应按</w:t>
      </w:r>
      <w:r>
        <w:rPr>
          <w:rFonts w:ascii="宋体" w:hAnsi="宋体" w:cs="@仿宋_GB2312"/>
          <w:b/>
          <w:i/>
          <w:sz w:val="24"/>
          <w:szCs w:val="24"/>
          <w:highlight w:val="none"/>
          <w:u w:val="single"/>
        </w:rPr>
        <w:t>合同专用条款</w:t>
      </w:r>
      <w:r>
        <w:rPr>
          <w:rFonts w:ascii="宋体" w:hAnsi="宋体" w:cs="@仿宋_GB2312"/>
          <w:sz w:val="24"/>
          <w:szCs w:val="24"/>
          <w:highlight w:val="none"/>
        </w:rPr>
        <w:t>约定的方式</w:t>
      </w:r>
      <w:r>
        <w:rPr>
          <w:rFonts w:hint="eastAsia" w:ascii="宋体" w:hAnsi="宋体" w:cs="@仿宋_GB2312"/>
          <w:sz w:val="24"/>
          <w:szCs w:val="24"/>
          <w:highlight w:val="none"/>
        </w:rPr>
        <w:t>，以支票、汇票、本票或者金融机构、担保机构出具的保函等非现金形式，提交履约保证金；</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2.2</w:t>
      </w:r>
      <w:r>
        <w:rPr>
          <w:rFonts w:ascii="宋体" w:hAnsi="宋体" w:cs="@仿宋_GB2312"/>
          <w:sz w:val="24"/>
          <w:szCs w:val="24"/>
          <w:highlight w:val="none"/>
        </w:rPr>
        <w:t>0.2履约保证金在</w:t>
      </w:r>
      <w:r>
        <w:rPr>
          <w:rFonts w:ascii="宋体" w:hAnsi="宋体" w:cs="@仿宋_GB2312"/>
          <w:b/>
          <w:i/>
          <w:sz w:val="24"/>
          <w:szCs w:val="24"/>
          <w:highlight w:val="none"/>
          <w:u w:val="single"/>
        </w:rPr>
        <w:t>合同专用条款</w:t>
      </w:r>
      <w:r>
        <w:rPr>
          <w:rFonts w:ascii="宋体" w:hAnsi="宋体" w:cs="@仿宋_GB2312"/>
          <w:sz w:val="24"/>
          <w:szCs w:val="24"/>
          <w:highlight w:val="none"/>
        </w:rPr>
        <w:t>约定期间内或者货物质量保证期内不予退还或者应完全有效</w:t>
      </w:r>
      <w:r>
        <w:rPr>
          <w:rFonts w:hint="eastAsia" w:ascii="宋体" w:hAnsi="宋体" w:cs="@仿宋_GB2312"/>
          <w:sz w:val="24"/>
          <w:szCs w:val="24"/>
          <w:highlight w:val="none"/>
        </w:rPr>
        <w:t>，前述约定期间届满或者</w:t>
      </w:r>
      <w:r>
        <w:rPr>
          <w:rFonts w:ascii="宋体" w:hAnsi="宋体" w:cs="@仿宋_GB2312"/>
          <w:sz w:val="24"/>
          <w:szCs w:val="24"/>
          <w:highlight w:val="none"/>
        </w:rPr>
        <w:t>货物质量保证期届满后，甲方应将履约保证金退还乙方</w:t>
      </w:r>
      <w:r>
        <w:rPr>
          <w:rFonts w:hint="eastAsia" w:ascii="宋体" w:hAnsi="宋体" w:cs="@仿宋_GB2312"/>
          <w:sz w:val="24"/>
          <w:szCs w:val="24"/>
          <w:highlight w:val="none"/>
        </w:rPr>
        <w:t>；</w:t>
      </w:r>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2.2</w:t>
      </w:r>
      <w:r>
        <w:rPr>
          <w:rFonts w:ascii="宋体" w:hAnsi="宋体" w:cs="@仿宋_GB2312"/>
          <w:sz w:val="24"/>
          <w:szCs w:val="24"/>
          <w:highlight w:val="none"/>
        </w:rPr>
        <w:t>0</w:t>
      </w:r>
      <w:r>
        <w:rPr>
          <w:rFonts w:hint="eastAsia" w:ascii="宋体" w:hAnsi="宋体" w:cs="@仿宋_GB2312"/>
          <w:sz w:val="24"/>
          <w:szCs w:val="24"/>
          <w:highlight w:val="none"/>
        </w:rPr>
        <w:t>.3</w:t>
      </w:r>
      <w:r>
        <w:rPr>
          <w:rFonts w:ascii="宋体" w:hAnsi="宋体" w:cs="@仿宋_GB2312"/>
          <w:sz w:val="24"/>
          <w:szCs w:val="24"/>
          <w:highlight w:val="none"/>
        </w:rPr>
        <w:t>如果乙方不履行合同</w:t>
      </w:r>
      <w:r>
        <w:rPr>
          <w:rFonts w:hint="eastAsia" w:ascii="宋体" w:hAnsi="宋体" w:cs="@仿宋_GB2312"/>
          <w:sz w:val="24"/>
          <w:szCs w:val="24"/>
          <w:highlight w:val="none"/>
        </w:rPr>
        <w:t>，履约保证金不予退还；如果乙方</w:t>
      </w:r>
      <w:r>
        <w:rPr>
          <w:rFonts w:ascii="宋体" w:hAnsi="宋体" w:cs="@仿宋_GB2312"/>
          <w:sz w:val="24"/>
          <w:szCs w:val="24"/>
          <w:highlight w:val="none"/>
        </w:rPr>
        <w:t>未能按合同</w:t>
      </w:r>
      <w:r>
        <w:rPr>
          <w:rFonts w:hint="eastAsia" w:ascii="宋体" w:hAnsi="宋体" w:cs="@仿宋_GB2312"/>
          <w:sz w:val="24"/>
          <w:szCs w:val="24"/>
          <w:highlight w:val="none"/>
        </w:rPr>
        <w:t>约</w:t>
      </w:r>
      <w:r>
        <w:rPr>
          <w:rFonts w:ascii="宋体" w:hAnsi="宋体" w:cs="@仿宋_GB2312"/>
          <w:sz w:val="24"/>
          <w:szCs w:val="24"/>
          <w:highlight w:val="none"/>
        </w:rPr>
        <w:t>定全面履行义务，那么甲方有权从履约保证金中取得补偿或赔偿</w:t>
      </w:r>
      <w:r>
        <w:rPr>
          <w:rFonts w:hint="eastAsia" w:ascii="宋体" w:hAnsi="宋体" w:cs="@仿宋_GB2312"/>
          <w:sz w:val="24"/>
          <w:szCs w:val="24"/>
          <w:highlight w:val="none"/>
        </w:rPr>
        <w:t>，同时不影响甲方要求乙方承担合同约定的超过履约保证金的违约责任的权利。</w:t>
      </w:r>
    </w:p>
    <w:bookmarkEnd w:id="204"/>
    <w:p>
      <w:pPr>
        <w:spacing w:line="360" w:lineRule="auto"/>
        <w:ind w:firstLine="437"/>
        <w:outlineLvl w:val="3"/>
        <w:rPr>
          <w:rFonts w:ascii="宋体" w:hAnsi="宋体" w:cs="@仿宋_GB2312"/>
          <w:b/>
          <w:sz w:val="24"/>
          <w:szCs w:val="24"/>
          <w:highlight w:val="none"/>
        </w:rPr>
      </w:pPr>
      <w:bookmarkStart w:id="205" w:name="_Toc14001"/>
      <w:bookmarkStart w:id="206" w:name="_Toc19890"/>
      <w:bookmarkStart w:id="207" w:name="_Toc6885"/>
      <w:r>
        <w:rPr>
          <w:rFonts w:hint="eastAsia" w:ascii="宋体" w:hAnsi="宋体" w:cs="@仿宋_GB2312"/>
          <w:b/>
          <w:bCs/>
          <w:sz w:val="24"/>
          <w:szCs w:val="24"/>
          <w:highlight w:val="none"/>
          <w:lang w:val="zh-CN"/>
        </w:rPr>
        <w:t>2.2</w:t>
      </w:r>
      <w:r>
        <w:rPr>
          <w:rFonts w:ascii="宋体" w:hAnsi="宋体" w:cs="@仿宋_GB2312"/>
          <w:b/>
          <w:bCs/>
          <w:sz w:val="24"/>
          <w:szCs w:val="24"/>
          <w:highlight w:val="none"/>
          <w:lang w:val="zh-CN"/>
        </w:rPr>
        <w:t>1</w:t>
      </w:r>
      <w:r>
        <w:rPr>
          <w:rFonts w:hint="eastAsia" w:ascii="宋体" w:hAnsi="宋体" w:cs="@仿宋_GB2312"/>
          <w:b/>
          <w:bCs/>
          <w:sz w:val="24"/>
          <w:szCs w:val="24"/>
          <w:highlight w:val="none"/>
          <w:lang w:val="zh-CN"/>
        </w:rPr>
        <w:t xml:space="preserve"> 合同份数</w:t>
      </w:r>
      <w:bookmarkEnd w:id="205"/>
      <w:bookmarkEnd w:id="206"/>
      <w:bookmarkEnd w:id="207"/>
    </w:p>
    <w:p>
      <w:pPr>
        <w:spacing w:line="360" w:lineRule="auto"/>
        <w:ind w:firstLine="435"/>
        <w:rPr>
          <w:rFonts w:ascii="宋体" w:hAnsi="宋体" w:cs="@仿宋_GB2312"/>
          <w:sz w:val="24"/>
          <w:szCs w:val="24"/>
          <w:highlight w:val="none"/>
        </w:rPr>
      </w:pPr>
      <w:r>
        <w:rPr>
          <w:rFonts w:ascii="宋体" w:hAnsi="宋体" w:cs="@仿宋_GB2312"/>
          <w:sz w:val="24"/>
          <w:szCs w:val="24"/>
          <w:highlight w:val="none"/>
        </w:rPr>
        <w:t>合同份数按</w:t>
      </w:r>
      <w:r>
        <w:rPr>
          <w:rFonts w:ascii="宋体" w:hAnsi="宋体" w:cs="@仿宋_GB2312"/>
          <w:b/>
          <w:i/>
          <w:sz w:val="24"/>
          <w:szCs w:val="24"/>
          <w:highlight w:val="none"/>
          <w:u w:val="single"/>
        </w:rPr>
        <w:t>合同专用条款</w:t>
      </w:r>
      <w:r>
        <w:rPr>
          <w:rFonts w:ascii="宋体" w:hAnsi="宋体" w:cs="@仿宋_GB2312"/>
          <w:sz w:val="24"/>
          <w:szCs w:val="24"/>
          <w:highlight w:val="none"/>
        </w:rPr>
        <w:t>规定</w:t>
      </w:r>
      <w:r>
        <w:rPr>
          <w:rFonts w:hint="eastAsia" w:ascii="宋体" w:hAnsi="宋体" w:cs="@仿宋_GB2312"/>
          <w:sz w:val="24"/>
          <w:szCs w:val="24"/>
          <w:highlight w:val="none"/>
        </w:rPr>
        <w:t>，</w:t>
      </w:r>
      <w:r>
        <w:rPr>
          <w:rFonts w:ascii="宋体" w:hAnsi="宋体" w:cs="@仿宋_GB2312"/>
          <w:sz w:val="24"/>
          <w:szCs w:val="24"/>
          <w:highlight w:val="none"/>
        </w:rPr>
        <w:t>每份均具有同等法律效力</w:t>
      </w:r>
      <w:r>
        <w:rPr>
          <w:rFonts w:hint="eastAsia" w:ascii="宋体" w:hAnsi="宋体" w:cs="@仿宋_GB2312"/>
          <w:sz w:val="24"/>
          <w:szCs w:val="24"/>
          <w:highlight w:val="none"/>
        </w:rPr>
        <w:t>。</w:t>
      </w:r>
    </w:p>
    <w:p>
      <w:pPr>
        <w:rPr>
          <w:rFonts w:ascii="@仿宋_GB2312" w:hAnsi="@仿宋_GB2312" w:eastAsia="@仿宋_GB2312" w:cs="@仿宋_GB2312"/>
          <w:sz w:val="24"/>
          <w:szCs w:val="24"/>
          <w:highlight w:val="none"/>
        </w:rPr>
      </w:pPr>
    </w:p>
    <w:p>
      <w:pPr>
        <w:rPr>
          <w:rFonts w:ascii="@仿宋_GB2312" w:hAnsi="@仿宋_GB2312" w:eastAsia="@仿宋_GB2312" w:cs="@仿宋_GB2312"/>
          <w:sz w:val="24"/>
          <w:szCs w:val="24"/>
          <w:highlight w:val="none"/>
        </w:rPr>
      </w:pPr>
    </w:p>
    <w:p>
      <w:pPr>
        <w:rPr>
          <w:rFonts w:ascii="@仿宋_GB2312" w:hAnsi="@仿宋_GB2312" w:eastAsia="@仿宋_GB2312" w:cs="@仿宋_GB2312"/>
          <w:sz w:val="24"/>
          <w:szCs w:val="24"/>
          <w:highlight w:val="none"/>
        </w:rPr>
      </w:pPr>
    </w:p>
    <w:p>
      <w:pPr>
        <w:rPr>
          <w:rFonts w:ascii="@仿宋_GB2312" w:hAnsi="@仿宋_GB2312" w:eastAsia="@仿宋_GB2312" w:cs="@仿宋_GB2312"/>
          <w:sz w:val="24"/>
          <w:szCs w:val="24"/>
          <w:highlight w:val="none"/>
        </w:rPr>
      </w:pPr>
    </w:p>
    <w:p>
      <w:pPr>
        <w:rPr>
          <w:rFonts w:ascii="@仿宋_GB2312" w:hAnsi="@仿宋_GB2312" w:eastAsia="@仿宋_GB2312" w:cs="@仿宋_GB2312"/>
          <w:sz w:val="24"/>
          <w:szCs w:val="24"/>
          <w:highlight w:val="none"/>
        </w:rPr>
      </w:pPr>
    </w:p>
    <w:p>
      <w:pPr>
        <w:rPr>
          <w:rFonts w:ascii="@仿宋_GB2312" w:hAnsi="@仿宋_GB2312" w:eastAsia="@仿宋_GB2312" w:cs="@仿宋_GB2312"/>
          <w:sz w:val="24"/>
          <w:szCs w:val="24"/>
          <w:highlight w:val="none"/>
        </w:rPr>
      </w:pPr>
    </w:p>
    <w:p>
      <w:pPr>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br w:type="page"/>
      </w:r>
    </w:p>
    <w:p>
      <w:pPr>
        <w:rPr>
          <w:rFonts w:ascii="@仿宋_GB2312" w:hAnsi="@仿宋_GB2312" w:eastAsia="@仿宋_GB2312" w:cs="@仿宋_GB2312"/>
          <w:sz w:val="24"/>
          <w:szCs w:val="24"/>
          <w:highlight w:val="none"/>
        </w:rPr>
      </w:pPr>
    </w:p>
    <w:p>
      <w:pPr>
        <w:rPr>
          <w:rFonts w:ascii="@仿宋_GB2312" w:hAnsi="@仿宋_GB2312" w:eastAsia="@仿宋_GB2312" w:cs="@仿宋_GB2312"/>
          <w:sz w:val="24"/>
          <w:szCs w:val="24"/>
          <w:highlight w:val="none"/>
        </w:rPr>
      </w:pPr>
    </w:p>
    <w:p>
      <w:pPr>
        <w:spacing w:line="360" w:lineRule="auto"/>
        <w:jc w:val="center"/>
        <w:outlineLvl w:val="2"/>
        <w:rPr>
          <w:rFonts w:ascii="宋体" w:hAnsi="宋体" w:cs="@仿宋_GB2312"/>
          <w:b/>
          <w:sz w:val="24"/>
          <w:szCs w:val="24"/>
          <w:highlight w:val="none"/>
        </w:rPr>
      </w:pPr>
      <w:bookmarkStart w:id="208" w:name="_Toc331685784"/>
      <w:r>
        <w:rPr>
          <w:rFonts w:hint="eastAsia" w:ascii="宋体" w:hAnsi="宋体" w:cs="@仿宋_GB2312"/>
          <w:b/>
          <w:sz w:val="24"/>
          <w:szCs w:val="24"/>
          <w:highlight w:val="none"/>
        </w:rPr>
        <w:t>第三部分</w:t>
      </w:r>
      <w:r>
        <w:rPr>
          <w:rFonts w:ascii="宋体" w:hAnsi="宋体" w:cs="@仿宋_GB2312"/>
          <w:b/>
          <w:sz w:val="24"/>
          <w:szCs w:val="24"/>
          <w:highlight w:val="none"/>
        </w:rPr>
        <w:t xml:space="preserve"> </w:t>
      </w:r>
      <w:r>
        <w:rPr>
          <w:rFonts w:hint="eastAsia" w:ascii="宋体" w:hAnsi="宋体" w:cs="@仿宋_GB2312"/>
          <w:b/>
          <w:sz w:val="24"/>
          <w:szCs w:val="24"/>
          <w:highlight w:val="none"/>
        </w:rPr>
        <w:t>合同专用条款</w:t>
      </w:r>
      <w:bookmarkEnd w:id="208"/>
    </w:p>
    <w:p>
      <w:pPr>
        <w:spacing w:line="360" w:lineRule="auto"/>
        <w:ind w:firstLine="435"/>
        <w:rPr>
          <w:rFonts w:ascii="宋体" w:hAnsi="宋体" w:cs="@仿宋_GB2312"/>
          <w:sz w:val="24"/>
          <w:szCs w:val="24"/>
          <w:highlight w:val="none"/>
        </w:rPr>
      </w:pPr>
      <w:r>
        <w:rPr>
          <w:rFonts w:hint="eastAsia" w:ascii="宋体" w:hAnsi="宋体" w:cs="@仿宋_GB2312"/>
          <w:sz w:val="24"/>
          <w:szCs w:val="24"/>
          <w:highlight w:val="none"/>
        </w:rPr>
        <w:t>本部分</w:t>
      </w:r>
      <w:r>
        <w:rPr>
          <w:rFonts w:ascii="宋体" w:hAnsi="宋体" w:cs="@仿宋_GB2312"/>
          <w:sz w:val="24"/>
          <w:szCs w:val="24"/>
          <w:highlight w:val="none"/>
        </w:rPr>
        <w:t>是对</w:t>
      </w:r>
      <w:r>
        <w:rPr>
          <w:rFonts w:hint="eastAsia" w:ascii="宋体" w:hAnsi="宋体" w:cs="@仿宋_GB2312"/>
          <w:sz w:val="24"/>
          <w:szCs w:val="24"/>
          <w:highlight w:val="none"/>
        </w:rPr>
        <w:t>前两</w:t>
      </w:r>
      <w:r>
        <w:rPr>
          <w:rFonts w:ascii="宋体" w:hAnsi="宋体" w:cs="@仿宋_GB2312"/>
          <w:sz w:val="24"/>
          <w:szCs w:val="24"/>
          <w:highlight w:val="none"/>
        </w:rPr>
        <w:t>部分的补充和修改</w:t>
      </w:r>
      <w:r>
        <w:rPr>
          <w:rFonts w:hint="eastAsia" w:ascii="宋体" w:hAnsi="宋体" w:cs="@仿宋_GB2312"/>
          <w:sz w:val="24"/>
          <w:szCs w:val="24"/>
          <w:highlight w:val="none"/>
        </w:rPr>
        <w:t>，</w:t>
      </w:r>
      <w:r>
        <w:rPr>
          <w:rFonts w:ascii="宋体" w:hAnsi="宋体" w:cs="@仿宋_GB2312"/>
          <w:sz w:val="24"/>
          <w:szCs w:val="24"/>
          <w:highlight w:val="none"/>
        </w:rPr>
        <w:t>如果</w:t>
      </w:r>
      <w:r>
        <w:rPr>
          <w:rFonts w:hint="eastAsia" w:ascii="宋体" w:hAnsi="宋体" w:cs="@仿宋_GB2312"/>
          <w:sz w:val="24"/>
          <w:szCs w:val="24"/>
          <w:highlight w:val="none"/>
        </w:rPr>
        <w:t>前两</w:t>
      </w:r>
      <w:r>
        <w:rPr>
          <w:rFonts w:ascii="宋体" w:hAnsi="宋体" w:cs="@仿宋_GB2312"/>
          <w:sz w:val="24"/>
          <w:szCs w:val="24"/>
          <w:highlight w:val="none"/>
        </w:rPr>
        <w:t>部分和本部分的约定不一致</w:t>
      </w:r>
      <w:r>
        <w:rPr>
          <w:rFonts w:hint="eastAsia" w:ascii="宋体" w:hAnsi="宋体" w:cs="@仿宋_GB2312"/>
          <w:sz w:val="24"/>
          <w:szCs w:val="24"/>
          <w:highlight w:val="none"/>
        </w:rPr>
        <w:t>，</w:t>
      </w:r>
      <w:r>
        <w:rPr>
          <w:rFonts w:ascii="宋体" w:hAnsi="宋体" w:cs="@仿宋_GB2312"/>
          <w:sz w:val="24"/>
          <w:szCs w:val="24"/>
          <w:highlight w:val="none"/>
        </w:rPr>
        <w:t>应以本部分的约定为准</w:t>
      </w:r>
      <w:r>
        <w:rPr>
          <w:rFonts w:hint="eastAsia" w:ascii="宋体" w:hAnsi="宋体" w:cs="@仿宋_GB2312"/>
          <w:sz w:val="24"/>
          <w:szCs w:val="24"/>
          <w:highlight w:val="none"/>
        </w:rPr>
        <w:t>。</w:t>
      </w:r>
      <w:r>
        <w:rPr>
          <w:rFonts w:ascii="宋体" w:hAnsi="宋体" w:cs="@仿宋_GB2312"/>
          <w:sz w:val="24"/>
          <w:szCs w:val="24"/>
          <w:highlight w:val="none"/>
        </w:rPr>
        <w:t>本部分的条款号应与</w:t>
      </w:r>
      <w:r>
        <w:rPr>
          <w:rFonts w:hint="eastAsia" w:ascii="宋体" w:hAnsi="宋体" w:cs="@仿宋_GB2312"/>
          <w:sz w:val="24"/>
          <w:szCs w:val="24"/>
          <w:highlight w:val="none"/>
        </w:rPr>
        <w:t>前两部分</w:t>
      </w:r>
      <w:r>
        <w:rPr>
          <w:rFonts w:ascii="宋体" w:hAnsi="宋体" w:cs="@仿宋_GB2312"/>
          <w:sz w:val="24"/>
          <w:szCs w:val="24"/>
          <w:highlight w:val="none"/>
        </w:rPr>
        <w:t>的条款号保持对应</w:t>
      </w:r>
      <w:r>
        <w:rPr>
          <w:rFonts w:hint="eastAsia" w:ascii="宋体" w:hAnsi="宋体" w:cs="@仿宋_GB2312"/>
          <w:sz w:val="24"/>
          <w:szCs w:val="24"/>
          <w:highlight w:val="none"/>
        </w:rPr>
        <w:t>；与前两部分</w:t>
      </w:r>
      <w:r>
        <w:rPr>
          <w:rFonts w:ascii="宋体" w:hAnsi="宋体" w:cs="@仿宋_GB2312"/>
          <w:sz w:val="24"/>
          <w:szCs w:val="24"/>
          <w:highlight w:val="none"/>
        </w:rPr>
        <w:t>无对应关系的内容可另行编制条款号</w:t>
      </w:r>
      <w:r>
        <w:rPr>
          <w:rFonts w:hint="eastAsia" w:ascii="宋体" w:hAnsi="宋体" w:cs="@仿宋_GB2312"/>
          <w:sz w:val="24"/>
          <w:szCs w:val="24"/>
          <w:highlight w:val="none"/>
        </w:rPr>
        <w:t>。</w:t>
      </w:r>
    </w:p>
    <w:tbl>
      <w:tblPr>
        <w:tblStyle w:val="6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noWrap w:val="0"/>
            <w:vAlign w:val="center"/>
          </w:tcPr>
          <w:p>
            <w:pPr>
              <w:jc w:val="center"/>
              <w:rPr>
                <w:rFonts w:ascii="宋体" w:hAnsi="宋体" w:cs="@仿宋_GB2312"/>
                <w:b/>
                <w:sz w:val="24"/>
                <w:szCs w:val="24"/>
                <w:highlight w:val="none"/>
              </w:rPr>
            </w:pPr>
            <w:r>
              <w:rPr>
                <w:rFonts w:ascii="宋体" w:hAnsi="宋体" w:cs="@仿宋_GB2312"/>
                <w:b/>
                <w:sz w:val="24"/>
                <w:szCs w:val="24"/>
                <w:highlight w:val="none"/>
              </w:rPr>
              <w:t>条款号</w:t>
            </w:r>
          </w:p>
        </w:tc>
        <w:tc>
          <w:tcPr>
            <w:tcW w:w="4525" w:type="pct"/>
            <w:noWrap w:val="0"/>
            <w:vAlign w:val="center"/>
          </w:tcPr>
          <w:p>
            <w:pPr>
              <w:jc w:val="center"/>
              <w:rPr>
                <w:rFonts w:ascii="宋体" w:hAnsi="宋体" w:cs="@仿宋_GB2312"/>
                <w:b/>
                <w:sz w:val="24"/>
                <w:szCs w:val="24"/>
                <w:highlight w:val="none"/>
              </w:rPr>
            </w:pPr>
            <w:r>
              <w:rPr>
                <w:rFonts w:ascii="宋体" w:hAnsi="宋体" w:cs="@仿宋_GB2312"/>
                <w:b/>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highlight w:val="none"/>
              </w:rPr>
            </w:pPr>
          </w:p>
        </w:tc>
        <w:tc>
          <w:tcPr>
            <w:tcW w:w="4525" w:type="pct"/>
            <w:noWrap w:val="0"/>
            <w:vAlign w:val="center"/>
          </w:tcPr>
          <w:p>
            <w:pPr>
              <w:spacing w:line="560" w:lineRule="exact"/>
              <w:rPr>
                <w:rFonts w:ascii="宋体" w:hAnsi="宋体" w:cs="@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highlight w:val="none"/>
              </w:rPr>
            </w:pPr>
          </w:p>
        </w:tc>
        <w:tc>
          <w:tcPr>
            <w:tcW w:w="4525" w:type="pct"/>
            <w:noWrap w:val="0"/>
            <w:vAlign w:val="center"/>
          </w:tcPr>
          <w:p>
            <w:pPr>
              <w:spacing w:line="560" w:lineRule="exact"/>
              <w:rPr>
                <w:rFonts w:ascii="宋体" w:hAnsi="宋体" w:cs="@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highlight w:val="none"/>
              </w:rPr>
            </w:pPr>
          </w:p>
        </w:tc>
        <w:tc>
          <w:tcPr>
            <w:tcW w:w="4525" w:type="pct"/>
            <w:noWrap w:val="0"/>
            <w:vAlign w:val="center"/>
          </w:tcPr>
          <w:p>
            <w:pPr>
              <w:spacing w:line="560" w:lineRule="exact"/>
              <w:rPr>
                <w:rFonts w:ascii="宋体" w:hAnsi="宋体" w:cs="@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highlight w:val="none"/>
              </w:rPr>
            </w:pPr>
          </w:p>
        </w:tc>
        <w:tc>
          <w:tcPr>
            <w:tcW w:w="4525" w:type="pct"/>
            <w:noWrap w:val="0"/>
            <w:vAlign w:val="center"/>
          </w:tcPr>
          <w:p>
            <w:pPr>
              <w:spacing w:line="560" w:lineRule="exact"/>
              <w:rPr>
                <w:rFonts w:ascii="宋体" w:hAnsi="宋体" w:cs="@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highlight w:val="none"/>
              </w:rPr>
            </w:pPr>
          </w:p>
        </w:tc>
        <w:tc>
          <w:tcPr>
            <w:tcW w:w="4525" w:type="pct"/>
            <w:noWrap w:val="0"/>
            <w:vAlign w:val="center"/>
          </w:tcPr>
          <w:p>
            <w:pPr>
              <w:spacing w:line="560" w:lineRule="exact"/>
              <w:rPr>
                <w:rFonts w:ascii="宋体" w:hAnsi="宋体" w:cs="@仿宋_GB2312"/>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highlight w:val="none"/>
              </w:rPr>
            </w:pPr>
          </w:p>
        </w:tc>
        <w:tc>
          <w:tcPr>
            <w:tcW w:w="4525" w:type="pct"/>
            <w:noWrap w:val="0"/>
            <w:vAlign w:val="center"/>
          </w:tcPr>
          <w:p>
            <w:pPr>
              <w:spacing w:line="560" w:lineRule="exact"/>
              <w:rPr>
                <w:rFonts w:ascii="宋体" w:hAnsi="宋体" w:cs="@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highlight w:val="none"/>
              </w:rPr>
            </w:pPr>
          </w:p>
        </w:tc>
        <w:tc>
          <w:tcPr>
            <w:tcW w:w="4525" w:type="pct"/>
            <w:noWrap w:val="0"/>
            <w:vAlign w:val="center"/>
          </w:tcPr>
          <w:p>
            <w:pPr>
              <w:spacing w:line="560" w:lineRule="exact"/>
              <w:rPr>
                <w:rFonts w:ascii="宋体" w:hAnsi="宋体" w:cs="@仿宋_GB2312"/>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highlight w:val="none"/>
              </w:rPr>
            </w:pPr>
          </w:p>
        </w:tc>
        <w:tc>
          <w:tcPr>
            <w:tcW w:w="4525" w:type="pct"/>
            <w:noWrap w:val="0"/>
            <w:vAlign w:val="center"/>
          </w:tcPr>
          <w:p>
            <w:pPr>
              <w:spacing w:line="560" w:lineRule="exact"/>
              <w:rPr>
                <w:rFonts w:ascii="宋体" w:hAnsi="宋体" w:cs="@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highlight w:val="none"/>
              </w:rPr>
            </w:pPr>
          </w:p>
        </w:tc>
        <w:tc>
          <w:tcPr>
            <w:tcW w:w="4525" w:type="pct"/>
            <w:noWrap w:val="0"/>
            <w:vAlign w:val="center"/>
          </w:tcPr>
          <w:p>
            <w:pPr>
              <w:spacing w:line="560" w:lineRule="exact"/>
              <w:rPr>
                <w:rFonts w:ascii="宋体" w:hAnsi="宋体" w:cs="@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sz w:val="24"/>
                <w:szCs w:val="24"/>
                <w:highlight w:val="none"/>
              </w:rPr>
            </w:pPr>
          </w:p>
        </w:tc>
        <w:tc>
          <w:tcPr>
            <w:tcW w:w="4525" w:type="pct"/>
            <w:noWrap w:val="0"/>
            <w:vAlign w:val="center"/>
          </w:tcPr>
          <w:p>
            <w:pPr>
              <w:spacing w:line="560" w:lineRule="exact"/>
              <w:rPr>
                <w:rFonts w:ascii="宋体" w:hAnsi="宋体" w:cs="@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sz w:val="24"/>
                <w:szCs w:val="24"/>
                <w:highlight w:val="none"/>
              </w:rPr>
            </w:pPr>
          </w:p>
        </w:tc>
      </w:tr>
    </w:tbl>
    <w:p>
      <w:pPr>
        <w:widowControl/>
        <w:jc w:val="left"/>
        <w:rPr>
          <w:rFonts w:ascii="宋体" w:hAnsi="宋体" w:cs="@仿宋_GB2312"/>
          <w:sz w:val="24"/>
          <w:szCs w:val="24"/>
          <w:highlight w:val="none"/>
        </w:rPr>
      </w:pPr>
    </w:p>
    <w:p>
      <w:pPr>
        <w:spacing w:before="120" w:beforeLines="50" w:after="72" w:afterLines="30"/>
        <w:rPr>
          <w:rFonts w:hint="eastAsia" w:ascii="宋体" w:hAnsi="宋体"/>
          <w:sz w:val="24"/>
          <w:szCs w:val="24"/>
          <w:highlight w:val="none"/>
        </w:rPr>
      </w:pPr>
    </w:p>
    <w:p>
      <w:pPr>
        <w:spacing w:before="120" w:beforeLines="50" w:after="72" w:afterLines="30"/>
        <w:rPr>
          <w:rFonts w:hint="eastAsia" w:ascii="宋体" w:hAnsi="宋体"/>
          <w:sz w:val="24"/>
          <w:szCs w:val="24"/>
          <w:highlight w:val="none"/>
        </w:rPr>
      </w:pPr>
    </w:p>
    <w:p>
      <w:pPr>
        <w:spacing w:before="120" w:beforeLines="50" w:after="72" w:afterLines="30"/>
        <w:rPr>
          <w:rFonts w:hint="eastAsia" w:ascii="宋体" w:hAnsi="宋体"/>
          <w:sz w:val="28"/>
          <w:szCs w:val="27"/>
          <w:highlight w:val="none"/>
        </w:rPr>
      </w:pPr>
    </w:p>
    <w:p>
      <w:pPr>
        <w:spacing w:before="120" w:beforeLines="50" w:after="72" w:afterLines="30"/>
        <w:rPr>
          <w:rFonts w:hint="eastAsia" w:ascii="宋体" w:hAnsi="宋体"/>
          <w:sz w:val="28"/>
          <w:szCs w:val="27"/>
          <w:highlight w:val="none"/>
        </w:rPr>
      </w:pPr>
    </w:p>
    <w:p>
      <w:pPr>
        <w:spacing w:before="120" w:beforeLines="50" w:after="72" w:afterLines="30"/>
        <w:rPr>
          <w:rFonts w:hint="eastAsia" w:ascii="宋体" w:hAnsi="宋体"/>
          <w:sz w:val="28"/>
          <w:szCs w:val="27"/>
          <w:highlight w:val="none"/>
        </w:rPr>
      </w:pPr>
    </w:p>
    <w:p>
      <w:pPr>
        <w:rPr>
          <w:rFonts w:hint="eastAsia" w:ascii="宋体" w:hAnsi="宋体"/>
          <w:sz w:val="28"/>
          <w:szCs w:val="27"/>
          <w:highlight w:val="none"/>
        </w:rPr>
      </w:pPr>
    </w:p>
    <w:p>
      <w:pPr>
        <w:jc w:val="left"/>
        <w:rPr>
          <w:rFonts w:ascii="宋体" w:hAnsi="宋体"/>
          <w:b/>
          <w:sz w:val="24"/>
          <w:szCs w:val="24"/>
          <w:highlight w:val="none"/>
        </w:rPr>
      </w:pPr>
      <w:bookmarkStart w:id="209" w:name="_Hlk3118756"/>
      <w:r>
        <w:rPr>
          <w:rFonts w:hint="eastAsia" w:ascii="宋体" w:hAnsi="宋体"/>
          <w:b/>
          <w:sz w:val="24"/>
          <w:szCs w:val="24"/>
          <w:highlight w:val="none"/>
        </w:rPr>
        <w:t>合同附件：</w:t>
      </w:r>
    </w:p>
    <w:p>
      <w:pPr>
        <w:jc w:val="center"/>
        <w:rPr>
          <w:rFonts w:ascii="宋体" w:hAnsi="宋体"/>
          <w:b/>
          <w:bCs/>
          <w:sz w:val="24"/>
          <w:szCs w:val="20"/>
          <w:highlight w:val="none"/>
        </w:rPr>
      </w:pPr>
      <w:r>
        <w:rPr>
          <w:rFonts w:hint="eastAsia" w:ascii="宋体" w:hAnsi="宋体"/>
          <w:b/>
          <w:bCs/>
          <w:sz w:val="24"/>
          <w:szCs w:val="20"/>
          <w:highlight w:val="none"/>
        </w:rPr>
        <w:t>承  诺  书</w:t>
      </w:r>
    </w:p>
    <w:p>
      <w:pPr>
        <w:spacing w:line="360" w:lineRule="auto"/>
        <w:rPr>
          <w:rFonts w:ascii="宋体" w:hAnsi="宋体"/>
          <w:sz w:val="24"/>
          <w:szCs w:val="24"/>
          <w:highlight w:val="none"/>
        </w:rPr>
      </w:pPr>
    </w:p>
    <w:p>
      <w:pPr>
        <w:spacing w:line="360" w:lineRule="auto"/>
        <w:ind w:firstLine="438" w:firstLineChars="200"/>
        <w:rPr>
          <w:rFonts w:ascii="宋体" w:hAnsi="宋体"/>
          <w:sz w:val="24"/>
          <w:szCs w:val="24"/>
          <w:highlight w:val="none"/>
        </w:rPr>
      </w:pPr>
      <w:r>
        <w:rPr>
          <w:rFonts w:hint="eastAsia" w:ascii="宋体" w:hAnsi="宋体"/>
          <w:sz w:val="24"/>
          <w:szCs w:val="24"/>
          <w:highlight w:val="none"/>
        </w:rPr>
        <w:t>为维护招投标工作的严肃性，甲乙双方郑重声明并承诺如下：</w:t>
      </w:r>
    </w:p>
    <w:p>
      <w:pPr>
        <w:spacing w:line="360" w:lineRule="auto"/>
        <w:ind w:firstLine="438" w:firstLineChars="200"/>
        <w:rPr>
          <w:rFonts w:ascii="宋体" w:hAnsi="宋体"/>
          <w:sz w:val="24"/>
          <w:szCs w:val="24"/>
          <w:highlight w:val="none"/>
        </w:rPr>
      </w:pPr>
      <w:r>
        <w:rPr>
          <w:rFonts w:hint="eastAsia" w:ascii="宋体" w:hAnsi="宋体"/>
          <w:sz w:val="24"/>
          <w:szCs w:val="24"/>
          <w:highlight w:val="none"/>
        </w:rPr>
        <w:t>一、双方已明确知晓《中华人民共和国招标投标法》《中华人民共和国招标投标法实施条例》及本项目招标公告和磋商文件关于签订书面合同的相关规定：</w:t>
      </w:r>
    </w:p>
    <w:p>
      <w:pPr>
        <w:spacing w:line="360" w:lineRule="auto"/>
        <w:ind w:firstLine="438" w:firstLineChars="200"/>
        <w:rPr>
          <w:rFonts w:ascii="宋体" w:hAnsi="宋体"/>
          <w:sz w:val="24"/>
          <w:szCs w:val="24"/>
          <w:highlight w:val="none"/>
        </w:rPr>
      </w:pPr>
      <w:r>
        <w:rPr>
          <w:rFonts w:hint="eastAsia" w:ascii="宋体" w:hAnsi="宋体"/>
          <w:sz w:val="24"/>
          <w:szCs w:val="24"/>
          <w:highlight w:val="none"/>
        </w:rPr>
        <w:t>（一）《中华人民共和国招标投标法》第四十六条：招标人和中标人应当自中标通知书发出之日起三十日内，按照磋商文件和中标人的响应文件订立书面合同。招标人和中标人不得再行订立背离合同实质性内容的其他协议。</w:t>
      </w:r>
    </w:p>
    <w:p>
      <w:pPr>
        <w:spacing w:line="360" w:lineRule="auto"/>
        <w:ind w:firstLine="429" w:firstLineChars="196"/>
        <w:rPr>
          <w:rFonts w:ascii="宋体" w:hAnsi="宋体"/>
          <w:sz w:val="24"/>
          <w:szCs w:val="24"/>
          <w:highlight w:val="none"/>
        </w:rPr>
      </w:pPr>
      <w:r>
        <w:rPr>
          <w:rFonts w:hint="eastAsia" w:ascii="宋体" w:hAnsi="宋体"/>
          <w:sz w:val="24"/>
          <w:szCs w:val="24"/>
          <w:highlight w:val="none"/>
        </w:rPr>
        <w:t>（二）《中华人民共和国招标投标法实施条例》第五十七条：招标人和中标人应当依照招标投标法和本条例的规定签订书面合同，合同的标的、价款、质量、履行期限等主要条款应当与磋商文件和中标人的响应文件的内容一致。招标人和中标人不得再行订立背离合同实质性内容的其他协议。</w:t>
      </w:r>
    </w:p>
    <w:p>
      <w:pPr>
        <w:spacing w:line="360" w:lineRule="auto"/>
        <w:ind w:firstLine="429" w:firstLineChars="196"/>
        <w:rPr>
          <w:rFonts w:ascii="宋体" w:hAnsi="宋体"/>
          <w:sz w:val="24"/>
          <w:szCs w:val="24"/>
          <w:highlight w:val="none"/>
        </w:rPr>
      </w:pPr>
      <w:r>
        <w:rPr>
          <w:rFonts w:hint="eastAsia" w:ascii="宋体" w:hAnsi="宋体"/>
          <w:sz w:val="24"/>
          <w:szCs w:val="24"/>
          <w:highlight w:val="none"/>
        </w:rPr>
        <w:t>（三）本项目招标公告和磋商文件关于</w:t>
      </w:r>
      <w:r>
        <w:rPr>
          <w:rFonts w:ascii="宋体" w:hAnsi="宋体"/>
          <w:sz w:val="24"/>
          <w:szCs w:val="24"/>
          <w:highlight w:val="none"/>
        </w:rPr>
        <w:t>签订</w:t>
      </w:r>
      <w:r>
        <w:rPr>
          <w:rFonts w:hint="eastAsia" w:ascii="宋体" w:hAnsi="宋体"/>
          <w:sz w:val="24"/>
          <w:szCs w:val="24"/>
          <w:highlight w:val="none"/>
        </w:rPr>
        <w:t>书面</w:t>
      </w:r>
      <w:r>
        <w:rPr>
          <w:rFonts w:ascii="宋体" w:hAnsi="宋体"/>
          <w:sz w:val="24"/>
          <w:szCs w:val="24"/>
          <w:highlight w:val="none"/>
        </w:rPr>
        <w:t>合同的相关</w:t>
      </w:r>
      <w:r>
        <w:rPr>
          <w:rFonts w:hint="eastAsia" w:ascii="宋体" w:hAnsi="宋体"/>
          <w:sz w:val="24"/>
          <w:szCs w:val="24"/>
          <w:highlight w:val="none"/>
        </w:rPr>
        <w:t>约定（</w:t>
      </w:r>
      <w:r>
        <w:rPr>
          <w:rFonts w:ascii="宋体" w:hAnsi="宋体"/>
          <w:sz w:val="24"/>
          <w:szCs w:val="24"/>
          <w:highlight w:val="none"/>
        </w:rPr>
        <w:t>详见</w:t>
      </w:r>
      <w:r>
        <w:rPr>
          <w:rFonts w:hint="eastAsia" w:ascii="宋体" w:hAnsi="宋体"/>
          <w:sz w:val="24"/>
          <w:szCs w:val="24"/>
          <w:highlight w:val="none"/>
        </w:rPr>
        <w:t>本项目招标公告和磋商文件）。</w:t>
      </w:r>
    </w:p>
    <w:p>
      <w:pPr>
        <w:spacing w:line="360" w:lineRule="auto"/>
        <w:ind w:firstLine="438" w:firstLineChars="200"/>
        <w:rPr>
          <w:rFonts w:ascii="宋体" w:hAnsi="宋体"/>
          <w:sz w:val="24"/>
          <w:szCs w:val="24"/>
          <w:highlight w:val="none"/>
        </w:rPr>
      </w:pPr>
      <w:r>
        <w:rPr>
          <w:rFonts w:hint="eastAsia" w:ascii="宋体" w:hAnsi="宋体"/>
          <w:sz w:val="24"/>
          <w:szCs w:val="24"/>
          <w:highlight w:val="none"/>
        </w:rPr>
        <w:t>二、双方承诺严格按照上述规定签订</w:t>
      </w:r>
      <w:r>
        <w:rPr>
          <w:rFonts w:hint="eastAsia" w:ascii="宋体" w:hAnsi="宋体"/>
          <w:sz w:val="24"/>
          <w:szCs w:val="24"/>
          <w:highlight w:val="none"/>
          <w:u w:val="single"/>
        </w:rPr>
        <w:t xml:space="preserve">  某项目  </w:t>
      </w:r>
      <w:r>
        <w:rPr>
          <w:rFonts w:hint="eastAsia" w:ascii="宋体" w:hAnsi="宋体"/>
          <w:sz w:val="24"/>
          <w:szCs w:val="24"/>
          <w:highlight w:val="none"/>
        </w:rPr>
        <w:t>的书面合同。如有违反，自行承担一切法律责任和后果。</w:t>
      </w:r>
    </w:p>
    <w:p>
      <w:pPr>
        <w:spacing w:line="360" w:lineRule="auto"/>
        <w:ind w:firstLine="438" w:firstLineChars="200"/>
        <w:rPr>
          <w:rFonts w:ascii="宋体" w:hAnsi="宋体"/>
          <w:sz w:val="24"/>
          <w:szCs w:val="24"/>
          <w:highlight w:val="none"/>
        </w:rPr>
      </w:pPr>
    </w:p>
    <w:p>
      <w:pPr>
        <w:spacing w:line="360" w:lineRule="auto"/>
        <w:ind w:firstLine="438" w:firstLineChars="200"/>
        <w:rPr>
          <w:rFonts w:ascii="宋体" w:hAnsi="宋体"/>
          <w:sz w:val="24"/>
          <w:szCs w:val="24"/>
          <w:highlight w:val="none"/>
        </w:rPr>
      </w:pPr>
    </w:p>
    <w:p>
      <w:pPr>
        <w:spacing w:line="360" w:lineRule="auto"/>
        <w:ind w:firstLine="438" w:firstLineChars="200"/>
        <w:rPr>
          <w:rFonts w:ascii="宋体" w:hAnsi="宋体"/>
          <w:sz w:val="24"/>
          <w:szCs w:val="24"/>
          <w:highlight w:val="none"/>
        </w:rPr>
      </w:pPr>
    </w:p>
    <w:p>
      <w:pPr>
        <w:spacing w:line="360" w:lineRule="auto"/>
        <w:rPr>
          <w:rFonts w:ascii="宋体" w:hAnsi="宋体"/>
          <w:sz w:val="24"/>
          <w:szCs w:val="24"/>
          <w:highlight w:val="none"/>
        </w:rPr>
      </w:pPr>
      <w:r>
        <w:rPr>
          <w:rFonts w:hint="eastAsia" w:ascii="宋体" w:hAnsi="宋体"/>
          <w:sz w:val="24"/>
          <w:szCs w:val="24"/>
          <w:highlight w:val="none"/>
        </w:rPr>
        <w:t>甲方：  (公章)                         乙方：  (公章)</w:t>
      </w:r>
    </w:p>
    <w:p>
      <w:pPr>
        <w:spacing w:line="360" w:lineRule="auto"/>
        <w:rPr>
          <w:rFonts w:ascii="宋体" w:hAnsi="宋体"/>
          <w:sz w:val="24"/>
          <w:szCs w:val="24"/>
          <w:highlight w:val="none"/>
        </w:rPr>
      </w:pPr>
    </w:p>
    <w:p>
      <w:pPr>
        <w:spacing w:line="360" w:lineRule="auto"/>
        <w:rPr>
          <w:rFonts w:ascii="宋体" w:hAnsi="宋体"/>
          <w:sz w:val="24"/>
          <w:szCs w:val="24"/>
          <w:highlight w:val="none"/>
        </w:rPr>
      </w:pPr>
      <w:r>
        <w:rPr>
          <w:rFonts w:hint="eastAsia" w:ascii="宋体" w:hAnsi="宋体"/>
          <w:sz w:val="24"/>
          <w:szCs w:val="24"/>
          <w:highlight w:val="none"/>
        </w:rPr>
        <w:t>法定代表人或其委托代理人：            法定代表人或其委托代理人：</w:t>
      </w:r>
    </w:p>
    <w:p>
      <w:pPr>
        <w:spacing w:line="360" w:lineRule="auto"/>
        <w:rPr>
          <w:rFonts w:ascii="宋体" w:hAnsi="宋体"/>
          <w:sz w:val="24"/>
          <w:szCs w:val="24"/>
          <w:highlight w:val="none"/>
        </w:rPr>
      </w:pPr>
      <w:r>
        <w:rPr>
          <w:rFonts w:hint="eastAsia" w:ascii="宋体" w:hAnsi="宋体"/>
          <w:sz w:val="24"/>
          <w:szCs w:val="24"/>
          <w:highlight w:val="none"/>
        </w:rPr>
        <w:t>（签字）                                （签字）</w:t>
      </w:r>
    </w:p>
    <w:p>
      <w:pPr>
        <w:rPr>
          <w:highlight w:val="none"/>
        </w:rPr>
      </w:pPr>
    </w:p>
    <w:p>
      <w:pPr>
        <w:spacing w:before="120" w:beforeLines="50" w:after="72" w:afterLines="30"/>
        <w:rPr>
          <w:rFonts w:ascii="宋体" w:hAnsi="宋体"/>
          <w:sz w:val="24"/>
          <w:szCs w:val="24"/>
          <w:highlight w:val="none"/>
        </w:rPr>
      </w:pPr>
      <w:r>
        <w:rPr>
          <w:rFonts w:hint="eastAsia" w:ascii="宋体" w:hAnsi="宋体"/>
          <w:sz w:val="24"/>
          <w:szCs w:val="24"/>
          <w:highlight w:val="none"/>
        </w:rPr>
        <w:t xml:space="preserve">时间：   年   月                      时间：   年   月     </w:t>
      </w:r>
    </w:p>
    <w:bookmarkEnd w:id="209"/>
    <w:p>
      <w:pPr>
        <w:spacing w:before="120" w:beforeLines="50" w:after="72" w:afterLines="30"/>
        <w:rPr>
          <w:rFonts w:hint="eastAsia" w:ascii="宋体" w:hAnsi="宋体"/>
          <w:sz w:val="24"/>
          <w:szCs w:val="24"/>
          <w:highlight w:val="none"/>
        </w:rPr>
      </w:pPr>
    </w:p>
    <w:p>
      <w:pPr>
        <w:rPr>
          <w:highlight w:val="none"/>
        </w:rPr>
      </w:pPr>
    </w:p>
    <w:p>
      <w:pPr>
        <w:rPr>
          <w:highlight w:val="none"/>
        </w:rPr>
      </w:pPr>
    </w:p>
    <w:p>
      <w:pPr>
        <w:jc w:val="both"/>
        <w:rPr>
          <w:rFonts w:hint="default"/>
          <w:b/>
          <w:bCs/>
          <w:sz w:val="30"/>
          <w:szCs w:val="30"/>
          <w:highlight w:val="none"/>
          <w:lang w:val="en-US" w:eastAsia="zh-CN"/>
        </w:rPr>
      </w:pPr>
      <w:r>
        <w:rPr>
          <w:rFonts w:hint="eastAsia"/>
          <w:b/>
          <w:bCs/>
          <w:sz w:val="30"/>
          <w:szCs w:val="30"/>
          <w:highlight w:val="none"/>
          <w:lang w:val="en-US" w:eastAsia="zh-CN"/>
        </w:rPr>
        <w:t>五：采购需求</w:t>
      </w:r>
    </w:p>
    <w:p>
      <w:pPr>
        <w:keepNext/>
        <w:keepLines/>
        <w:spacing w:before="200"/>
        <w:outlineLvl w:val="1"/>
        <w:rPr>
          <w:rFonts w:ascii="Calibri" w:hAnsi="Calibri" w:eastAsia="宋体" w:cs="Arial"/>
          <w:bCs/>
          <w:sz w:val="24"/>
          <w:szCs w:val="24"/>
          <w:highlight w:val="none"/>
        </w:rPr>
      </w:pPr>
      <w:r>
        <w:rPr>
          <w:rFonts w:hint="eastAsia" w:ascii="Calibri" w:hAnsi="Calibri" w:eastAsia="宋体" w:cs="Arial"/>
          <w:bCs/>
          <w:sz w:val="24"/>
          <w:szCs w:val="24"/>
          <w:highlight w:val="none"/>
        </w:rPr>
        <w:t>（一）货物指标重要性表述</w:t>
      </w:r>
    </w:p>
    <w:tbl>
      <w:tblPr>
        <w:tblStyle w:val="65"/>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1516"/>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9" w:type="pct"/>
            <w:vAlign w:val="center"/>
          </w:tcPr>
          <w:p>
            <w:pPr>
              <w:spacing w:line="360" w:lineRule="auto"/>
              <w:jc w:val="center"/>
              <w:rPr>
                <w:rFonts w:ascii="宋体" w:hAnsi="宋体" w:eastAsia="宋体" w:cs="Times New Roman"/>
                <w:bCs/>
                <w:sz w:val="24"/>
                <w:szCs w:val="18"/>
                <w:highlight w:val="none"/>
              </w:rPr>
            </w:pPr>
            <w:r>
              <w:rPr>
                <w:rFonts w:hint="eastAsia" w:ascii="宋体" w:hAnsi="宋体" w:eastAsia="宋体" w:cs="Times New Roman"/>
                <w:bCs/>
                <w:sz w:val="24"/>
                <w:szCs w:val="18"/>
                <w:highlight w:val="none"/>
              </w:rPr>
              <w:t>标识重要性</w:t>
            </w:r>
          </w:p>
        </w:tc>
        <w:tc>
          <w:tcPr>
            <w:tcW w:w="779" w:type="pct"/>
            <w:vAlign w:val="center"/>
          </w:tcPr>
          <w:p>
            <w:pPr>
              <w:spacing w:line="360" w:lineRule="auto"/>
              <w:jc w:val="center"/>
              <w:rPr>
                <w:rFonts w:ascii="宋体" w:hAnsi="宋体" w:eastAsia="宋体" w:cs="Times New Roman"/>
                <w:bCs/>
                <w:sz w:val="24"/>
                <w:szCs w:val="18"/>
                <w:highlight w:val="none"/>
              </w:rPr>
            </w:pPr>
            <w:r>
              <w:rPr>
                <w:rFonts w:hint="eastAsia" w:ascii="宋体" w:hAnsi="宋体" w:eastAsia="宋体" w:cs="Times New Roman"/>
                <w:bCs/>
                <w:sz w:val="24"/>
                <w:szCs w:val="18"/>
                <w:highlight w:val="none"/>
              </w:rPr>
              <w:t>标识符号</w:t>
            </w:r>
          </w:p>
        </w:tc>
        <w:tc>
          <w:tcPr>
            <w:tcW w:w="3130" w:type="pct"/>
            <w:vAlign w:val="center"/>
          </w:tcPr>
          <w:p>
            <w:pPr>
              <w:spacing w:line="360" w:lineRule="auto"/>
              <w:jc w:val="center"/>
              <w:rPr>
                <w:rFonts w:ascii="宋体" w:hAnsi="宋体" w:eastAsia="宋体" w:cs="Times New Roman"/>
                <w:bCs/>
                <w:sz w:val="24"/>
                <w:szCs w:val="18"/>
                <w:highlight w:val="none"/>
              </w:rPr>
            </w:pPr>
            <w:r>
              <w:rPr>
                <w:rFonts w:hint="eastAsia" w:ascii="宋体" w:hAnsi="宋体" w:eastAsia="宋体" w:cs="Times New Roman"/>
                <w:bCs/>
                <w:sz w:val="24"/>
                <w:szCs w:val="18"/>
                <w:highlight w:val="none"/>
              </w:rPr>
              <w:t>代表意思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9" w:type="pct"/>
            <w:vAlign w:val="center"/>
          </w:tcPr>
          <w:p>
            <w:pPr>
              <w:spacing w:line="360" w:lineRule="auto"/>
              <w:jc w:val="center"/>
              <w:rPr>
                <w:rFonts w:ascii="宋体" w:hAnsi="宋体" w:eastAsia="宋体" w:cs="Times New Roman"/>
                <w:sz w:val="24"/>
                <w:szCs w:val="18"/>
                <w:highlight w:val="none"/>
              </w:rPr>
            </w:pPr>
            <w:r>
              <w:rPr>
                <w:rFonts w:hint="eastAsia" w:ascii="宋体" w:hAnsi="宋体" w:eastAsia="宋体" w:cs="宋体"/>
                <w:sz w:val="24"/>
                <w:szCs w:val="18"/>
                <w:highlight w:val="none"/>
              </w:rPr>
              <w:t>关键性指标项</w:t>
            </w:r>
          </w:p>
        </w:tc>
        <w:tc>
          <w:tcPr>
            <w:tcW w:w="779" w:type="pct"/>
            <w:vAlign w:val="center"/>
          </w:tcPr>
          <w:p>
            <w:pPr>
              <w:spacing w:line="360" w:lineRule="auto"/>
              <w:jc w:val="center"/>
              <w:rPr>
                <w:rFonts w:ascii="宋体" w:hAnsi="宋体" w:eastAsia="宋体" w:cs="Times New Roman"/>
                <w:bCs/>
                <w:sz w:val="24"/>
                <w:szCs w:val="18"/>
                <w:highlight w:val="none"/>
              </w:rPr>
            </w:pPr>
            <w:r>
              <w:rPr>
                <w:rFonts w:hint="eastAsia" w:ascii="宋体" w:hAnsi="宋体" w:eastAsia="宋体" w:cs="宋体"/>
                <w:sz w:val="24"/>
                <w:szCs w:val="18"/>
                <w:highlight w:val="none"/>
              </w:rPr>
              <w:t>★</w:t>
            </w:r>
          </w:p>
        </w:tc>
        <w:tc>
          <w:tcPr>
            <w:tcW w:w="3130" w:type="pct"/>
            <w:vAlign w:val="center"/>
          </w:tcPr>
          <w:p>
            <w:pPr>
              <w:spacing w:line="360" w:lineRule="auto"/>
              <w:jc w:val="center"/>
              <w:rPr>
                <w:rFonts w:ascii="宋体" w:hAnsi="宋体" w:eastAsia="宋体" w:cs="Times New Roman"/>
                <w:bCs/>
                <w:sz w:val="24"/>
                <w:szCs w:val="18"/>
                <w:highlight w:val="none"/>
              </w:rPr>
            </w:pPr>
            <w:r>
              <w:rPr>
                <w:rFonts w:hint="eastAsia" w:ascii="宋体" w:hAnsi="宋体" w:eastAsia="宋体" w:cs="宋体"/>
                <w:sz w:val="24"/>
                <w:szCs w:val="18"/>
                <w:highlight w:val="none"/>
              </w:rPr>
              <w:t>不满足该指标项将导致投标被拒绝</w:t>
            </w:r>
          </w:p>
        </w:tc>
      </w:tr>
    </w:tbl>
    <w:p>
      <w:pPr>
        <w:autoSpaceDE w:val="0"/>
        <w:autoSpaceDN w:val="0"/>
        <w:adjustRightInd w:val="0"/>
        <w:spacing w:line="360" w:lineRule="auto"/>
        <w:jc w:val="left"/>
        <w:rPr>
          <w:rFonts w:ascii="宋体" w:hAnsi="宋体" w:eastAsia="宋体" w:cs="Times New Roman"/>
          <w:b/>
          <w:sz w:val="24"/>
          <w:szCs w:val="24"/>
          <w:highlight w:val="none"/>
        </w:rPr>
      </w:pPr>
      <w:r>
        <w:rPr>
          <w:rFonts w:hint="eastAsia" w:ascii="宋体" w:hAnsi="宋体" w:eastAsia="宋体" w:cs="Times New Roman"/>
          <w:b/>
          <w:sz w:val="24"/>
          <w:szCs w:val="24"/>
          <w:highlight w:val="none"/>
        </w:rPr>
        <w:t>（可</w:t>
      </w:r>
      <w:r>
        <w:rPr>
          <w:rFonts w:ascii="宋体" w:hAnsi="宋体" w:eastAsia="宋体" w:cs="Times New Roman"/>
          <w:b/>
          <w:sz w:val="24"/>
          <w:szCs w:val="24"/>
          <w:highlight w:val="none"/>
        </w:rPr>
        <w:t>根据项目实际情况</w:t>
      </w:r>
      <w:r>
        <w:rPr>
          <w:rFonts w:hint="eastAsia" w:ascii="宋体" w:hAnsi="宋体" w:eastAsia="宋体" w:cs="Times New Roman"/>
          <w:b/>
          <w:sz w:val="24"/>
          <w:szCs w:val="24"/>
          <w:highlight w:val="none"/>
        </w:rPr>
        <w:t>，自行选择几级标识。例如：重大项目可选择三级标识+无标识，一般项目可选择二到三级标识。）</w:t>
      </w:r>
    </w:p>
    <w:p>
      <w:pPr>
        <w:keepNext/>
        <w:keepLines/>
        <w:spacing w:before="200"/>
        <w:outlineLvl w:val="1"/>
        <w:rPr>
          <w:rFonts w:ascii="Calibri" w:hAnsi="Calibri" w:eastAsia="宋体" w:cs="Arial"/>
          <w:bCs/>
          <w:sz w:val="24"/>
          <w:szCs w:val="24"/>
          <w:highlight w:val="none"/>
        </w:rPr>
      </w:pPr>
      <w:r>
        <w:rPr>
          <w:rFonts w:hint="eastAsia" w:ascii="Calibri" w:hAnsi="Calibri" w:eastAsia="宋体" w:cs="Arial"/>
          <w:bCs/>
          <w:sz w:val="24"/>
          <w:szCs w:val="24"/>
          <w:highlight w:val="none"/>
        </w:rPr>
        <w:t>（二）货物指标要求</w:t>
      </w:r>
    </w:p>
    <w:tbl>
      <w:tblPr>
        <w:tblStyle w:val="65"/>
        <w:tblW w:w="51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076"/>
        <w:gridCol w:w="5487"/>
        <w:gridCol w:w="1163"/>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pPr>
              <w:spacing w:line="360" w:lineRule="auto"/>
              <w:jc w:val="center"/>
              <w:rPr>
                <w:rFonts w:ascii="宋体" w:hAnsi="宋体" w:eastAsia="宋体" w:cs="Times New Roman"/>
                <w:bCs/>
                <w:sz w:val="24"/>
                <w:szCs w:val="18"/>
                <w:highlight w:val="none"/>
              </w:rPr>
            </w:pPr>
            <w:r>
              <w:rPr>
                <w:rFonts w:hint="eastAsia" w:ascii="宋体" w:hAnsi="宋体" w:eastAsia="宋体" w:cs="Times New Roman"/>
                <w:bCs/>
                <w:sz w:val="24"/>
                <w:szCs w:val="18"/>
                <w:highlight w:val="none"/>
              </w:rPr>
              <w:t>序号</w:t>
            </w:r>
          </w:p>
        </w:tc>
        <w:tc>
          <w:tcPr>
            <w:tcW w:w="572" w:type="pct"/>
            <w:vAlign w:val="center"/>
          </w:tcPr>
          <w:p>
            <w:pPr>
              <w:spacing w:line="360" w:lineRule="auto"/>
              <w:jc w:val="center"/>
              <w:rPr>
                <w:rFonts w:ascii="宋体" w:hAnsi="宋体" w:eastAsia="宋体" w:cs="Times New Roman"/>
                <w:bCs/>
                <w:sz w:val="24"/>
                <w:szCs w:val="18"/>
                <w:highlight w:val="none"/>
              </w:rPr>
            </w:pPr>
            <w:r>
              <w:rPr>
                <w:rFonts w:hint="eastAsia" w:ascii="宋体" w:hAnsi="宋体" w:eastAsia="宋体" w:cs="Times New Roman"/>
                <w:bCs/>
                <w:sz w:val="24"/>
                <w:szCs w:val="18"/>
                <w:highlight w:val="none"/>
              </w:rPr>
              <w:t>货物名称</w:t>
            </w:r>
          </w:p>
        </w:tc>
        <w:tc>
          <w:tcPr>
            <w:tcW w:w="2916" w:type="pct"/>
            <w:vAlign w:val="center"/>
          </w:tcPr>
          <w:p>
            <w:pPr>
              <w:spacing w:line="360" w:lineRule="auto"/>
              <w:jc w:val="center"/>
              <w:rPr>
                <w:rFonts w:ascii="宋体" w:hAnsi="宋体" w:eastAsia="宋体" w:cs="Times New Roman"/>
                <w:bCs/>
                <w:sz w:val="24"/>
                <w:szCs w:val="18"/>
                <w:highlight w:val="none"/>
              </w:rPr>
            </w:pPr>
            <w:r>
              <w:rPr>
                <w:rFonts w:hint="eastAsia" w:ascii="宋体" w:hAnsi="宋体" w:eastAsia="宋体" w:cs="Times New Roman"/>
                <w:bCs/>
                <w:sz w:val="24"/>
                <w:szCs w:val="18"/>
                <w:highlight w:val="none"/>
              </w:rPr>
              <w:t>技术参数及要求</w:t>
            </w:r>
          </w:p>
        </w:tc>
        <w:tc>
          <w:tcPr>
            <w:tcW w:w="618" w:type="pct"/>
            <w:vAlign w:val="center"/>
          </w:tcPr>
          <w:p>
            <w:pPr>
              <w:spacing w:line="360" w:lineRule="auto"/>
              <w:jc w:val="center"/>
              <w:rPr>
                <w:rFonts w:ascii="宋体" w:hAnsi="宋体" w:eastAsia="宋体" w:cs="Times New Roman"/>
                <w:bCs/>
                <w:sz w:val="24"/>
                <w:szCs w:val="18"/>
                <w:highlight w:val="none"/>
              </w:rPr>
            </w:pPr>
            <w:r>
              <w:rPr>
                <w:rFonts w:hint="eastAsia" w:ascii="宋体" w:hAnsi="宋体" w:eastAsia="宋体" w:cs="Times New Roman"/>
                <w:bCs/>
                <w:sz w:val="24"/>
                <w:szCs w:val="18"/>
                <w:highlight w:val="none"/>
              </w:rPr>
              <w:t>数量（单位）</w:t>
            </w:r>
          </w:p>
        </w:tc>
        <w:tc>
          <w:tcPr>
            <w:tcW w:w="443" w:type="pct"/>
            <w:vAlign w:val="center"/>
          </w:tcPr>
          <w:p>
            <w:pPr>
              <w:spacing w:line="360" w:lineRule="auto"/>
              <w:jc w:val="center"/>
              <w:rPr>
                <w:rFonts w:ascii="宋体" w:hAnsi="宋体" w:eastAsia="宋体" w:cs="Times New Roman"/>
                <w:bCs/>
                <w:sz w:val="24"/>
                <w:szCs w:val="18"/>
                <w:highlight w:val="none"/>
              </w:rPr>
            </w:pPr>
            <w:r>
              <w:rPr>
                <w:rFonts w:hint="eastAsia" w:ascii="宋体" w:hAnsi="宋体" w:eastAsia="宋体" w:cs="Times New Roman"/>
                <w:bCs/>
                <w:sz w:val="24"/>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47" w:type="pct"/>
            <w:vAlign w:val="center"/>
          </w:tcPr>
          <w:p>
            <w:pPr>
              <w:spacing w:line="360" w:lineRule="auto"/>
              <w:jc w:val="center"/>
              <w:rPr>
                <w:rFonts w:ascii="宋体" w:hAnsi="宋体" w:eastAsia="宋体" w:cs="Times New Roman"/>
                <w:sz w:val="24"/>
                <w:szCs w:val="18"/>
                <w:highlight w:val="none"/>
              </w:rPr>
            </w:pPr>
            <w:r>
              <w:rPr>
                <w:rFonts w:hint="eastAsia" w:ascii="宋体" w:hAnsi="宋体" w:eastAsia="宋体" w:cs="Times New Roman"/>
                <w:sz w:val="24"/>
                <w:szCs w:val="18"/>
                <w:highlight w:val="none"/>
              </w:rPr>
              <w:t>1</w:t>
            </w:r>
          </w:p>
        </w:tc>
        <w:tc>
          <w:tcPr>
            <w:tcW w:w="572" w:type="pct"/>
            <w:vAlign w:val="center"/>
          </w:tcPr>
          <w:p>
            <w:pPr>
              <w:spacing w:line="360" w:lineRule="auto"/>
              <w:jc w:val="center"/>
              <w:rPr>
                <w:rFonts w:ascii="宋体" w:hAnsi="宋体" w:eastAsia="宋体" w:cs="Times New Roman"/>
                <w:bCs/>
                <w:sz w:val="24"/>
                <w:szCs w:val="18"/>
                <w:highlight w:val="none"/>
              </w:rPr>
            </w:pPr>
            <w:r>
              <w:rPr>
                <w:rFonts w:hint="eastAsia" w:ascii="宋体" w:hAnsi="宋体" w:eastAsia="宋体" w:cs="Times New Roman"/>
                <w:bCs/>
                <w:sz w:val="24"/>
                <w:szCs w:val="18"/>
                <w:highlight w:val="none"/>
                <w:lang w:val="en-US" w:eastAsia="zh-CN"/>
              </w:rPr>
              <w:t>货车</w:t>
            </w:r>
          </w:p>
        </w:tc>
        <w:tc>
          <w:tcPr>
            <w:tcW w:w="2916" w:type="pct"/>
          </w:tcPr>
          <w:p>
            <w:pPr>
              <w:adjustRightInd w:val="0"/>
              <w:snapToGrid w:val="0"/>
              <w:spacing w:line="360" w:lineRule="auto"/>
              <w:jc w:val="left"/>
              <w:rPr>
                <w:rFonts w:hint="default" w:ascii="宋体" w:hAnsi="宋体" w:eastAsia="宋体"/>
                <w:kern w:val="0"/>
                <w:sz w:val="24"/>
                <w:szCs w:val="24"/>
                <w:highlight w:val="none"/>
                <w:lang w:val="en-US" w:eastAsia="zh-CN"/>
              </w:rPr>
            </w:pPr>
            <w:r>
              <w:rPr>
                <w:rFonts w:hint="eastAsia" w:ascii="宋体" w:hAnsi="宋体"/>
                <w:color w:val="000000" w:themeColor="text1"/>
                <w:kern w:val="0"/>
                <w:sz w:val="24"/>
                <w:szCs w:val="24"/>
                <w:highlight w:val="none"/>
              </w:rPr>
              <w:t>车型：</w:t>
            </w:r>
            <w:r>
              <w:rPr>
                <w:rFonts w:hint="eastAsia" w:ascii="宋体" w:hAnsi="宋体"/>
                <w:color w:val="000000" w:themeColor="text1"/>
                <w:kern w:val="0"/>
                <w:sz w:val="24"/>
                <w:szCs w:val="24"/>
                <w:highlight w:val="none"/>
                <w:lang w:val="en-US" w:eastAsia="zh-CN"/>
              </w:rPr>
              <w:t xml:space="preserve">货车 </w:t>
            </w:r>
          </w:p>
          <w:p>
            <w:pPr>
              <w:adjustRightInd w:val="0"/>
              <w:snapToGrid w:val="0"/>
              <w:spacing w:line="360" w:lineRule="auto"/>
              <w:jc w:val="left"/>
              <w:rPr>
                <w:rFonts w:hint="eastAsia" w:ascii="宋体" w:hAnsi="宋体"/>
                <w:kern w:val="0"/>
                <w:sz w:val="24"/>
                <w:szCs w:val="24"/>
                <w:highlight w:val="none"/>
              </w:rPr>
            </w:pPr>
            <w:r>
              <w:rPr>
                <w:rFonts w:hint="eastAsia" w:ascii="宋体" w:hAnsi="宋体"/>
                <w:kern w:val="0"/>
                <w:sz w:val="24"/>
                <w:szCs w:val="24"/>
                <w:highlight w:val="none"/>
              </w:rPr>
              <w:t>使用燃料：</w:t>
            </w:r>
            <w:r>
              <w:rPr>
                <w:rFonts w:hint="eastAsia" w:ascii="宋体" w:hAnsi="宋体"/>
                <w:kern w:val="0"/>
                <w:sz w:val="24"/>
                <w:szCs w:val="24"/>
                <w:highlight w:val="none"/>
                <w:lang w:val="en-US" w:eastAsia="zh-CN"/>
              </w:rPr>
              <w:t>柴</w:t>
            </w:r>
            <w:r>
              <w:rPr>
                <w:rFonts w:hint="eastAsia" w:ascii="宋体" w:hAnsi="宋体"/>
                <w:kern w:val="0"/>
                <w:sz w:val="24"/>
                <w:szCs w:val="24"/>
                <w:highlight w:val="none"/>
              </w:rPr>
              <w:t>油</w:t>
            </w:r>
          </w:p>
          <w:p>
            <w:pPr>
              <w:adjustRightInd w:val="0"/>
              <w:snapToGrid w:val="0"/>
              <w:spacing w:line="360" w:lineRule="auto"/>
              <w:jc w:val="left"/>
              <w:rPr>
                <w:rFonts w:hint="eastAsia" w:ascii="宋体" w:hAnsi="宋体"/>
                <w:kern w:val="0"/>
                <w:sz w:val="24"/>
                <w:szCs w:val="24"/>
                <w:highlight w:val="none"/>
                <w:lang w:val="en-US" w:eastAsia="zh-CN"/>
              </w:rPr>
            </w:pPr>
            <w:r>
              <w:rPr>
                <w:rFonts w:hint="eastAsia" w:ascii="宋体" w:hAnsi="宋体" w:cs="宋体"/>
                <w:color w:val="000000"/>
                <w:kern w:val="0"/>
                <w:sz w:val="24"/>
                <w:szCs w:val="24"/>
                <w:highlight w:val="none"/>
                <w:lang w:val="en-US" w:eastAsia="zh-CN" w:bidi="ar"/>
              </w:rPr>
              <w:t>★</w:t>
            </w:r>
            <w:r>
              <w:rPr>
                <w:rFonts w:hint="eastAsia" w:ascii="宋体" w:hAnsi="宋体"/>
                <w:kern w:val="0"/>
                <w:sz w:val="24"/>
                <w:szCs w:val="24"/>
                <w:highlight w:val="none"/>
                <w:lang w:val="en-US" w:eastAsia="zh-CN"/>
              </w:rPr>
              <w:t>颜色</w:t>
            </w:r>
            <w:r>
              <w:rPr>
                <w:rFonts w:hint="eastAsia" w:ascii="宋体" w:hAnsi="宋体"/>
                <w:kern w:val="0"/>
                <w:sz w:val="24"/>
                <w:szCs w:val="24"/>
                <w:highlight w:val="none"/>
              </w:rPr>
              <w:t>：</w:t>
            </w:r>
            <w:r>
              <w:rPr>
                <w:rFonts w:hint="eastAsia" w:ascii="宋体" w:hAnsi="宋体"/>
                <w:kern w:val="0"/>
                <w:sz w:val="24"/>
                <w:szCs w:val="24"/>
                <w:highlight w:val="none"/>
                <w:lang w:val="en-US" w:eastAsia="zh-CN"/>
              </w:rPr>
              <w:t>工程黄</w:t>
            </w:r>
          </w:p>
          <w:p>
            <w:pPr>
              <w:numPr>
                <w:ilvl w:val="0"/>
                <w:numId w:val="0"/>
              </w:numPr>
              <w:adjustRightInd w:val="0"/>
              <w:snapToGrid w:val="0"/>
              <w:spacing w:line="360" w:lineRule="auto"/>
              <w:jc w:val="left"/>
              <w:rPr>
                <w:rFonts w:hint="eastAsia" w:ascii="宋体" w:hAnsi="宋体"/>
                <w:kern w:val="0"/>
                <w:sz w:val="24"/>
                <w:szCs w:val="24"/>
                <w:highlight w:val="none"/>
              </w:rPr>
            </w:pPr>
            <w:r>
              <w:rPr>
                <w:rFonts w:hint="eastAsia" w:ascii="宋体" w:hAnsi="宋体"/>
                <w:kern w:val="0"/>
                <w:sz w:val="24"/>
                <w:szCs w:val="24"/>
                <w:highlight w:val="none"/>
                <w:lang w:val="en-US" w:eastAsia="zh-CN"/>
              </w:rPr>
              <w:t>燃油标号：0</w:t>
            </w:r>
            <w:r>
              <w:rPr>
                <w:rFonts w:hint="eastAsia" w:ascii="微软雅黑" w:hAnsi="微软雅黑" w:eastAsia="微软雅黑" w:cs="微软雅黑"/>
                <w:kern w:val="0"/>
                <w:sz w:val="24"/>
                <w:szCs w:val="24"/>
                <w:highlight w:val="none"/>
                <w:lang w:val="en-US" w:eastAsia="zh-CN"/>
              </w:rPr>
              <w:t>♯</w:t>
            </w:r>
          </w:p>
          <w:p>
            <w:pPr>
              <w:numPr>
                <w:ilvl w:val="0"/>
                <w:numId w:val="0"/>
              </w:numPr>
              <w:adjustRightInd w:val="0"/>
              <w:snapToGrid w:val="0"/>
              <w:spacing w:line="360" w:lineRule="auto"/>
              <w:jc w:val="left"/>
              <w:rPr>
                <w:rFonts w:hint="eastAsia" w:ascii="宋体" w:hAnsi="宋体"/>
                <w:kern w:val="0"/>
                <w:sz w:val="24"/>
                <w:szCs w:val="24"/>
                <w:highlight w:val="none"/>
              </w:rPr>
            </w:pPr>
            <w:r>
              <w:rPr>
                <w:rFonts w:hint="eastAsia" w:ascii="宋体" w:hAnsi="宋体"/>
                <w:kern w:val="0"/>
                <w:sz w:val="24"/>
                <w:szCs w:val="24"/>
                <w:highlight w:val="none"/>
                <w:lang w:val="en-US" w:eastAsia="zh-CN"/>
              </w:rPr>
              <w:t>发动机</w:t>
            </w:r>
            <w:r>
              <w:rPr>
                <w:rFonts w:hint="eastAsia" w:ascii="宋体" w:hAnsi="宋体"/>
                <w:kern w:val="0"/>
                <w:sz w:val="24"/>
                <w:szCs w:val="24"/>
                <w:highlight w:val="none"/>
              </w:rPr>
              <w:t>：2.</w:t>
            </w:r>
            <w:r>
              <w:rPr>
                <w:rFonts w:hint="eastAsia" w:ascii="宋体" w:hAnsi="宋体"/>
                <w:kern w:val="0"/>
                <w:sz w:val="24"/>
                <w:szCs w:val="24"/>
                <w:highlight w:val="none"/>
                <w:lang w:val="en-US" w:eastAsia="zh-CN"/>
              </w:rPr>
              <w:t>3L 95马力</w:t>
            </w:r>
          </w:p>
          <w:p>
            <w:pPr>
              <w:adjustRightInd w:val="0"/>
              <w:snapToGrid w:val="0"/>
              <w:spacing w:line="360" w:lineRule="auto"/>
              <w:jc w:val="left"/>
              <w:rPr>
                <w:rFonts w:hint="default" w:ascii="宋体" w:hAnsi="宋体" w:eastAsia="宋体"/>
                <w:kern w:val="0"/>
                <w:sz w:val="24"/>
                <w:szCs w:val="24"/>
                <w:highlight w:val="none"/>
                <w:lang w:val="en-US" w:eastAsia="zh-CN"/>
              </w:rPr>
            </w:pPr>
            <w:r>
              <w:rPr>
                <w:rFonts w:hint="eastAsia" w:ascii="宋体" w:hAnsi="宋体"/>
                <w:kern w:val="0"/>
                <w:sz w:val="24"/>
                <w:szCs w:val="24"/>
                <w:highlight w:val="none"/>
              </w:rPr>
              <w:t>变速箱：</w:t>
            </w:r>
            <w:r>
              <w:rPr>
                <w:rFonts w:hint="eastAsia" w:ascii="宋体" w:hAnsi="宋体"/>
                <w:kern w:val="0"/>
                <w:sz w:val="24"/>
                <w:szCs w:val="24"/>
                <w:highlight w:val="none"/>
                <w:lang w:val="en-US" w:eastAsia="zh-CN"/>
              </w:rPr>
              <w:t>5挡手动</w:t>
            </w:r>
          </w:p>
          <w:p>
            <w:pPr>
              <w:adjustRightInd w:val="0"/>
              <w:snapToGrid w:val="0"/>
              <w:spacing w:line="360" w:lineRule="auto"/>
              <w:jc w:val="left"/>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w:t>
            </w:r>
            <w:r>
              <w:rPr>
                <w:rFonts w:hint="eastAsia" w:ascii="宋体" w:hAnsi="宋体"/>
                <w:kern w:val="0"/>
                <w:sz w:val="24"/>
                <w:szCs w:val="24"/>
                <w:highlight w:val="none"/>
                <w:lang w:val="en-US" w:eastAsia="zh-CN"/>
              </w:rPr>
              <w:t>驱</w:t>
            </w:r>
            <w:r>
              <w:rPr>
                <w:rFonts w:hint="eastAsia" w:ascii="宋体" w:hAnsi="宋体"/>
                <w:kern w:val="0"/>
                <w:sz w:val="24"/>
                <w:szCs w:val="24"/>
                <w:highlight w:val="none"/>
              </w:rPr>
              <w:t>动系统：</w:t>
            </w:r>
            <w:r>
              <w:rPr>
                <w:rFonts w:hint="eastAsia" w:ascii="宋体" w:hAnsi="宋体" w:cs="宋体"/>
                <w:color w:val="000000"/>
                <w:kern w:val="0"/>
                <w:sz w:val="24"/>
                <w:szCs w:val="24"/>
                <w:highlight w:val="none"/>
                <w:lang w:val="en-US" w:eastAsia="zh-CN" w:bidi="ar"/>
              </w:rPr>
              <w:t>中置后驱</w:t>
            </w:r>
          </w:p>
          <w:p>
            <w:pPr>
              <w:adjustRightInd w:val="0"/>
              <w:snapToGrid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长</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宽</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高</w:t>
            </w:r>
            <w:r>
              <w:rPr>
                <w:rFonts w:hint="eastAsia" w:ascii="宋体" w:hAnsi="宋体" w:cs="宋体"/>
                <w:color w:val="000000"/>
                <w:kern w:val="0"/>
                <w:sz w:val="24"/>
                <w:szCs w:val="24"/>
                <w:highlight w:val="none"/>
                <w:lang w:val="en-US" w:eastAsia="zh-CN" w:bidi="ar"/>
              </w:rPr>
              <w:t>（mm）：5995*1930*2090</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货箱尺寸（</w:t>
            </w:r>
            <w:r>
              <w:rPr>
                <w:rFonts w:hint="eastAsia" w:ascii="宋体" w:hAnsi="宋体" w:cs="宋体"/>
                <w:color w:val="000000"/>
                <w:kern w:val="0"/>
                <w:sz w:val="24"/>
                <w:szCs w:val="24"/>
                <w:highlight w:val="none"/>
                <w:lang w:val="en-US" w:eastAsia="zh-CN" w:bidi="ar"/>
              </w:rPr>
              <w:t>mm</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cs="宋体"/>
                <w:color w:val="000000"/>
                <w:kern w:val="0"/>
                <w:sz w:val="24"/>
                <w:szCs w:val="24"/>
                <w:highlight w:val="none"/>
                <w:lang w:val="en-US" w:eastAsia="zh-CN" w:bidi="ar"/>
              </w:rPr>
              <w:t>3030*1830*355</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车身结构：4门5座货车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cs="宋体"/>
                <w:i w:val="0"/>
                <w:iCs w:val="0"/>
                <w:color w:val="000000"/>
                <w:kern w:val="0"/>
                <w:sz w:val="24"/>
                <w:szCs w:val="24"/>
                <w:highlight w:val="none"/>
                <w:u w:val="none"/>
                <w:lang w:val="en-US" w:eastAsia="zh-CN" w:bidi="ar"/>
              </w:rPr>
              <w:t>功率（kW）：70kW</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扭矩（N.m）：240</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马力（Ps）：95</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最高车速（km/h）：110</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车身结构：货车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车门数（个）：4</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座位数（个）：5</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油箱容积（L）:45</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环保标准：国VI</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前悬挂形式：非独悬式</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后悬挂形式：纵置钢板弹簧</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车体结构：承载式</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前制动器类型：盘式</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后制动器类型：鼓式</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轮胎规格尺寸：185R15LT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备胎规格：有</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ABS防抱死：标配</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制动力分配:EBD标配</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座椅材质：织物</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轮圈材质：钢</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方向盘材质：塑料</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主驾座椅调节：前后调节，靠背调节</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车窗方式：前后门电动</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多媒体：大屏倒车影像</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近/远光灯：卤素</w:t>
            </w:r>
          </w:p>
          <w:p>
            <w:pPr>
              <w:spacing w:line="360" w:lineRule="auto"/>
              <w:rPr>
                <w:rFonts w:hint="default" w:ascii="宋体" w:hAnsi="宋体" w:eastAsia="宋体" w:cs="宋体"/>
                <w:sz w:val="24"/>
                <w:szCs w:val="18"/>
                <w:highlight w:val="none"/>
                <w:lang w:val="en-US" w:eastAsia="zh-CN"/>
              </w:rPr>
            </w:pPr>
            <w:r>
              <w:rPr>
                <w:rFonts w:hint="eastAsia" w:ascii="宋体" w:hAnsi="宋体" w:eastAsia="宋体" w:cs="宋体"/>
                <w:sz w:val="24"/>
                <w:szCs w:val="18"/>
                <w:highlight w:val="none"/>
              </w:rPr>
              <w:t>★</w:t>
            </w:r>
            <w:r>
              <w:rPr>
                <w:rFonts w:hint="eastAsia" w:ascii="宋体" w:hAnsi="宋体" w:eastAsia="宋体" w:cs="宋体"/>
                <w:sz w:val="24"/>
                <w:szCs w:val="18"/>
                <w:highlight w:val="none"/>
                <w:lang w:val="en-US" w:eastAsia="zh-CN"/>
              </w:rPr>
              <w:t>作业警示灯（加装）</w:t>
            </w:r>
          </w:p>
        </w:tc>
        <w:tc>
          <w:tcPr>
            <w:tcW w:w="618" w:type="pct"/>
            <w:vAlign w:val="center"/>
          </w:tcPr>
          <w:p>
            <w:pPr>
              <w:spacing w:line="360" w:lineRule="auto"/>
              <w:jc w:val="center"/>
              <w:rPr>
                <w:rFonts w:ascii="宋体" w:hAnsi="宋体" w:eastAsia="宋体" w:cs="Times New Roman"/>
                <w:bCs/>
                <w:sz w:val="24"/>
                <w:szCs w:val="18"/>
                <w:highlight w:val="none"/>
              </w:rPr>
            </w:pPr>
          </w:p>
        </w:tc>
        <w:tc>
          <w:tcPr>
            <w:tcW w:w="443" w:type="pct"/>
            <w:vAlign w:val="center"/>
          </w:tcPr>
          <w:p>
            <w:pPr>
              <w:spacing w:line="360" w:lineRule="auto"/>
              <w:jc w:val="center"/>
              <w:rPr>
                <w:rFonts w:ascii="宋体" w:hAnsi="宋体" w:eastAsia="宋体" w:cs="Times New Roman"/>
                <w:bCs/>
                <w:sz w:val="24"/>
                <w:szCs w:val="18"/>
                <w:highlight w:val="none"/>
              </w:rPr>
            </w:pPr>
          </w:p>
        </w:tc>
      </w:tr>
    </w:tbl>
    <w:p>
      <w:pPr>
        <w:autoSpaceDE w:val="0"/>
        <w:autoSpaceDN w:val="0"/>
        <w:adjustRightInd w:val="0"/>
        <w:spacing w:line="360" w:lineRule="auto"/>
        <w:jc w:val="left"/>
        <w:rPr>
          <w:rFonts w:ascii="宋体" w:hAnsi="宋体" w:eastAsia="宋体" w:cs="Times New Roman"/>
          <w:b/>
          <w:sz w:val="24"/>
          <w:szCs w:val="24"/>
          <w:highlight w:val="none"/>
        </w:rPr>
      </w:pPr>
      <w:r>
        <w:rPr>
          <w:rFonts w:hint="eastAsia" w:ascii="宋体" w:hAnsi="宋体" w:eastAsia="宋体" w:cs="Times New Roman"/>
          <w:b/>
          <w:sz w:val="24"/>
          <w:szCs w:val="24"/>
          <w:highlight w:val="none"/>
        </w:rPr>
        <w:t>注：货物的技术参数及要求应当尽量细化、明确、清晰，同时须注意核心技术参数不能具有单一指向性，充分保证项目的公平性、竞争性。</w:t>
      </w:r>
    </w:p>
    <w:p>
      <w:pPr>
        <w:keepNext/>
        <w:keepLines/>
        <w:numPr>
          <w:ilvl w:val="0"/>
          <w:numId w:val="0"/>
        </w:numPr>
        <w:spacing w:before="260" w:after="260" w:line="416" w:lineRule="auto"/>
        <w:outlineLvl w:val="0"/>
        <w:rPr>
          <w:rFonts w:hint="eastAsia" w:ascii="Times New Roman" w:hAnsi="Times New Roman" w:eastAsia="宋体" w:cs="Times New Roman"/>
          <w:bCs/>
          <w:sz w:val="32"/>
          <w:szCs w:val="32"/>
          <w:highlight w:val="none"/>
        </w:rPr>
      </w:pPr>
      <w:r>
        <w:rPr>
          <w:rFonts w:hint="eastAsia" w:ascii="Times New Roman" w:hAnsi="Times New Roman" w:eastAsia="宋体" w:cs="Times New Roman"/>
          <w:bCs/>
          <w:sz w:val="32"/>
          <w:szCs w:val="32"/>
          <w:highlight w:val="none"/>
          <w:lang w:eastAsia="zh-CN"/>
        </w:rPr>
        <w:t>（</w:t>
      </w:r>
      <w:r>
        <w:rPr>
          <w:rFonts w:hint="eastAsia" w:ascii="Times New Roman" w:hAnsi="Times New Roman" w:eastAsia="宋体" w:cs="Times New Roman"/>
          <w:bCs/>
          <w:sz w:val="32"/>
          <w:szCs w:val="32"/>
          <w:highlight w:val="none"/>
          <w:lang w:val="en-US" w:eastAsia="zh-CN"/>
        </w:rPr>
        <w:t>三</w:t>
      </w:r>
      <w:r>
        <w:rPr>
          <w:rFonts w:hint="eastAsia" w:ascii="Times New Roman" w:hAnsi="Times New Roman" w:eastAsia="宋体" w:cs="Times New Roman"/>
          <w:bCs/>
          <w:sz w:val="32"/>
          <w:szCs w:val="32"/>
          <w:highlight w:val="none"/>
          <w:lang w:eastAsia="zh-CN"/>
        </w:rPr>
        <w:t>）</w:t>
      </w:r>
      <w:r>
        <w:rPr>
          <w:rFonts w:hint="eastAsia" w:ascii="Times New Roman" w:hAnsi="Times New Roman" w:eastAsia="宋体" w:cs="Times New Roman"/>
          <w:bCs/>
          <w:sz w:val="32"/>
          <w:szCs w:val="32"/>
          <w:highlight w:val="none"/>
        </w:rPr>
        <w:t>安装调试、质保及售后服务要求</w:t>
      </w:r>
    </w:p>
    <w:p>
      <w:pPr>
        <w:keepNext/>
        <w:keepLines/>
        <w:numPr>
          <w:ilvl w:val="0"/>
          <w:numId w:val="0"/>
        </w:numPr>
        <w:spacing w:before="260" w:after="260" w:line="416" w:lineRule="auto"/>
        <w:outlineLvl w:val="0"/>
        <w:rPr>
          <w:rFonts w:ascii="Times New Roman" w:hAnsi="Times New Roman" w:eastAsia="宋体" w:cs="Times New Roman"/>
          <w:szCs w:val="20"/>
          <w:highlight w:val="none"/>
        </w:rPr>
      </w:pPr>
      <w:r>
        <w:rPr>
          <w:rFonts w:hint="eastAsia" w:ascii="宋体" w:hAnsi="宋体" w:eastAsia="宋体" w:cs="Times New Roman"/>
          <w:sz w:val="24"/>
          <w:szCs w:val="24"/>
          <w:highlight w:val="none"/>
          <w:lang w:val="en-US" w:eastAsia="zh-CN"/>
        </w:rPr>
        <w:t>免费质保期2年5万公里，供货及安装期限</w:t>
      </w:r>
      <w:r>
        <w:rPr>
          <w:rFonts w:hint="eastAsia" w:ascii="宋体" w:hAnsi="宋体" w:eastAsia="宋体" w:cs="宋体"/>
          <w:sz w:val="24"/>
          <w:szCs w:val="24"/>
          <w:highlight w:val="none"/>
          <w:lang w:val="en-US" w:eastAsia="zh-CN"/>
        </w:rPr>
        <w:t>中标之日起60日内。</w:t>
      </w:r>
    </w:p>
    <w:p>
      <w:pPr>
        <w:keepNext/>
        <w:keepLines/>
        <w:spacing w:before="260" w:after="260" w:line="416" w:lineRule="auto"/>
        <w:outlineLvl w:val="0"/>
        <w:rPr>
          <w:rFonts w:ascii="Times New Roman" w:hAnsi="Times New Roman" w:eastAsia="宋体" w:cs="Times New Roman"/>
          <w:bCs/>
          <w:sz w:val="32"/>
          <w:szCs w:val="32"/>
          <w:highlight w:val="none"/>
        </w:rPr>
      </w:pPr>
      <w:r>
        <w:rPr>
          <w:rFonts w:hint="eastAsia" w:ascii="Times New Roman" w:hAnsi="Times New Roman" w:eastAsia="宋体" w:cs="Times New Roman"/>
          <w:bCs/>
          <w:sz w:val="32"/>
          <w:szCs w:val="32"/>
          <w:highlight w:val="none"/>
          <w:lang w:eastAsia="zh-CN"/>
        </w:rPr>
        <w:t>（</w:t>
      </w:r>
      <w:r>
        <w:rPr>
          <w:rFonts w:hint="eastAsia" w:ascii="Times New Roman" w:hAnsi="Times New Roman" w:eastAsia="宋体" w:cs="Times New Roman"/>
          <w:bCs/>
          <w:sz w:val="32"/>
          <w:szCs w:val="32"/>
          <w:highlight w:val="none"/>
          <w:lang w:val="en-US" w:eastAsia="zh-CN"/>
        </w:rPr>
        <w:t>四</w:t>
      </w:r>
      <w:r>
        <w:rPr>
          <w:rFonts w:hint="eastAsia" w:ascii="Times New Roman" w:hAnsi="Times New Roman" w:eastAsia="宋体" w:cs="Times New Roman"/>
          <w:bCs/>
          <w:sz w:val="32"/>
          <w:szCs w:val="32"/>
          <w:highlight w:val="none"/>
          <w:lang w:eastAsia="zh-CN"/>
        </w:rPr>
        <w:t>）</w:t>
      </w:r>
      <w:r>
        <w:rPr>
          <w:rFonts w:hint="eastAsia" w:ascii="Times New Roman" w:hAnsi="Times New Roman" w:eastAsia="宋体" w:cs="Times New Roman"/>
          <w:bCs/>
          <w:sz w:val="32"/>
          <w:szCs w:val="32"/>
          <w:highlight w:val="none"/>
        </w:rPr>
        <w:t>报价要求</w:t>
      </w:r>
    </w:p>
    <w:p>
      <w:pPr>
        <w:spacing w:line="360" w:lineRule="auto"/>
        <w:ind w:firstLine="438" w:firstLineChars="200"/>
        <w:rPr>
          <w:rFonts w:ascii="宋体" w:hAnsi="宋体" w:eastAsia="宋体" w:cs="Times New Roman"/>
          <w:sz w:val="24"/>
          <w:szCs w:val="28"/>
          <w:highlight w:val="none"/>
        </w:rPr>
      </w:pPr>
      <w:r>
        <w:rPr>
          <w:rFonts w:hint="eastAsia" w:cs="@仿宋_GB2312" w:asciiTheme="minorEastAsia" w:hAnsiTheme="minorEastAsia"/>
          <w:bCs/>
          <w:sz w:val="24"/>
          <w:szCs w:val="18"/>
          <w:highlight w:val="none"/>
        </w:rPr>
        <w:t>本项目采用</w:t>
      </w:r>
      <w:r>
        <w:rPr>
          <w:rFonts w:hint="eastAsia" w:cs="@仿宋_GB2312" w:asciiTheme="minorEastAsia" w:hAnsiTheme="minorEastAsia"/>
          <w:b/>
          <w:bCs/>
          <w:sz w:val="24"/>
          <w:szCs w:val="18"/>
          <w:highlight w:val="none"/>
        </w:rPr>
        <w:t>总价包干</w:t>
      </w:r>
      <w:r>
        <w:rPr>
          <w:rFonts w:hint="eastAsia" w:cs="@仿宋_GB2312" w:asciiTheme="minorEastAsia" w:hAnsiTheme="minorEastAsia"/>
          <w:bCs/>
          <w:sz w:val="24"/>
          <w:szCs w:val="18"/>
          <w:highlight w:val="none"/>
        </w:rPr>
        <w:t>，报价包含为完成本项目内容而产生的全部费用，包括但不限于货物费、运输费、安装调试费、安装过程中的必要耗材费、税费、售后服务费等，采购人后期不再追加任何费用</w:t>
      </w:r>
      <w:r>
        <w:rPr>
          <w:rFonts w:hint="eastAsia" w:cs="@仿宋_GB2312" w:asciiTheme="minorEastAsia" w:hAnsiTheme="minorEastAsia"/>
          <w:bCs/>
          <w:sz w:val="24"/>
          <w:szCs w:val="18"/>
          <w:highlight w:val="none"/>
          <w:lang w:eastAsia="zh-CN"/>
        </w:rPr>
        <w:t>，</w:t>
      </w:r>
      <w:r>
        <w:rPr>
          <w:rFonts w:hint="eastAsia" w:cs="@仿宋_GB2312" w:asciiTheme="minorEastAsia" w:hAnsiTheme="minorEastAsia"/>
          <w:bCs/>
          <w:sz w:val="24"/>
          <w:szCs w:val="18"/>
          <w:highlight w:val="none"/>
          <w:lang w:val="en-US" w:eastAsia="zh-CN"/>
        </w:rPr>
        <w:t>车辆购置税及保险除外</w:t>
      </w:r>
      <w:r>
        <w:rPr>
          <w:rFonts w:hint="eastAsia" w:cs="@仿宋_GB2312" w:asciiTheme="minorEastAsia" w:hAnsiTheme="minorEastAsia"/>
          <w:bCs/>
          <w:sz w:val="24"/>
          <w:szCs w:val="18"/>
          <w:highlight w:val="none"/>
        </w:rPr>
        <w:t>。供应商需自行考虑各种风险，谨慎报价。</w:t>
      </w:r>
    </w:p>
    <w:p>
      <w:pPr>
        <w:keepNext/>
        <w:keepLines/>
        <w:numPr>
          <w:ilvl w:val="0"/>
          <w:numId w:val="0"/>
        </w:numPr>
        <w:spacing w:before="260" w:after="260" w:line="416" w:lineRule="auto"/>
        <w:outlineLvl w:val="0"/>
        <w:rPr>
          <w:rFonts w:hint="eastAsia" w:ascii="Times New Roman" w:hAnsi="Times New Roman" w:eastAsia="宋体" w:cs="Times New Roman"/>
          <w:bCs/>
          <w:sz w:val="32"/>
          <w:szCs w:val="32"/>
          <w:highlight w:val="none"/>
        </w:rPr>
      </w:pPr>
      <w:r>
        <w:rPr>
          <w:rFonts w:hint="eastAsia" w:ascii="Times New Roman" w:hAnsi="Times New Roman" w:eastAsia="宋体" w:cs="Times New Roman"/>
          <w:bCs/>
          <w:sz w:val="32"/>
          <w:szCs w:val="32"/>
          <w:highlight w:val="none"/>
          <w:lang w:eastAsia="zh-CN"/>
        </w:rPr>
        <w:t>（</w:t>
      </w:r>
      <w:r>
        <w:rPr>
          <w:rFonts w:hint="eastAsia" w:ascii="Times New Roman" w:hAnsi="Times New Roman" w:eastAsia="宋体" w:cs="Times New Roman"/>
          <w:bCs/>
          <w:sz w:val="32"/>
          <w:szCs w:val="32"/>
          <w:highlight w:val="none"/>
          <w:lang w:val="en-US" w:eastAsia="zh-CN"/>
        </w:rPr>
        <w:t>五</w:t>
      </w:r>
      <w:r>
        <w:rPr>
          <w:rFonts w:hint="eastAsia" w:ascii="Times New Roman" w:hAnsi="Times New Roman" w:eastAsia="宋体" w:cs="Times New Roman"/>
          <w:bCs/>
          <w:sz w:val="32"/>
          <w:szCs w:val="32"/>
          <w:highlight w:val="none"/>
          <w:lang w:eastAsia="zh-CN"/>
        </w:rPr>
        <w:t>）</w:t>
      </w:r>
      <w:r>
        <w:rPr>
          <w:rFonts w:hint="eastAsia" w:ascii="Times New Roman" w:hAnsi="Times New Roman" w:eastAsia="宋体" w:cs="Times New Roman"/>
          <w:bCs/>
          <w:sz w:val="32"/>
          <w:szCs w:val="32"/>
          <w:highlight w:val="none"/>
        </w:rPr>
        <w:t>其他要求</w:t>
      </w:r>
    </w:p>
    <w:p>
      <w:pPr>
        <w:spacing w:line="360" w:lineRule="auto"/>
        <w:ind w:firstLine="438" w:firstLineChars="200"/>
        <w:rPr>
          <w:rFonts w:cs="@仿宋_GB2312" w:asciiTheme="minorEastAsia" w:hAnsiTheme="minorEastAsia"/>
          <w:bCs/>
          <w:sz w:val="24"/>
          <w:szCs w:val="18"/>
          <w:highlight w:val="none"/>
        </w:rPr>
      </w:pPr>
      <w:r>
        <w:rPr>
          <w:rFonts w:cs="@仿宋_GB2312" w:asciiTheme="minorEastAsia" w:hAnsiTheme="minorEastAsia"/>
          <w:bCs/>
          <w:sz w:val="24"/>
          <w:szCs w:val="18"/>
          <w:highlight w:val="none"/>
        </w:rPr>
        <w:t>1</w:t>
      </w:r>
      <w:r>
        <w:rPr>
          <w:rFonts w:hint="eastAsia" w:cs="@仿宋_GB2312" w:asciiTheme="minorEastAsia" w:hAnsiTheme="minorEastAsia"/>
          <w:bCs/>
          <w:sz w:val="24"/>
          <w:szCs w:val="18"/>
          <w:highlight w:val="none"/>
        </w:rPr>
        <w:t>.</w:t>
      </w:r>
      <w:r>
        <w:rPr>
          <w:rFonts w:cs="@仿宋_GB2312" w:asciiTheme="minorEastAsia" w:hAnsiTheme="minorEastAsia"/>
          <w:bCs/>
          <w:sz w:val="24"/>
          <w:szCs w:val="18"/>
          <w:highlight w:val="none"/>
        </w:rPr>
        <w:t>产品质保期内，成交供应商需要为采购人提供7*24售后维保服务，接到采购人售后服务通知后，应于</w:t>
      </w:r>
      <w:r>
        <w:rPr>
          <w:rFonts w:hint="eastAsia" w:cs="@仿宋_GB2312" w:asciiTheme="minorEastAsia" w:hAnsiTheme="minorEastAsia"/>
          <w:bCs/>
          <w:sz w:val="24"/>
          <w:szCs w:val="18"/>
          <w:highlight w:val="none"/>
          <w:lang w:val="en-US" w:eastAsia="zh-CN"/>
        </w:rPr>
        <w:t>2小时</w:t>
      </w:r>
      <w:r>
        <w:rPr>
          <w:rFonts w:cs="@仿宋_GB2312" w:asciiTheme="minorEastAsia" w:hAnsiTheme="minorEastAsia"/>
          <w:bCs/>
          <w:sz w:val="24"/>
          <w:szCs w:val="18"/>
          <w:highlight w:val="none"/>
        </w:rPr>
        <w:t>安排售后服务人员</w:t>
      </w:r>
      <w:r>
        <w:rPr>
          <w:rFonts w:hint="eastAsia" w:cs="@仿宋_GB2312" w:asciiTheme="minorEastAsia" w:hAnsiTheme="minorEastAsia"/>
          <w:bCs/>
          <w:sz w:val="24"/>
          <w:szCs w:val="18"/>
          <w:highlight w:val="none"/>
          <w:lang w:val="en-US" w:eastAsia="zh-CN"/>
        </w:rPr>
        <w:t>电话响应</w:t>
      </w:r>
      <w:r>
        <w:rPr>
          <w:rFonts w:cs="@仿宋_GB2312" w:asciiTheme="minorEastAsia" w:hAnsiTheme="minorEastAsia"/>
          <w:bCs/>
          <w:sz w:val="24"/>
          <w:szCs w:val="18"/>
          <w:highlight w:val="none"/>
        </w:rPr>
        <w:t>。</w:t>
      </w:r>
    </w:p>
    <w:p>
      <w:pPr>
        <w:spacing w:line="360" w:lineRule="auto"/>
        <w:ind w:firstLine="438" w:firstLineChars="200"/>
        <w:rPr>
          <w:rFonts w:hint="eastAsia" w:ascii="Times New Roman" w:hAnsi="Times New Roman" w:eastAsia="宋体" w:cs="Times New Roman"/>
          <w:bCs/>
          <w:sz w:val="32"/>
          <w:szCs w:val="32"/>
          <w:highlight w:val="none"/>
        </w:rPr>
      </w:pPr>
      <w:r>
        <w:rPr>
          <w:rFonts w:cs="@仿宋_GB2312" w:asciiTheme="minorEastAsia" w:hAnsiTheme="minorEastAsia"/>
          <w:bCs/>
          <w:sz w:val="24"/>
          <w:szCs w:val="18"/>
          <w:highlight w:val="none"/>
        </w:rPr>
        <w:t>2</w:t>
      </w:r>
      <w:r>
        <w:rPr>
          <w:rFonts w:hint="eastAsia" w:cs="@仿宋_GB2312" w:asciiTheme="minorEastAsia" w:hAnsiTheme="minorEastAsia"/>
          <w:bCs/>
          <w:sz w:val="24"/>
          <w:szCs w:val="18"/>
          <w:highlight w:val="none"/>
        </w:rPr>
        <w:t>.</w:t>
      </w:r>
      <w:r>
        <w:rPr>
          <w:rFonts w:cs="@仿宋_GB2312" w:asciiTheme="minorEastAsia" w:hAnsiTheme="minorEastAsia"/>
          <w:bCs/>
          <w:sz w:val="24"/>
          <w:szCs w:val="18"/>
          <w:highlight w:val="none"/>
        </w:rPr>
        <w:t>产品质保期内，如若产品出现非人为因素的质量问题，成交供应商需要及时上门维修，必要时，经采购人同意后，替换新的合格产品。</w:t>
      </w:r>
    </w:p>
    <w:p>
      <w:pPr>
        <w:pStyle w:val="2"/>
        <w:spacing w:before="480" w:after="260" w:line="500" w:lineRule="exact"/>
        <w:jc w:val="both"/>
        <w:rPr>
          <w:rFonts w:hAnsi="宋体"/>
          <w:b/>
          <w:color w:val="000000"/>
          <w:sz w:val="72"/>
          <w:szCs w:val="24"/>
          <w:highlight w:val="none"/>
        </w:rPr>
      </w:pPr>
      <w:r>
        <w:rPr>
          <w:rFonts w:hint="eastAsia" w:hAnsi="宋体"/>
          <w:color w:val="000000"/>
          <w:highlight w:val="none"/>
        </w:rPr>
        <w:t>六、响应文件格式</w:t>
      </w:r>
    </w:p>
    <w:p>
      <w:pPr>
        <w:spacing w:line="900" w:lineRule="exact"/>
        <w:jc w:val="center"/>
        <w:rPr>
          <w:rFonts w:hAnsi="宋体"/>
          <w:b/>
          <w:color w:val="000000"/>
          <w:sz w:val="72"/>
          <w:szCs w:val="24"/>
          <w:highlight w:val="none"/>
        </w:rPr>
      </w:pPr>
      <w:r>
        <w:rPr>
          <w:rFonts w:hint="eastAsia" w:hAnsi="宋体"/>
          <w:b/>
          <w:color w:val="000000"/>
          <w:sz w:val="72"/>
          <w:szCs w:val="24"/>
          <w:highlight w:val="none"/>
        </w:rPr>
        <w:t>响</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应</w:t>
      </w:r>
    </w:p>
    <w:p>
      <w:pPr>
        <w:spacing w:line="900" w:lineRule="exact"/>
        <w:jc w:val="center"/>
        <w:rPr>
          <w:rFonts w:hAnsi="宋体"/>
          <w:b/>
          <w:color w:val="000000"/>
          <w:sz w:val="72"/>
          <w:szCs w:val="24"/>
          <w:highlight w:val="none"/>
        </w:rPr>
      </w:pPr>
    </w:p>
    <w:p>
      <w:pPr>
        <w:spacing w:line="900" w:lineRule="exact"/>
        <w:jc w:val="center"/>
        <w:rPr>
          <w:rFonts w:hAnsi="宋体"/>
          <w:b/>
          <w:color w:val="000000"/>
          <w:sz w:val="72"/>
          <w:szCs w:val="24"/>
          <w:highlight w:val="none"/>
        </w:rPr>
      </w:pPr>
      <w:r>
        <w:rPr>
          <w:rFonts w:hint="eastAsia" w:hAnsi="宋体"/>
          <w:b/>
          <w:color w:val="000000"/>
          <w:sz w:val="72"/>
          <w:szCs w:val="24"/>
          <w:highlight w:val="none"/>
        </w:rPr>
        <w:t>文</w:t>
      </w:r>
    </w:p>
    <w:p>
      <w:pPr>
        <w:spacing w:line="900" w:lineRule="exact"/>
        <w:jc w:val="center"/>
        <w:rPr>
          <w:rFonts w:hAnsi="宋体"/>
          <w:b/>
          <w:color w:val="000000"/>
          <w:sz w:val="72"/>
          <w:szCs w:val="24"/>
          <w:highlight w:val="none"/>
        </w:rPr>
      </w:pPr>
    </w:p>
    <w:p>
      <w:pPr>
        <w:jc w:val="center"/>
        <w:rPr>
          <w:rFonts w:hAnsi="宋体"/>
          <w:b/>
          <w:color w:val="000000"/>
          <w:sz w:val="72"/>
          <w:szCs w:val="24"/>
          <w:highlight w:val="none"/>
        </w:rPr>
      </w:pPr>
      <w:r>
        <w:rPr>
          <w:rFonts w:hint="eastAsia" w:hAnsi="宋体"/>
          <w:b/>
          <w:color w:val="000000"/>
          <w:sz w:val="72"/>
          <w:szCs w:val="24"/>
          <w:highlight w:val="none"/>
        </w:rPr>
        <w:t>件</w:t>
      </w:r>
    </w:p>
    <w:p>
      <w:pPr>
        <w:spacing w:after="156" w:afterLines="50" w:line="500" w:lineRule="exact"/>
        <w:jc w:val="both"/>
        <w:rPr>
          <w:rFonts w:hAnsi="宋体"/>
          <w:b/>
          <w:color w:val="000000"/>
          <w:sz w:val="72"/>
          <w:szCs w:val="24"/>
          <w:highlight w:val="none"/>
        </w:rPr>
      </w:pPr>
    </w:p>
    <w:p>
      <w:pPr>
        <w:spacing w:after="156" w:afterLines="50" w:line="500" w:lineRule="exact"/>
        <w:rPr>
          <w:rFonts w:hAnsi="宋体"/>
          <w:b/>
          <w:color w:val="000000"/>
          <w:sz w:val="32"/>
          <w:szCs w:val="24"/>
          <w:highlight w:val="none"/>
          <w:u w:val="single"/>
        </w:rPr>
      </w:pPr>
      <w:r>
        <w:rPr>
          <w:rFonts w:hint="eastAsia" w:hAnsi="宋体"/>
          <w:b/>
          <w:color w:val="000000"/>
          <w:sz w:val="32"/>
          <w:szCs w:val="24"/>
          <w:highlight w:val="none"/>
        </w:rPr>
        <w:t>供应商：</w:t>
      </w:r>
    </w:p>
    <w:p>
      <w:pPr>
        <w:spacing w:after="156" w:afterLines="50" w:line="500" w:lineRule="exact"/>
        <w:jc w:val="center"/>
        <w:rPr>
          <w:rFonts w:hAnsi="宋体"/>
          <w:color w:val="000000"/>
          <w:szCs w:val="24"/>
          <w:highlight w:val="none"/>
        </w:rPr>
      </w:pPr>
      <w:r>
        <w:rPr>
          <w:rFonts w:hint="eastAsia" w:hAnsi="宋体"/>
          <w:b/>
          <w:color w:val="000000"/>
          <w:sz w:val="32"/>
          <w:szCs w:val="24"/>
          <w:highlight w:val="none"/>
        </w:rPr>
        <w:t xml:space="preserve"> 年  月  日</w:t>
      </w:r>
    </w:p>
    <w:p>
      <w:pPr>
        <w:spacing w:line="360" w:lineRule="auto"/>
        <w:jc w:val="center"/>
        <w:rPr>
          <w:rFonts w:hAnsi="宋体"/>
          <w:b/>
          <w:color w:val="000000"/>
          <w:highlight w:val="none"/>
        </w:rPr>
      </w:pPr>
      <w:r>
        <w:rPr>
          <w:rFonts w:hAnsi="宋体"/>
          <w:bCs/>
          <w:color w:val="000000"/>
          <w:sz w:val="28"/>
          <w:szCs w:val="24"/>
          <w:highlight w:val="none"/>
          <w:lang w:val="zh-CN"/>
        </w:rPr>
        <w:br w:type="page"/>
      </w:r>
      <w:bookmarkStart w:id="210" w:name="_Toc438648618"/>
      <w:r>
        <w:rPr>
          <w:rFonts w:hint="eastAsia" w:hAnsi="宋体" w:cs="宋体"/>
          <w:b/>
          <w:color w:val="000000"/>
          <w:szCs w:val="24"/>
          <w:highlight w:val="none"/>
        </w:rPr>
        <w:t>响应文件资料清单</w:t>
      </w:r>
    </w:p>
    <w:tbl>
      <w:tblPr>
        <w:tblStyle w:val="6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highlight w:val="none"/>
              </w:rPr>
            </w:pPr>
            <w:r>
              <w:rPr>
                <w:rFonts w:hint="eastAsia" w:hAnsi="宋体"/>
                <w:b/>
                <w:color w:val="000000"/>
                <w:highlight w:val="none"/>
              </w:rPr>
              <w:t>序号</w:t>
            </w:r>
          </w:p>
        </w:tc>
        <w:tc>
          <w:tcPr>
            <w:tcW w:w="5460" w:type="dxa"/>
            <w:vAlign w:val="center"/>
          </w:tcPr>
          <w:p>
            <w:pPr>
              <w:spacing w:line="400" w:lineRule="exact"/>
              <w:jc w:val="center"/>
              <w:rPr>
                <w:rFonts w:hAnsi="宋体"/>
                <w:b/>
                <w:color w:val="000000"/>
                <w:highlight w:val="none"/>
              </w:rPr>
            </w:pPr>
            <w:r>
              <w:rPr>
                <w:rFonts w:hint="eastAsia" w:hAnsi="宋体"/>
                <w:b/>
                <w:color w:val="000000"/>
                <w:highlight w:val="none"/>
              </w:rPr>
              <w:t>资料名称</w:t>
            </w:r>
          </w:p>
        </w:tc>
        <w:tc>
          <w:tcPr>
            <w:tcW w:w="2625" w:type="dxa"/>
            <w:vAlign w:val="center"/>
          </w:tcPr>
          <w:p>
            <w:pPr>
              <w:spacing w:line="400" w:lineRule="exact"/>
              <w:jc w:val="center"/>
              <w:rPr>
                <w:rFonts w:hAnsi="宋体"/>
                <w:b/>
                <w:color w:val="000000"/>
                <w:highlight w:val="none"/>
              </w:rPr>
            </w:pPr>
            <w:r>
              <w:rPr>
                <w:rFonts w:hint="eastAsia" w:hAnsi="宋体"/>
                <w:b/>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一</w:t>
            </w:r>
          </w:p>
        </w:tc>
        <w:tc>
          <w:tcPr>
            <w:tcW w:w="5460" w:type="dxa"/>
            <w:vAlign w:val="center"/>
          </w:tcPr>
          <w:p>
            <w:pPr>
              <w:jc w:val="left"/>
              <w:rPr>
                <w:rFonts w:hAnsi="宋体"/>
                <w:color w:val="000000"/>
                <w:highlight w:val="none"/>
                <w:u w:val="single"/>
              </w:rPr>
            </w:pPr>
            <w:r>
              <w:rPr>
                <w:rFonts w:hint="eastAsia" w:hAnsi="宋体"/>
                <w:bCs/>
                <w:color w:val="000000"/>
                <w:highlight w:val="none"/>
              </w:rPr>
              <w:t>报价表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二</w:t>
            </w:r>
          </w:p>
        </w:tc>
        <w:tc>
          <w:tcPr>
            <w:tcW w:w="5460" w:type="dxa"/>
            <w:vAlign w:val="center"/>
          </w:tcPr>
          <w:p>
            <w:pPr>
              <w:jc w:val="left"/>
              <w:rPr>
                <w:rFonts w:hAnsi="宋体"/>
                <w:bCs/>
                <w:color w:val="000000"/>
                <w:highlight w:val="none"/>
              </w:rPr>
            </w:pPr>
            <w:r>
              <w:rPr>
                <w:rFonts w:hint="eastAsia" w:hAnsi="宋体"/>
                <w:color w:val="000000"/>
                <w:highlight w:val="none"/>
              </w:rPr>
              <w:t>供应商情况综合简介</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三</w:t>
            </w:r>
          </w:p>
        </w:tc>
        <w:tc>
          <w:tcPr>
            <w:tcW w:w="5460" w:type="dxa"/>
            <w:vAlign w:val="center"/>
          </w:tcPr>
          <w:p>
            <w:pPr>
              <w:jc w:val="left"/>
              <w:rPr>
                <w:rFonts w:hAnsi="宋体"/>
                <w:bCs/>
                <w:color w:val="000000"/>
                <w:highlight w:val="none"/>
              </w:rPr>
            </w:pPr>
            <w:r>
              <w:rPr>
                <w:rFonts w:hint="eastAsia" w:hAnsi="宋体"/>
                <w:bCs/>
                <w:color w:val="000000"/>
                <w:highlight w:val="none"/>
              </w:rPr>
              <w:t>投标响应函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四</w:t>
            </w:r>
          </w:p>
        </w:tc>
        <w:tc>
          <w:tcPr>
            <w:tcW w:w="5460" w:type="dxa"/>
            <w:vAlign w:val="center"/>
          </w:tcPr>
          <w:p>
            <w:pPr>
              <w:autoSpaceDE w:val="0"/>
              <w:autoSpaceDN w:val="0"/>
              <w:adjustRightInd w:val="0"/>
              <w:spacing w:line="360" w:lineRule="auto"/>
              <w:jc w:val="left"/>
              <w:rPr>
                <w:rFonts w:hAnsi="宋体"/>
                <w:bCs/>
                <w:color w:val="000000"/>
                <w:highlight w:val="none"/>
              </w:rPr>
            </w:pPr>
            <w:r>
              <w:rPr>
                <w:rFonts w:hint="eastAsia" w:hAnsi="宋体" w:cs="宋体"/>
                <w:color w:val="000000"/>
                <w:szCs w:val="24"/>
                <w:highlight w:val="none"/>
                <w:lang w:val="zh-CN"/>
              </w:rPr>
              <w:t>法定代表人身份证明书</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五</w:t>
            </w:r>
          </w:p>
        </w:tc>
        <w:tc>
          <w:tcPr>
            <w:tcW w:w="5460" w:type="dxa"/>
            <w:vAlign w:val="center"/>
          </w:tcPr>
          <w:p>
            <w:pPr>
              <w:jc w:val="left"/>
              <w:rPr>
                <w:rFonts w:hAnsi="宋体"/>
                <w:bCs/>
                <w:color w:val="000000"/>
                <w:highlight w:val="none"/>
              </w:rPr>
            </w:pPr>
            <w:r>
              <w:rPr>
                <w:rFonts w:hint="eastAsia" w:hAnsi="宋体"/>
                <w:bCs/>
                <w:color w:val="000000"/>
                <w:highlight w:val="none"/>
              </w:rPr>
              <w:t xml:space="preserve">投标授权书    </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六</w:t>
            </w:r>
          </w:p>
        </w:tc>
        <w:tc>
          <w:tcPr>
            <w:tcW w:w="5460" w:type="dxa"/>
            <w:vAlign w:val="center"/>
          </w:tcPr>
          <w:p>
            <w:pPr>
              <w:spacing w:line="360" w:lineRule="auto"/>
              <w:rPr>
                <w:rFonts w:hAnsi="宋体"/>
                <w:color w:val="000000"/>
                <w:szCs w:val="24"/>
                <w:highlight w:val="none"/>
              </w:rPr>
            </w:pPr>
            <w:r>
              <w:rPr>
                <w:rFonts w:hint="eastAsia" w:hAnsi="宋体" w:cs="仿宋_GB2312"/>
                <w:color w:val="000000"/>
                <w:szCs w:val="24"/>
                <w:highlight w:val="none"/>
              </w:rPr>
              <w:t>无重大违法记录声明函、无不良信用记录承诺函</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七</w:t>
            </w:r>
          </w:p>
        </w:tc>
        <w:tc>
          <w:tcPr>
            <w:tcW w:w="5460" w:type="dxa"/>
            <w:vAlign w:val="center"/>
          </w:tcPr>
          <w:p>
            <w:pPr>
              <w:jc w:val="left"/>
              <w:rPr>
                <w:rFonts w:hAnsi="宋体"/>
                <w:color w:val="000000"/>
                <w:highlight w:val="none"/>
              </w:rPr>
            </w:pPr>
            <w:r>
              <w:rPr>
                <w:rFonts w:hint="eastAsia" w:hAnsi="宋体"/>
                <w:color w:val="000000"/>
                <w:highlight w:val="none"/>
              </w:rPr>
              <w:t>服务方案及服务承诺</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highlight w:val="none"/>
              </w:rPr>
            </w:pPr>
            <w:r>
              <w:rPr>
                <w:rFonts w:hint="eastAsia" w:hAnsi="宋体"/>
                <w:color w:val="000000"/>
                <w:highlight w:val="none"/>
                <w:lang w:val="zh-CN"/>
              </w:rPr>
              <w:t>八</w:t>
            </w:r>
          </w:p>
        </w:tc>
        <w:tc>
          <w:tcPr>
            <w:tcW w:w="5460" w:type="dxa"/>
            <w:vAlign w:val="center"/>
          </w:tcPr>
          <w:p>
            <w:pPr>
              <w:jc w:val="left"/>
              <w:rPr>
                <w:rFonts w:hAnsi="宋体"/>
                <w:color w:val="000000"/>
                <w:highlight w:val="none"/>
              </w:rPr>
            </w:pPr>
            <w:r>
              <w:rPr>
                <w:rFonts w:hint="eastAsia" w:hAnsi="宋体"/>
                <w:color w:val="000000"/>
                <w:highlight w:val="none"/>
              </w:rPr>
              <w:t>本地化服务情况一览表</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highlight w:val="none"/>
                <w:lang w:val="zh-CN"/>
              </w:rPr>
            </w:pPr>
            <w:r>
              <w:rPr>
                <w:rFonts w:hint="eastAsia" w:hAnsi="宋体"/>
                <w:color w:val="000000"/>
                <w:highlight w:val="none"/>
                <w:lang w:val="zh-CN"/>
              </w:rPr>
              <w:t>九</w:t>
            </w:r>
          </w:p>
        </w:tc>
        <w:tc>
          <w:tcPr>
            <w:tcW w:w="5460" w:type="dxa"/>
            <w:vAlign w:val="center"/>
          </w:tcPr>
          <w:p>
            <w:pPr>
              <w:rPr>
                <w:color w:val="000000"/>
                <w:highlight w:val="none"/>
              </w:rPr>
            </w:pPr>
            <w:r>
              <w:rPr>
                <w:rFonts w:hint="eastAsia" w:hAnsi="宋体"/>
                <w:color w:val="000000"/>
                <w:highlight w:val="none"/>
              </w:rPr>
              <w:t>其他文件</w:t>
            </w: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rPr>
                <w:color w:val="000000"/>
                <w:highlight w:val="none"/>
              </w:rPr>
            </w:pPr>
          </w:p>
        </w:tc>
        <w:tc>
          <w:tcPr>
            <w:tcW w:w="2625" w:type="dxa"/>
            <w:vAlign w:val="center"/>
          </w:tcPr>
          <w:p>
            <w:pPr>
              <w:spacing w:line="360" w:lineRule="auto"/>
              <w:rPr>
                <w:rFonts w:hAnsi="宋体"/>
                <w:b/>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highlight w:val="none"/>
                <w:lang w:val="zh-CN"/>
              </w:rPr>
            </w:pPr>
          </w:p>
        </w:tc>
        <w:tc>
          <w:tcPr>
            <w:tcW w:w="5460" w:type="dxa"/>
            <w:vAlign w:val="center"/>
          </w:tcPr>
          <w:p>
            <w:pPr>
              <w:jc w:val="left"/>
              <w:rPr>
                <w:rFonts w:hAnsi="宋体"/>
                <w:color w:val="000000"/>
                <w:highlight w:val="none"/>
              </w:rPr>
            </w:pPr>
          </w:p>
        </w:tc>
        <w:tc>
          <w:tcPr>
            <w:tcW w:w="2625" w:type="dxa"/>
            <w:vAlign w:val="center"/>
          </w:tcPr>
          <w:p>
            <w:pPr>
              <w:rPr>
                <w:color w:val="000000"/>
                <w:highlight w:val="none"/>
              </w:rPr>
            </w:pPr>
          </w:p>
        </w:tc>
      </w:tr>
    </w:tbl>
    <w:p>
      <w:pPr>
        <w:pStyle w:val="3"/>
        <w:spacing w:line="360" w:lineRule="auto"/>
        <w:ind w:firstLine="0"/>
        <w:jc w:val="left"/>
        <w:rPr>
          <w:rFonts w:ascii="宋体" w:hAnsi="宋体" w:eastAsia="宋体"/>
          <w:bCs w:val="0"/>
          <w:color w:val="000000"/>
          <w:sz w:val="24"/>
          <w:szCs w:val="24"/>
          <w:highlight w:val="none"/>
        </w:rPr>
      </w:pPr>
      <w:r>
        <w:rPr>
          <w:rFonts w:hint="eastAsia" w:hAnsi="宋体" w:cs="宋体"/>
          <w:b w:val="0"/>
          <w:color w:val="000000"/>
          <w:szCs w:val="24"/>
          <w:highlight w:val="none"/>
        </w:rPr>
        <w:br w:type="page"/>
      </w:r>
      <w:bookmarkStart w:id="211" w:name="_Toc2774249"/>
      <w:bookmarkStart w:id="212" w:name="_Toc461053086"/>
      <w:bookmarkStart w:id="213" w:name="_Toc461056631"/>
      <w:r>
        <w:rPr>
          <w:rFonts w:hint="eastAsia" w:ascii="宋体" w:hAnsi="宋体" w:eastAsia="宋体"/>
          <w:bCs w:val="0"/>
          <w:color w:val="000000"/>
          <w:sz w:val="24"/>
          <w:szCs w:val="24"/>
          <w:highlight w:val="none"/>
        </w:rPr>
        <w:t>附件：</w:t>
      </w:r>
    </w:p>
    <w:p>
      <w:pPr>
        <w:pStyle w:val="3"/>
        <w:spacing w:line="360" w:lineRule="auto"/>
        <w:ind w:firstLine="0"/>
        <w:jc w:val="left"/>
        <w:rPr>
          <w:rFonts w:ascii="宋体" w:hAnsi="宋体" w:eastAsia="宋体"/>
          <w:bCs w:val="0"/>
          <w:color w:val="000000"/>
          <w:sz w:val="24"/>
          <w:szCs w:val="24"/>
          <w:highlight w:val="none"/>
        </w:rPr>
      </w:pPr>
      <w:r>
        <w:rPr>
          <w:rFonts w:hint="eastAsia" w:ascii="宋体" w:hAnsi="宋体" w:eastAsia="宋体"/>
          <w:bCs w:val="0"/>
          <w:color w:val="000000"/>
          <w:sz w:val="24"/>
          <w:szCs w:val="24"/>
          <w:highlight w:val="none"/>
        </w:rPr>
        <w:t>一</w:t>
      </w:r>
      <w:bookmarkEnd w:id="211"/>
      <w:bookmarkEnd w:id="212"/>
      <w:bookmarkEnd w:id="213"/>
      <w:r>
        <w:rPr>
          <w:rFonts w:hint="eastAsia" w:ascii="宋体" w:hAnsi="宋体" w:eastAsia="宋体"/>
          <w:bCs w:val="0"/>
          <w:color w:val="000000"/>
          <w:sz w:val="24"/>
          <w:szCs w:val="24"/>
          <w:highlight w:val="none"/>
        </w:rPr>
        <w:t>、</w:t>
      </w:r>
    </w:p>
    <w:p>
      <w:pPr>
        <w:spacing w:beforeLines="50" w:afterLines="50" w:line="360" w:lineRule="auto"/>
        <w:ind w:firstLine="215" w:firstLineChars="98"/>
        <w:jc w:val="center"/>
        <w:rPr>
          <w:rFonts w:hAnsi="宋体"/>
          <w:b/>
          <w:color w:val="000000"/>
          <w:szCs w:val="28"/>
          <w:highlight w:val="none"/>
        </w:rPr>
      </w:pPr>
      <w:r>
        <w:rPr>
          <w:rFonts w:hint="eastAsia" w:hAnsi="宋体"/>
          <w:b/>
          <w:color w:val="000000"/>
          <w:szCs w:val="28"/>
          <w:highlight w:val="none"/>
        </w:rPr>
        <w:t>报价表格式</w:t>
      </w:r>
    </w:p>
    <w:bookmarkEnd w:id="210"/>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1700" w:type="dxa"/>
            <w:tcBorders>
              <w:top w:val="single" w:color="auto" w:sz="4" w:space="0"/>
              <w:bottom w:val="single" w:color="auto" w:sz="4" w:space="0"/>
              <w:right w:val="single" w:color="auto" w:sz="4" w:space="0"/>
            </w:tcBorders>
            <w:noWrap w:val="0"/>
            <w:vAlign w:val="center"/>
          </w:tcPr>
          <w:p>
            <w:pPr>
              <w:widowControl/>
              <w:jc w:val="center"/>
              <w:rPr>
                <w:rFonts w:hint="eastAsia" w:ascii="宋体" w:hAnsi="宋体"/>
                <w:b/>
                <w:color w:val="000000"/>
                <w:sz w:val="24"/>
                <w:highlight w:val="none"/>
              </w:rPr>
            </w:pPr>
            <w:r>
              <w:rPr>
                <w:rFonts w:hint="eastAsia" w:ascii="宋体" w:hAnsi="宋体"/>
                <w:b/>
                <w:color w:val="000000"/>
                <w:sz w:val="24"/>
                <w:highlight w:val="none"/>
              </w:rPr>
              <w:t>项目名称</w:t>
            </w:r>
          </w:p>
        </w:tc>
        <w:tc>
          <w:tcPr>
            <w:tcW w:w="7490"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bCs/>
                <w:color w:val="000000"/>
                <w:sz w:val="24"/>
                <w:highlight w:val="none"/>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700" w:type="dxa"/>
            <w:tcBorders>
              <w:top w:val="nil"/>
            </w:tcBorders>
            <w:noWrap w:val="0"/>
            <w:vAlign w:val="center"/>
          </w:tcPr>
          <w:p>
            <w:pPr>
              <w:jc w:val="center"/>
              <w:rPr>
                <w:rFonts w:hint="eastAsia" w:ascii="宋体" w:hAnsi="宋体"/>
                <w:b/>
                <w:color w:val="000000"/>
                <w:sz w:val="24"/>
                <w:highlight w:val="none"/>
              </w:rPr>
            </w:pPr>
            <w:r>
              <w:rPr>
                <w:rFonts w:hint="eastAsia" w:ascii="宋体" w:hAnsi="宋体"/>
                <w:b/>
                <w:color w:val="000000"/>
                <w:sz w:val="24"/>
                <w:highlight w:val="none"/>
              </w:rPr>
              <w:t>投标人全称</w:t>
            </w:r>
          </w:p>
        </w:tc>
        <w:tc>
          <w:tcPr>
            <w:tcW w:w="7490" w:type="dxa"/>
            <w:tcBorders>
              <w:top w:val="nil"/>
            </w:tcBorders>
            <w:noWrap w:val="0"/>
            <w:vAlign w:val="center"/>
          </w:tcPr>
          <w:p>
            <w:pPr>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700" w:type="dxa"/>
            <w:tcBorders>
              <w:top w:val="nil"/>
            </w:tcBorders>
            <w:noWrap w:val="0"/>
            <w:vAlign w:val="center"/>
          </w:tcPr>
          <w:p>
            <w:pPr>
              <w:jc w:val="center"/>
              <w:rPr>
                <w:rFonts w:hint="eastAsia" w:ascii="宋体" w:hAnsi="宋体"/>
                <w:b/>
                <w:color w:val="000000"/>
                <w:sz w:val="24"/>
                <w:highlight w:val="none"/>
              </w:rPr>
            </w:pPr>
            <w:r>
              <w:rPr>
                <w:rFonts w:hint="eastAsia" w:ascii="宋体" w:hAnsi="宋体"/>
                <w:b/>
                <w:color w:val="000000"/>
                <w:sz w:val="24"/>
                <w:highlight w:val="none"/>
              </w:rPr>
              <w:t>投标范围</w:t>
            </w:r>
          </w:p>
        </w:tc>
        <w:tc>
          <w:tcPr>
            <w:tcW w:w="7490" w:type="dxa"/>
            <w:tcBorders>
              <w:top w:val="nil"/>
            </w:tcBorders>
            <w:noWrap w:val="0"/>
            <w:vAlign w:val="center"/>
          </w:tcPr>
          <w:p>
            <w:pPr>
              <w:widowControl/>
              <w:jc w:val="center"/>
              <w:rPr>
                <w:rFonts w:hint="eastAsia" w:ascii="宋体" w:hAnsi="宋体"/>
                <w:b/>
                <w:bCs/>
                <w:color w:val="000000"/>
                <w:sz w:val="24"/>
                <w:szCs w:val="28"/>
                <w:highlight w:val="none"/>
              </w:rPr>
            </w:pPr>
            <w:r>
              <w:rPr>
                <w:rFonts w:hint="eastAsia" w:ascii="宋体" w:hAnsi="宋体"/>
                <w:b/>
                <w:bCs/>
                <w:color w:val="000000"/>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3" w:hRule="atLeast"/>
          <w:jc w:val="center"/>
        </w:trPr>
        <w:tc>
          <w:tcPr>
            <w:tcW w:w="1700" w:type="dxa"/>
            <w:tcBorders>
              <w:top w:val="nil"/>
              <w:bottom w:val="single" w:color="auto" w:sz="4" w:space="0"/>
            </w:tcBorders>
            <w:noWrap w:val="0"/>
            <w:vAlign w:val="center"/>
          </w:tcPr>
          <w:p>
            <w:pPr>
              <w:jc w:val="both"/>
              <w:rPr>
                <w:rFonts w:hint="eastAsia" w:ascii="宋体" w:hAnsi="宋体" w:eastAsia="宋体"/>
                <w:b/>
                <w:color w:val="000000"/>
                <w:sz w:val="24"/>
                <w:highlight w:val="none"/>
                <w:lang w:val="en-US" w:eastAsia="zh-CN"/>
              </w:rPr>
            </w:pPr>
            <w:r>
              <w:rPr>
                <w:rFonts w:hint="eastAsia" w:ascii="宋体" w:hAnsi="宋体"/>
                <w:b/>
                <w:color w:val="000000"/>
                <w:sz w:val="24"/>
                <w:highlight w:val="none"/>
                <w:lang w:val="en-US" w:eastAsia="zh-CN"/>
              </w:rPr>
              <w:t>最终报价</w:t>
            </w:r>
          </w:p>
        </w:tc>
        <w:tc>
          <w:tcPr>
            <w:tcW w:w="7490" w:type="dxa"/>
            <w:tcBorders>
              <w:top w:val="nil"/>
              <w:bottom w:val="single" w:color="auto" w:sz="4" w:space="0"/>
            </w:tcBorders>
            <w:noWrap w:val="0"/>
            <w:vAlign w:val="center"/>
          </w:tcPr>
          <w:p>
            <w:pPr>
              <w:spacing w:line="480" w:lineRule="auto"/>
              <w:jc w:val="left"/>
              <w:rPr>
                <w:rFonts w:hint="eastAsia" w:ascii="宋体" w:hAnsi="宋体"/>
                <w:b/>
                <w:color w:val="000000"/>
                <w:sz w:val="24"/>
                <w:highlight w:val="none"/>
                <w:u w:val="single"/>
                <w:lang w:val="en-US" w:eastAsia="zh-CN"/>
              </w:rPr>
            </w:pPr>
            <w:r>
              <w:rPr>
                <w:rFonts w:hint="eastAsia" w:ascii="宋体" w:hAnsi="宋体"/>
                <w:b/>
                <w:bCs/>
                <w:color w:val="000000"/>
                <w:sz w:val="24"/>
                <w:szCs w:val="28"/>
                <w:highlight w:val="none"/>
                <w:lang w:eastAsia="zh-CN"/>
              </w:rPr>
              <w:t>人民币（大写）：</w:t>
            </w:r>
            <w:r>
              <w:rPr>
                <w:rFonts w:hint="eastAsia" w:ascii="宋体" w:hAnsi="宋体"/>
                <w:b/>
                <w:color w:val="000000"/>
                <w:sz w:val="24"/>
                <w:highlight w:val="none"/>
                <w:u w:val="single"/>
                <w:lang w:val="en-US" w:eastAsia="zh-CN"/>
              </w:rPr>
              <w:t xml:space="preserve">                         </w:t>
            </w:r>
          </w:p>
          <w:p>
            <w:pPr>
              <w:spacing w:line="480" w:lineRule="auto"/>
              <w:ind w:firstLine="657" w:firstLineChars="300"/>
              <w:jc w:val="left"/>
              <w:rPr>
                <w:rFonts w:hint="default" w:ascii="宋体" w:hAnsi="宋体"/>
                <w:b/>
                <w:color w:val="000000"/>
                <w:sz w:val="24"/>
                <w:highlight w:val="none"/>
                <w:u w:val="single"/>
                <w:lang w:val="en-US" w:eastAsia="zh-CN"/>
              </w:rPr>
            </w:pPr>
            <w:r>
              <w:rPr>
                <w:rFonts w:hint="eastAsia" w:ascii="宋体" w:hAnsi="宋体"/>
                <w:b/>
                <w:color w:val="000000"/>
                <w:sz w:val="24"/>
                <w:highlight w:val="none"/>
                <w:u w:val="none"/>
                <w:lang w:val="en-US" w:eastAsia="zh-CN"/>
              </w:rPr>
              <w:t>（小写）：</w:t>
            </w:r>
            <w:r>
              <w:rPr>
                <w:rFonts w:hint="eastAsia" w:ascii="宋体" w:hAnsi="宋体"/>
                <w:b/>
                <w:color w:val="000000"/>
                <w:sz w:val="24"/>
                <w:highlight w:val="none"/>
                <w:u w:val="single"/>
                <w:lang w:val="en-US" w:eastAsia="zh-CN"/>
              </w:rPr>
              <w:t xml:space="preserve">                         </w:t>
            </w:r>
          </w:p>
          <w:p>
            <w:pPr>
              <w:spacing w:line="480" w:lineRule="auto"/>
              <w:jc w:val="left"/>
              <w:rPr>
                <w:rFonts w:hint="eastAsia" w:ascii="宋体" w:hAnsi="宋体"/>
                <w:color w:val="000000"/>
                <w:sz w:val="24"/>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1700" w:type="dxa"/>
            <w:tcBorders>
              <w:top w:val="single" w:color="auto" w:sz="4" w:space="0"/>
            </w:tcBorders>
            <w:noWrap w:val="0"/>
            <w:vAlign w:val="center"/>
          </w:tcPr>
          <w:p>
            <w:pPr>
              <w:ind w:firstLine="438" w:firstLineChars="200"/>
              <w:jc w:val="both"/>
              <w:rPr>
                <w:rFonts w:hint="eastAsia" w:ascii="宋体" w:hAnsi="宋体"/>
                <w:b/>
                <w:color w:val="000000"/>
                <w:sz w:val="24"/>
                <w:highlight w:val="none"/>
                <w:lang w:val="en-US" w:eastAsia="zh-CN"/>
              </w:rPr>
            </w:pPr>
            <w:r>
              <w:rPr>
                <w:rFonts w:hint="eastAsia" w:ascii="宋体" w:hAnsi="宋体"/>
                <w:b/>
                <w:color w:val="000000"/>
                <w:sz w:val="24"/>
                <w:highlight w:val="none"/>
                <w:lang w:eastAsia="zh-CN"/>
              </w:rPr>
              <w:t>备注</w:t>
            </w:r>
          </w:p>
        </w:tc>
        <w:tc>
          <w:tcPr>
            <w:tcW w:w="7490" w:type="dxa"/>
            <w:tcBorders>
              <w:top w:val="single" w:color="auto" w:sz="4" w:space="0"/>
            </w:tcBorders>
            <w:noWrap w:val="0"/>
            <w:vAlign w:val="center"/>
          </w:tcPr>
          <w:p>
            <w:pPr>
              <w:spacing w:line="480" w:lineRule="auto"/>
              <w:jc w:val="left"/>
              <w:rPr>
                <w:rFonts w:hint="eastAsia" w:ascii="宋体" w:hAnsi="宋体"/>
                <w:color w:val="000000"/>
                <w:sz w:val="24"/>
                <w:szCs w:val="28"/>
                <w:highlight w:val="none"/>
                <w:lang w:eastAsia="zh-CN"/>
              </w:rPr>
            </w:pPr>
          </w:p>
        </w:tc>
      </w:tr>
    </w:tbl>
    <w:p>
      <w:pPr>
        <w:numPr>
          <w:ilvl w:val="0"/>
          <w:numId w:val="4"/>
        </w:numPr>
        <w:spacing w:before="100" w:beforeAutospacing="1" w:after="100" w:afterAutospacing="1" w:line="360" w:lineRule="auto"/>
        <w:rPr>
          <w:rFonts w:hint="default" w:ascii="宋体" w:hAnsi="宋体"/>
          <w:b/>
          <w:color w:val="000000"/>
          <w:sz w:val="24"/>
          <w:highlight w:val="none"/>
          <w:lang w:val="en-US" w:eastAsia="zh-CN"/>
        </w:rPr>
      </w:pPr>
      <w:r>
        <w:rPr>
          <w:rFonts w:hint="eastAsia" w:ascii="宋体" w:hAnsi="宋体"/>
          <w:b/>
          <w:color w:val="000000"/>
          <w:sz w:val="24"/>
          <w:highlight w:val="none"/>
          <w:lang w:val="en-US" w:eastAsia="zh-CN"/>
        </w:rPr>
        <w:t>报价内容根据招标文件要求包含人工、机械、辅材、运输等一切施工所发生的费用及税金。</w:t>
      </w:r>
    </w:p>
    <w:p>
      <w:pPr>
        <w:numPr>
          <w:ilvl w:val="0"/>
          <w:numId w:val="4"/>
        </w:numPr>
        <w:spacing w:before="100" w:beforeAutospacing="1" w:after="100" w:afterAutospacing="1" w:line="360" w:lineRule="auto"/>
        <w:rPr>
          <w:rFonts w:hint="default" w:ascii="宋体" w:hAnsi="宋体"/>
          <w:b/>
          <w:color w:val="000000"/>
          <w:sz w:val="24"/>
          <w:highlight w:val="none"/>
          <w:lang w:val="en-US" w:eastAsia="zh-CN"/>
        </w:rPr>
      </w:pPr>
      <w:r>
        <w:rPr>
          <w:rFonts w:hint="eastAsia" w:ascii="宋体" w:hAnsi="宋体"/>
          <w:b/>
          <w:color w:val="000000"/>
          <w:sz w:val="24"/>
          <w:highlight w:val="none"/>
          <w:lang w:val="en-US" w:eastAsia="zh-CN"/>
        </w:rPr>
        <w:t>特殊事项在备注中注明。</w:t>
      </w:r>
    </w:p>
    <w:p>
      <w:pPr>
        <w:spacing w:line="400" w:lineRule="exact"/>
        <w:jc w:val="right"/>
        <w:rPr>
          <w:rFonts w:hint="eastAsia" w:ascii="宋体" w:hAnsi="宋体"/>
          <w:b/>
          <w:color w:val="000000"/>
          <w:sz w:val="24"/>
          <w:highlight w:val="none"/>
        </w:rPr>
      </w:pPr>
      <w:r>
        <w:rPr>
          <w:rFonts w:hint="eastAsia" w:ascii="宋体" w:hAnsi="宋体"/>
          <w:b/>
          <w:color w:val="000000"/>
          <w:sz w:val="24"/>
          <w:highlight w:val="none"/>
        </w:rPr>
        <w:t>投标人：</w:t>
      </w:r>
      <w:r>
        <w:rPr>
          <w:rFonts w:hint="eastAsia" w:ascii="宋体" w:hAnsi="宋体"/>
          <w:b/>
          <w:color w:val="000000"/>
          <w:sz w:val="24"/>
          <w:highlight w:val="none"/>
          <w:u w:val="single"/>
        </w:rPr>
        <w:t xml:space="preserve">                  </w:t>
      </w:r>
      <w:r>
        <w:rPr>
          <w:rFonts w:hint="eastAsia" w:ascii="宋体" w:hAnsi="宋体"/>
          <w:b/>
          <w:color w:val="000000"/>
          <w:sz w:val="24"/>
          <w:highlight w:val="none"/>
        </w:rPr>
        <w:t>（加盖公章）</w:t>
      </w:r>
    </w:p>
    <w:p>
      <w:pPr>
        <w:spacing w:line="400" w:lineRule="exact"/>
        <w:jc w:val="right"/>
        <w:rPr>
          <w:rFonts w:ascii="宋体" w:hAnsi="宋体"/>
          <w:b/>
          <w:color w:val="000000"/>
          <w:sz w:val="24"/>
          <w:highlight w:val="none"/>
        </w:rPr>
      </w:pPr>
      <w:r>
        <w:rPr>
          <w:rFonts w:hint="eastAsia" w:ascii="宋体" w:hAnsi="宋体"/>
          <w:b/>
          <w:color w:val="000000"/>
          <w:sz w:val="24"/>
          <w:highlight w:val="none"/>
          <w:u w:val="single"/>
        </w:rPr>
        <w:t xml:space="preserve">       </w:t>
      </w:r>
      <w:r>
        <w:rPr>
          <w:rFonts w:hint="eastAsia" w:ascii="宋体" w:hAnsi="宋体"/>
          <w:b/>
          <w:color w:val="000000"/>
          <w:sz w:val="24"/>
          <w:highlight w:val="none"/>
        </w:rPr>
        <w:t>年</w:t>
      </w:r>
      <w:r>
        <w:rPr>
          <w:rFonts w:hint="eastAsia" w:ascii="宋体" w:hAnsi="宋体"/>
          <w:b/>
          <w:color w:val="000000"/>
          <w:sz w:val="24"/>
          <w:highlight w:val="none"/>
          <w:u w:val="single"/>
        </w:rPr>
        <w:t xml:space="preserve">    </w:t>
      </w:r>
      <w:r>
        <w:rPr>
          <w:rFonts w:hint="eastAsia" w:ascii="宋体" w:hAnsi="宋体"/>
          <w:b/>
          <w:color w:val="000000"/>
          <w:sz w:val="24"/>
          <w:highlight w:val="none"/>
        </w:rPr>
        <w:t>月</w:t>
      </w:r>
      <w:r>
        <w:rPr>
          <w:rFonts w:hint="eastAsia" w:ascii="宋体" w:hAnsi="宋体"/>
          <w:b/>
          <w:color w:val="000000"/>
          <w:sz w:val="24"/>
          <w:highlight w:val="none"/>
          <w:u w:val="single"/>
        </w:rPr>
        <w:t xml:space="preserve">    </w:t>
      </w:r>
      <w:r>
        <w:rPr>
          <w:rFonts w:hint="eastAsia" w:ascii="宋体" w:hAnsi="宋体"/>
          <w:b/>
          <w:color w:val="000000"/>
          <w:sz w:val="24"/>
          <w:highlight w:val="none"/>
        </w:rPr>
        <w:t>日</w:t>
      </w: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p>
    <w:p>
      <w:pPr>
        <w:spacing w:line="360" w:lineRule="auto"/>
        <w:rPr>
          <w:rFonts w:hAnsi="宋体" w:cs="宋体"/>
          <w:b/>
          <w:bCs/>
          <w:color w:val="000000"/>
          <w:szCs w:val="24"/>
          <w:highlight w:val="none"/>
        </w:rPr>
      </w:pPr>
      <w:r>
        <w:rPr>
          <w:rFonts w:hAnsi="宋体" w:cs="宋体"/>
          <w:b/>
          <w:bCs/>
          <w:color w:val="000000"/>
          <w:szCs w:val="24"/>
          <w:highlight w:val="none"/>
        </w:rPr>
        <w:t>二</w:t>
      </w:r>
      <w:r>
        <w:rPr>
          <w:rFonts w:hint="eastAsia" w:hAnsi="宋体" w:cs="宋体"/>
          <w:b/>
          <w:bCs/>
          <w:color w:val="000000"/>
          <w:szCs w:val="24"/>
          <w:highlight w:val="none"/>
        </w:rPr>
        <w:t>、</w:t>
      </w:r>
    </w:p>
    <w:p>
      <w:pPr>
        <w:spacing w:line="360" w:lineRule="auto"/>
        <w:jc w:val="center"/>
        <w:rPr>
          <w:rFonts w:hAnsi="宋体" w:cs="宋体"/>
          <w:b/>
          <w:bCs/>
          <w:color w:val="000000"/>
          <w:szCs w:val="24"/>
          <w:highlight w:val="none"/>
        </w:rPr>
      </w:pPr>
    </w:p>
    <w:p>
      <w:pPr>
        <w:spacing w:line="360" w:lineRule="auto"/>
        <w:jc w:val="center"/>
        <w:rPr>
          <w:rFonts w:hAnsi="宋体" w:cs="宋体"/>
          <w:color w:val="000000"/>
          <w:szCs w:val="24"/>
          <w:highlight w:val="none"/>
        </w:rPr>
      </w:pPr>
      <w:r>
        <w:rPr>
          <w:rFonts w:hint="eastAsia" w:hAnsi="宋体" w:cs="宋体"/>
          <w:b/>
          <w:bCs/>
          <w:color w:val="000000"/>
          <w:szCs w:val="24"/>
          <w:highlight w:val="none"/>
        </w:rPr>
        <w:t>供应商综合情况简介</w:t>
      </w:r>
    </w:p>
    <w:p>
      <w:pPr>
        <w:spacing w:line="360" w:lineRule="auto"/>
        <w:rPr>
          <w:rFonts w:hAnsi="宋体" w:cs="宋体"/>
          <w:color w:val="000000"/>
          <w:szCs w:val="24"/>
          <w:highlight w:val="none"/>
        </w:rPr>
      </w:pPr>
    </w:p>
    <w:p>
      <w:pPr>
        <w:spacing w:line="360" w:lineRule="auto"/>
        <w:rPr>
          <w:rFonts w:hAnsi="宋体" w:cs="宋体"/>
          <w:color w:val="000000"/>
          <w:szCs w:val="24"/>
          <w:highlight w:val="none"/>
        </w:rPr>
      </w:pPr>
    </w:p>
    <w:p>
      <w:pPr>
        <w:spacing w:line="500" w:lineRule="exact"/>
        <w:jc w:val="center"/>
        <w:rPr>
          <w:rFonts w:hAnsi="宋体" w:cs="宋体"/>
          <w:color w:val="000000"/>
          <w:szCs w:val="24"/>
          <w:highlight w:val="none"/>
        </w:rPr>
      </w:pPr>
      <w:r>
        <w:rPr>
          <w:rFonts w:hint="eastAsia" w:hAnsi="宋体" w:cs="宋体"/>
          <w:color w:val="000000"/>
          <w:szCs w:val="24"/>
          <w:highlight w:val="none"/>
        </w:rPr>
        <w:t>(供应商可自行制作格式)</w:t>
      </w:r>
    </w:p>
    <w:p>
      <w:pPr>
        <w:spacing w:line="500" w:lineRule="exact"/>
        <w:jc w:val="center"/>
        <w:rPr>
          <w:rFonts w:hAnsi="宋体" w:cs="宋体"/>
          <w:color w:val="000000"/>
          <w:szCs w:val="24"/>
          <w:highlight w:val="none"/>
        </w:rPr>
      </w:pPr>
    </w:p>
    <w:p>
      <w:pPr>
        <w:outlineLvl w:val="1"/>
        <w:rPr>
          <w:rFonts w:hAnsi="宋体" w:cs="宋体"/>
          <w:b/>
          <w:color w:val="000000"/>
          <w:szCs w:val="24"/>
          <w:highlight w:val="none"/>
        </w:rPr>
      </w:pPr>
      <w:bookmarkStart w:id="214" w:name="_Toc438648620"/>
      <w:r>
        <w:rPr>
          <w:rFonts w:hint="eastAsia" w:hAnsi="宋体" w:cs="宋体"/>
          <w:b/>
          <w:color w:val="000000"/>
          <w:szCs w:val="24"/>
          <w:highlight w:val="none"/>
        </w:rPr>
        <w:br w:type="page"/>
      </w:r>
      <w:bookmarkEnd w:id="214"/>
      <w:r>
        <w:rPr>
          <w:rFonts w:hint="eastAsia" w:hAnsi="宋体" w:cs="宋体"/>
          <w:b/>
          <w:color w:val="000000"/>
          <w:szCs w:val="24"/>
          <w:highlight w:val="none"/>
        </w:rPr>
        <w:t>三</w:t>
      </w:r>
    </w:p>
    <w:p>
      <w:pPr>
        <w:spacing w:before="156" w:beforeLines="50" w:after="156" w:afterLines="50" w:line="360" w:lineRule="auto"/>
        <w:jc w:val="center"/>
        <w:rPr>
          <w:rFonts w:hAnsi="宋体" w:cs="宋体"/>
          <w:b/>
          <w:color w:val="000000"/>
          <w:szCs w:val="24"/>
          <w:highlight w:val="none"/>
        </w:rPr>
      </w:pPr>
      <w:r>
        <w:rPr>
          <w:rFonts w:hint="eastAsia" w:hAnsi="宋体" w:cs="宋体"/>
          <w:b/>
          <w:color w:val="000000"/>
          <w:szCs w:val="24"/>
          <w:highlight w:val="none"/>
        </w:rPr>
        <w:t>投标响应函</w:t>
      </w:r>
    </w:p>
    <w:p>
      <w:pPr>
        <w:spacing w:line="360" w:lineRule="auto"/>
        <w:rPr>
          <w:rFonts w:hAnsi="宋体" w:cs="宋体"/>
          <w:b/>
          <w:color w:val="000000"/>
          <w:szCs w:val="24"/>
          <w:highlight w:val="none"/>
        </w:rPr>
      </w:pPr>
      <w:r>
        <w:rPr>
          <w:rFonts w:hint="eastAsia" w:hAnsi="宋体" w:cs="宋体"/>
          <w:b/>
          <w:color w:val="000000"/>
          <w:szCs w:val="24"/>
          <w:highlight w:val="none"/>
        </w:rPr>
        <w:t>致：采购人</w:t>
      </w:r>
    </w:p>
    <w:p>
      <w:pPr>
        <w:spacing w:line="360" w:lineRule="auto"/>
        <w:ind w:firstLine="438" w:firstLineChars="200"/>
        <w:rPr>
          <w:rFonts w:hAnsi="宋体" w:cs="宋体"/>
          <w:dstrike/>
          <w:color w:val="000000"/>
          <w:szCs w:val="24"/>
          <w:highlight w:val="none"/>
        </w:rPr>
      </w:pPr>
      <w:r>
        <w:rPr>
          <w:rFonts w:hint="eastAsia" w:hAnsi="宋体" w:cs="宋体"/>
          <w:color w:val="000000"/>
          <w:szCs w:val="24"/>
          <w:highlight w:val="none"/>
        </w:rPr>
        <w:t xml:space="preserve">根据贵方“ </w:t>
      </w:r>
      <w:r>
        <w:rPr>
          <w:rFonts w:hint="eastAsia" w:hAnsi="宋体" w:cs="宋体"/>
          <w:color w:val="000000"/>
          <w:szCs w:val="24"/>
          <w:highlight w:val="none"/>
          <w:u w:val="single"/>
        </w:rPr>
        <w:t xml:space="preserve">     项目名称      </w:t>
      </w:r>
      <w:r>
        <w:rPr>
          <w:rFonts w:hint="eastAsia" w:hAnsi="宋体" w:cs="宋体"/>
          <w:color w:val="000000"/>
          <w:szCs w:val="24"/>
          <w:highlight w:val="none"/>
        </w:rPr>
        <w:t>”的招标公告，我方正式授权</w:t>
      </w:r>
      <w:r>
        <w:rPr>
          <w:rFonts w:hint="eastAsia" w:hAnsi="宋体" w:cs="宋体"/>
          <w:color w:val="000000"/>
          <w:szCs w:val="24"/>
          <w:highlight w:val="none"/>
          <w:u w:val="single"/>
        </w:rPr>
        <w:t xml:space="preserve"> （授权代表姓名） </w:t>
      </w:r>
      <w:r>
        <w:rPr>
          <w:rFonts w:hint="eastAsia" w:hAnsi="宋体" w:cs="宋体"/>
          <w:color w:val="000000"/>
          <w:szCs w:val="24"/>
          <w:highlight w:val="none"/>
        </w:rPr>
        <w:t>代表供应商</w:t>
      </w:r>
      <w:r>
        <w:rPr>
          <w:rFonts w:hint="eastAsia" w:hAnsi="宋体" w:cs="宋体"/>
          <w:color w:val="000000"/>
          <w:szCs w:val="24"/>
          <w:highlight w:val="none"/>
          <w:u w:val="single"/>
        </w:rPr>
        <w:t xml:space="preserve">  （供应商全称）  </w:t>
      </w:r>
      <w:r>
        <w:rPr>
          <w:rFonts w:hint="eastAsia" w:hAnsi="宋体" w:cs="宋体"/>
          <w:color w:val="000000"/>
          <w:szCs w:val="24"/>
          <w:highlight w:val="none"/>
        </w:rPr>
        <w:t>。</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据此函，我方兹宣布同意如下：</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3、我方承诺报价低于同类货物和服务的市场平均价格。</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8、我方对响应文件中所提供资料、文件、证书及证件的真实性和有效性负责。</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9、与本招标有关的通讯地址：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电    话：                       传    真：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供应商基本账户开户名：            账号：             开户行：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供应商公章：                      </w:t>
      </w:r>
    </w:p>
    <w:p>
      <w:pPr>
        <w:spacing w:line="360" w:lineRule="auto"/>
        <w:ind w:firstLine="438" w:firstLineChars="200"/>
        <w:rPr>
          <w:rFonts w:hAnsi="宋体" w:cs="宋体"/>
          <w:color w:val="000000"/>
          <w:szCs w:val="24"/>
          <w:highlight w:val="none"/>
        </w:rPr>
      </w:pPr>
      <w:r>
        <w:rPr>
          <w:rFonts w:hint="eastAsia" w:hAnsi="宋体" w:cs="宋体"/>
          <w:color w:val="000000"/>
          <w:szCs w:val="24"/>
          <w:highlight w:val="none"/>
        </w:rPr>
        <w:t xml:space="preserve">日    期：                    </w:t>
      </w:r>
    </w:p>
    <w:p>
      <w:pPr>
        <w:spacing w:line="360" w:lineRule="auto"/>
        <w:outlineLvl w:val="1"/>
        <w:rPr>
          <w:rFonts w:hAnsi="宋体" w:cs="宋体"/>
          <w:b/>
          <w:color w:val="000000"/>
          <w:szCs w:val="24"/>
          <w:highlight w:val="none"/>
        </w:rPr>
      </w:pPr>
      <w:r>
        <w:rPr>
          <w:rFonts w:hint="eastAsia" w:hAnsi="宋体" w:cs="宋体"/>
          <w:color w:val="000000"/>
          <w:szCs w:val="24"/>
          <w:highlight w:val="none"/>
        </w:rPr>
        <w:br w:type="page"/>
      </w:r>
      <w:r>
        <w:rPr>
          <w:rFonts w:hint="eastAsia" w:hAnsi="宋体" w:cs="宋体"/>
          <w:b/>
          <w:color w:val="000000"/>
          <w:szCs w:val="24"/>
          <w:highlight w:val="none"/>
        </w:rPr>
        <w:t>四</w:t>
      </w:r>
    </w:p>
    <w:p>
      <w:pPr>
        <w:autoSpaceDE w:val="0"/>
        <w:autoSpaceDN w:val="0"/>
        <w:adjustRightInd w:val="0"/>
        <w:spacing w:line="360" w:lineRule="auto"/>
        <w:jc w:val="center"/>
        <w:rPr>
          <w:rFonts w:hAnsi="宋体" w:cs="宋体"/>
          <w:b/>
          <w:color w:val="000000"/>
          <w:szCs w:val="24"/>
          <w:highlight w:val="none"/>
          <w:lang w:val="zh-CN"/>
        </w:rPr>
      </w:pPr>
    </w:p>
    <w:p>
      <w:pPr>
        <w:autoSpaceDE w:val="0"/>
        <w:autoSpaceDN w:val="0"/>
        <w:adjustRightInd w:val="0"/>
        <w:spacing w:line="360" w:lineRule="auto"/>
        <w:jc w:val="center"/>
        <w:rPr>
          <w:rFonts w:hAnsi="宋体" w:cs="宋体"/>
          <w:b/>
          <w:color w:val="000000"/>
          <w:szCs w:val="24"/>
          <w:highlight w:val="none"/>
          <w:lang w:val="zh-CN"/>
        </w:rPr>
      </w:pPr>
      <w:r>
        <w:rPr>
          <w:rFonts w:hint="eastAsia" w:hAnsi="宋体" w:cs="宋体"/>
          <w:b/>
          <w:color w:val="000000"/>
          <w:szCs w:val="24"/>
          <w:highlight w:val="none"/>
          <w:lang w:val="zh-CN"/>
        </w:rPr>
        <w:t>法定代表人身份证明书</w:t>
      </w:r>
    </w:p>
    <w:p>
      <w:pPr>
        <w:autoSpaceDE w:val="0"/>
        <w:autoSpaceDN w:val="0"/>
        <w:adjustRightInd w:val="0"/>
        <w:spacing w:line="360" w:lineRule="auto"/>
        <w:jc w:val="center"/>
        <w:rPr>
          <w:rFonts w:hAnsi="宋体" w:cs="宋体"/>
          <w:b/>
          <w:color w:val="000000"/>
          <w:szCs w:val="24"/>
          <w:highlight w:val="none"/>
          <w:lang w:val="zh-CN"/>
        </w:rPr>
      </w:pP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单位名称：</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地    址：</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成立时间： 年月日</w:t>
      </w:r>
    </w:p>
    <w:p>
      <w:pPr>
        <w:spacing w:before="62" w:beforeLines="20" w:after="62" w:afterLines="20" w:line="540" w:lineRule="exact"/>
        <w:ind w:firstLine="610"/>
        <w:rPr>
          <w:rFonts w:hAnsi="宋体" w:cs="宋体"/>
          <w:color w:val="000000"/>
          <w:szCs w:val="24"/>
          <w:highlight w:val="none"/>
        </w:rPr>
      </w:pPr>
      <w:r>
        <w:rPr>
          <w:rFonts w:hint="eastAsia" w:hAnsi="宋体" w:cs="宋体"/>
          <w:color w:val="000000"/>
          <w:szCs w:val="24"/>
          <w:highlight w:val="none"/>
        </w:rPr>
        <w:t>经营期限：</w:t>
      </w:r>
    </w:p>
    <w:p>
      <w:pPr>
        <w:spacing w:before="62" w:beforeLines="20" w:after="62" w:afterLines="20" w:line="540" w:lineRule="exact"/>
        <w:ind w:firstLine="610"/>
        <w:rPr>
          <w:rFonts w:hAnsi="宋体" w:cs="宋体"/>
          <w:color w:val="000000"/>
          <w:szCs w:val="24"/>
          <w:highlight w:val="none"/>
          <w:u w:val="single"/>
        </w:rPr>
      </w:pPr>
      <w:r>
        <w:rPr>
          <w:rFonts w:hint="eastAsia" w:hAnsi="宋体" w:cs="宋体"/>
          <w:color w:val="000000"/>
          <w:szCs w:val="24"/>
          <w:highlight w:val="none"/>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5"/>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15"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2"/>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2"/>
        <w:snapToGrid w:val="0"/>
        <w:spacing w:line="360" w:lineRule="auto"/>
        <w:ind w:firstLine="438" w:firstLineChars="200"/>
        <w:jc w:val="left"/>
        <w:rPr>
          <w:rFonts w:hAnsi="宋体"/>
          <w:color w:val="000000"/>
          <w:sz w:val="24"/>
        </w:rPr>
      </w:pPr>
      <w:r>
        <w:rPr>
          <w:rFonts w:hAnsi="宋体"/>
          <w:color w:val="000000"/>
          <w:sz w:val="24"/>
        </w:rPr>
        <w:pict>
          <v:roundrect id="_x0000_s1028" o:spid="_x0000_s1028"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path/>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w: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jc w:val="right"/>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期：年月日</w:t>
      </w:r>
    </w:p>
    <w:p>
      <w:pPr>
        <w:pStyle w:val="32"/>
        <w:snapToGrid w:val="0"/>
        <w:spacing w:line="360" w:lineRule="auto"/>
        <w:jc w:val="left"/>
        <w:rPr>
          <w:rFonts w:hAnsi="宋体"/>
          <w:color w:val="000000"/>
          <w:sz w:val="24"/>
          <w:szCs w:val="28"/>
        </w:rPr>
      </w:pPr>
      <w:r>
        <w:rPr>
          <w:rFonts w:hint="eastAsia" w:hAnsi="宋体"/>
          <w:color w:val="000000"/>
          <w:sz w:val="24"/>
          <w:szCs w:val="28"/>
        </w:rPr>
        <w:t>注：</w:t>
      </w:r>
    </w:p>
    <w:p>
      <w:pPr>
        <w:pStyle w:val="32"/>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15"/>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color w:val="000000"/>
        </w:rPr>
      </w:pPr>
      <w:r>
        <w:rPr>
          <w:rFonts w:hint="eastAsia" w:hAnsi="宋体"/>
          <w:color w:val="000000"/>
        </w:rPr>
        <w:t>日期：</w:t>
      </w: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color w:val="000000"/>
          <w:kern w:val="2"/>
          <w:szCs w:val="28"/>
        </w:rPr>
      </w:pPr>
      <w:r>
        <w:rPr>
          <w:rFonts w:hint="eastAsia" w:hAnsi="宋体"/>
          <w:color w:val="000000"/>
          <w:kern w:val="2"/>
          <w:szCs w:val="24"/>
        </w:rPr>
        <w:t>1、</w:t>
      </w:r>
      <w:r>
        <w:rPr>
          <w:rFonts w:hint="eastAsia" w:hAnsi="宋体"/>
          <w:color w:val="000000"/>
          <w:kern w:val="2"/>
          <w:szCs w:val="28"/>
        </w:rPr>
        <w:t>营业执照复印件或影印件；</w:t>
      </w:r>
    </w:p>
    <w:p>
      <w:pPr>
        <w:spacing w:line="360" w:lineRule="auto"/>
        <w:ind w:firstLine="438" w:firstLineChars="200"/>
        <w:rPr>
          <w:rFonts w:hAnsi="宋体"/>
          <w:color w:val="000000"/>
          <w:kern w:val="2"/>
          <w:szCs w:val="28"/>
        </w:rPr>
      </w:pPr>
      <w:r>
        <w:rPr>
          <w:rFonts w:hint="eastAsia" w:hAnsi="宋体"/>
          <w:color w:val="000000"/>
          <w:kern w:val="2"/>
          <w:szCs w:val="28"/>
        </w:rPr>
        <w:t>2、资质证书复印件或影印件；</w:t>
      </w:r>
    </w:p>
    <w:p>
      <w:pPr>
        <w:spacing w:line="360" w:lineRule="auto"/>
        <w:ind w:firstLine="438" w:firstLineChars="200"/>
        <w:rPr>
          <w:rFonts w:hAnsi="宋体"/>
          <w:color w:val="000000"/>
          <w:kern w:val="2"/>
          <w:szCs w:val="24"/>
        </w:rPr>
      </w:pPr>
      <w:r>
        <w:rPr>
          <w:rFonts w:hint="eastAsia" w:hAnsi="宋体"/>
          <w:color w:val="000000"/>
          <w:kern w:val="2"/>
          <w:szCs w:val="28"/>
        </w:rPr>
        <w:t>3、</w:t>
      </w:r>
      <w:r>
        <w:rPr>
          <w:rFonts w:hint="eastAsia" w:hAnsi="宋体"/>
          <w:color w:val="000000"/>
          <w:kern w:val="2"/>
          <w:szCs w:val="24"/>
        </w:rPr>
        <w:t>评标文件要求及供应商认为需要提供的资料。</w:t>
      </w:r>
    </w:p>
    <w:p>
      <w:pPr>
        <w:spacing w:line="360" w:lineRule="auto"/>
        <w:rPr>
          <w:rFonts w:hAnsi="宋体" w:cs="宋体"/>
          <w:b/>
          <w:color w:val="000000"/>
          <w:szCs w:val="24"/>
        </w:rPr>
      </w:pPr>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bookmarkEnd w:id="57"/>
    <w:bookmarkEnd w:id="58"/>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38"/>
                  <w:jc w:val="center"/>
                </w:pPr>
                <w:r>
                  <w:rPr>
                    <w:rFonts w:hint="eastAsia"/>
                  </w:rPr>
                  <w:t>第</w:t>
                </w:r>
                <w:r>
                  <w:fldChar w:fldCharType="begin"/>
                </w:r>
                <w:r>
                  <w:instrText xml:space="preserve">page</w:instrText>
                </w:r>
                <w:r>
                  <w:fldChar w:fldCharType="separate"/>
                </w:r>
                <w:r>
                  <w:t>18</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pStyle w:val="38"/>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lang w:eastAsia="zh-CN"/>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6A85F"/>
    <w:multiLevelType w:val="singleLevel"/>
    <w:tmpl w:val="AB46A85F"/>
    <w:lvl w:ilvl="0" w:tentative="0">
      <w:start w:val="1"/>
      <w:numFmt w:val="decimal"/>
      <w:suff w:val="nothing"/>
      <w:lvlText w:val="%1、"/>
      <w:lvlJc w:val="left"/>
    </w:lvl>
  </w:abstractNum>
  <w:abstractNum w:abstractNumId="1">
    <w:nsid w:val="B46B52F8"/>
    <w:multiLevelType w:val="singleLevel"/>
    <w:tmpl w:val="B46B52F8"/>
    <w:lvl w:ilvl="0" w:tentative="0">
      <w:start w:val="1"/>
      <w:numFmt w:val="decimal"/>
      <w:suff w:val="nothing"/>
      <w:lvlText w:val="%1、"/>
      <w:lvlJc w:val="left"/>
    </w:lvl>
  </w:abstractNum>
  <w:abstractNum w:abstractNumId="2">
    <w:nsid w:val="C86F04CE"/>
    <w:multiLevelType w:val="singleLevel"/>
    <w:tmpl w:val="C86F04CE"/>
    <w:lvl w:ilvl="0" w:tentative="0">
      <w:start w:val="1"/>
      <w:numFmt w:val="decimal"/>
      <w:suff w:val="nothing"/>
      <w:lvlText w:val="%1、"/>
      <w:lvlJc w:val="left"/>
    </w:lvl>
  </w:abstractNum>
  <w:abstractNum w:abstractNumId="3">
    <w:nsid w:val="53CFB17E"/>
    <w:multiLevelType w:val="singleLevel"/>
    <w:tmpl w:val="53CFB17E"/>
    <w:lvl w:ilvl="0" w:tentative="0">
      <w:start w:val="4"/>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diMjhjNmE2YmUyNzZmZDRkMmFiYmExNzEyZjM4NWY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B733E"/>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0B54"/>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7418"/>
    <w:rsid w:val="00A07B6F"/>
    <w:rsid w:val="00A07E8B"/>
    <w:rsid w:val="00A106DB"/>
    <w:rsid w:val="00A1638B"/>
    <w:rsid w:val="00A17C5D"/>
    <w:rsid w:val="00A20751"/>
    <w:rsid w:val="00A230F2"/>
    <w:rsid w:val="00A24939"/>
    <w:rsid w:val="00A267F8"/>
    <w:rsid w:val="00A274E3"/>
    <w:rsid w:val="00A27A60"/>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76A60"/>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929"/>
    <w:rsid w:val="00C26A10"/>
    <w:rsid w:val="00C277FE"/>
    <w:rsid w:val="00C319E6"/>
    <w:rsid w:val="00C320B2"/>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A07"/>
    <w:rsid w:val="00D30CBF"/>
    <w:rsid w:val="00D30EA0"/>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572"/>
    <w:rsid w:val="00FE76F2"/>
    <w:rsid w:val="00FE7E5D"/>
    <w:rsid w:val="00FF2375"/>
    <w:rsid w:val="00FF5791"/>
    <w:rsid w:val="00FF6572"/>
    <w:rsid w:val="02486FA3"/>
    <w:rsid w:val="03BF5149"/>
    <w:rsid w:val="041E18D4"/>
    <w:rsid w:val="04AA63F1"/>
    <w:rsid w:val="04E01777"/>
    <w:rsid w:val="055167AC"/>
    <w:rsid w:val="05905DF7"/>
    <w:rsid w:val="05A63A8C"/>
    <w:rsid w:val="05AD5CF1"/>
    <w:rsid w:val="06500413"/>
    <w:rsid w:val="073308E6"/>
    <w:rsid w:val="08C80B30"/>
    <w:rsid w:val="092034C7"/>
    <w:rsid w:val="092C5938"/>
    <w:rsid w:val="09767F5F"/>
    <w:rsid w:val="09CB2E19"/>
    <w:rsid w:val="09CD607B"/>
    <w:rsid w:val="09E04844"/>
    <w:rsid w:val="09EE7B05"/>
    <w:rsid w:val="0A196B4D"/>
    <w:rsid w:val="0A2D197E"/>
    <w:rsid w:val="0A8E4B44"/>
    <w:rsid w:val="0B0F390D"/>
    <w:rsid w:val="0B2145C6"/>
    <w:rsid w:val="0B91068C"/>
    <w:rsid w:val="0C466F00"/>
    <w:rsid w:val="0CC6293D"/>
    <w:rsid w:val="0CD049A0"/>
    <w:rsid w:val="0D0906C9"/>
    <w:rsid w:val="0D126C7E"/>
    <w:rsid w:val="0E1C20A0"/>
    <w:rsid w:val="10912EC3"/>
    <w:rsid w:val="11E85BC4"/>
    <w:rsid w:val="128727B8"/>
    <w:rsid w:val="136E5EA7"/>
    <w:rsid w:val="13B0220C"/>
    <w:rsid w:val="14420D88"/>
    <w:rsid w:val="15B12C0B"/>
    <w:rsid w:val="15CC6AEE"/>
    <w:rsid w:val="167A65B9"/>
    <w:rsid w:val="167A7DAC"/>
    <w:rsid w:val="17726828"/>
    <w:rsid w:val="184247A3"/>
    <w:rsid w:val="18465535"/>
    <w:rsid w:val="18D20492"/>
    <w:rsid w:val="198B5630"/>
    <w:rsid w:val="1AEC4059"/>
    <w:rsid w:val="1B023953"/>
    <w:rsid w:val="1B7531B5"/>
    <w:rsid w:val="1BA5420A"/>
    <w:rsid w:val="1CCE4908"/>
    <w:rsid w:val="1D7734E2"/>
    <w:rsid w:val="1E212D2C"/>
    <w:rsid w:val="1FAF6052"/>
    <w:rsid w:val="200D2E52"/>
    <w:rsid w:val="21FD3AEA"/>
    <w:rsid w:val="220F56F1"/>
    <w:rsid w:val="23AF0C03"/>
    <w:rsid w:val="247C01A4"/>
    <w:rsid w:val="24F075EF"/>
    <w:rsid w:val="25235D17"/>
    <w:rsid w:val="25863B04"/>
    <w:rsid w:val="267F7783"/>
    <w:rsid w:val="268A3AF4"/>
    <w:rsid w:val="26D0546D"/>
    <w:rsid w:val="26E95C38"/>
    <w:rsid w:val="26F8146C"/>
    <w:rsid w:val="27C26938"/>
    <w:rsid w:val="28A424D8"/>
    <w:rsid w:val="29462334"/>
    <w:rsid w:val="29B5625F"/>
    <w:rsid w:val="2A401170"/>
    <w:rsid w:val="2A87709E"/>
    <w:rsid w:val="2ACB2345"/>
    <w:rsid w:val="2B071E91"/>
    <w:rsid w:val="2B0A2B88"/>
    <w:rsid w:val="2D003CDA"/>
    <w:rsid w:val="2D005F49"/>
    <w:rsid w:val="2D180B16"/>
    <w:rsid w:val="2D642EDA"/>
    <w:rsid w:val="2DC22F2A"/>
    <w:rsid w:val="2E243225"/>
    <w:rsid w:val="2E3B16F7"/>
    <w:rsid w:val="2F124AB0"/>
    <w:rsid w:val="2F3A20AA"/>
    <w:rsid w:val="2F4202AE"/>
    <w:rsid w:val="2FCE1AFF"/>
    <w:rsid w:val="30172FC7"/>
    <w:rsid w:val="30273B58"/>
    <w:rsid w:val="305A2C48"/>
    <w:rsid w:val="31892A9F"/>
    <w:rsid w:val="31CD41A8"/>
    <w:rsid w:val="32CC4C19"/>
    <w:rsid w:val="32DF6E6C"/>
    <w:rsid w:val="32EA53D2"/>
    <w:rsid w:val="333D17B4"/>
    <w:rsid w:val="33610BC3"/>
    <w:rsid w:val="33D07626"/>
    <w:rsid w:val="3426478E"/>
    <w:rsid w:val="34FB0156"/>
    <w:rsid w:val="350A2D03"/>
    <w:rsid w:val="37347A81"/>
    <w:rsid w:val="3740068C"/>
    <w:rsid w:val="37A46854"/>
    <w:rsid w:val="37D96780"/>
    <w:rsid w:val="38B96544"/>
    <w:rsid w:val="3A064448"/>
    <w:rsid w:val="3ADB63A2"/>
    <w:rsid w:val="3B461731"/>
    <w:rsid w:val="3B607653"/>
    <w:rsid w:val="3B651FE2"/>
    <w:rsid w:val="3BA537DF"/>
    <w:rsid w:val="3D05582A"/>
    <w:rsid w:val="3D1B1DE9"/>
    <w:rsid w:val="3E0C652E"/>
    <w:rsid w:val="3E503843"/>
    <w:rsid w:val="3EE4478D"/>
    <w:rsid w:val="3F4F1107"/>
    <w:rsid w:val="40466FDB"/>
    <w:rsid w:val="40773F96"/>
    <w:rsid w:val="408C373D"/>
    <w:rsid w:val="40C50DE9"/>
    <w:rsid w:val="411D29D5"/>
    <w:rsid w:val="41E62125"/>
    <w:rsid w:val="42441329"/>
    <w:rsid w:val="424B0183"/>
    <w:rsid w:val="42827FAD"/>
    <w:rsid w:val="42AE43F2"/>
    <w:rsid w:val="435F0738"/>
    <w:rsid w:val="441377A8"/>
    <w:rsid w:val="444377B1"/>
    <w:rsid w:val="45D13C93"/>
    <w:rsid w:val="45F5412F"/>
    <w:rsid w:val="465042E3"/>
    <w:rsid w:val="473138EC"/>
    <w:rsid w:val="4755784C"/>
    <w:rsid w:val="47771AC7"/>
    <w:rsid w:val="479709E0"/>
    <w:rsid w:val="482C2B52"/>
    <w:rsid w:val="48AF480F"/>
    <w:rsid w:val="48D55946"/>
    <w:rsid w:val="49100CD7"/>
    <w:rsid w:val="4B7904A6"/>
    <w:rsid w:val="4BBB11F2"/>
    <w:rsid w:val="4C101BA2"/>
    <w:rsid w:val="4E5A0389"/>
    <w:rsid w:val="4E867B2E"/>
    <w:rsid w:val="4F9E443B"/>
    <w:rsid w:val="4FB2415F"/>
    <w:rsid w:val="503D1CD1"/>
    <w:rsid w:val="50595446"/>
    <w:rsid w:val="50EB7180"/>
    <w:rsid w:val="51075C5A"/>
    <w:rsid w:val="51A21F3D"/>
    <w:rsid w:val="51A74E82"/>
    <w:rsid w:val="525F1ECA"/>
    <w:rsid w:val="52F12FDC"/>
    <w:rsid w:val="52F77142"/>
    <w:rsid w:val="53112AB6"/>
    <w:rsid w:val="53362AE0"/>
    <w:rsid w:val="537D5B1F"/>
    <w:rsid w:val="53885680"/>
    <w:rsid w:val="57A82F18"/>
    <w:rsid w:val="59503A2E"/>
    <w:rsid w:val="59771907"/>
    <w:rsid w:val="599F2EC1"/>
    <w:rsid w:val="59D623D0"/>
    <w:rsid w:val="59E5547D"/>
    <w:rsid w:val="5A144CF0"/>
    <w:rsid w:val="5A246F8E"/>
    <w:rsid w:val="5A533AA6"/>
    <w:rsid w:val="5B4D74F0"/>
    <w:rsid w:val="5C031541"/>
    <w:rsid w:val="5D667F60"/>
    <w:rsid w:val="5E661FE6"/>
    <w:rsid w:val="5ED72AC2"/>
    <w:rsid w:val="5F9C06A7"/>
    <w:rsid w:val="612A4F36"/>
    <w:rsid w:val="62A819D0"/>
    <w:rsid w:val="62C124BF"/>
    <w:rsid w:val="62EC7940"/>
    <w:rsid w:val="638C1840"/>
    <w:rsid w:val="639826A5"/>
    <w:rsid w:val="643B21CC"/>
    <w:rsid w:val="643F2933"/>
    <w:rsid w:val="64D65719"/>
    <w:rsid w:val="65501489"/>
    <w:rsid w:val="658656AE"/>
    <w:rsid w:val="65CD5731"/>
    <w:rsid w:val="65DF0A5F"/>
    <w:rsid w:val="670717DE"/>
    <w:rsid w:val="677102A6"/>
    <w:rsid w:val="67993F64"/>
    <w:rsid w:val="6A462692"/>
    <w:rsid w:val="6A6E367C"/>
    <w:rsid w:val="6C0C505C"/>
    <w:rsid w:val="6C3E4CD2"/>
    <w:rsid w:val="6CAB69A8"/>
    <w:rsid w:val="6CBE1293"/>
    <w:rsid w:val="6D0464DC"/>
    <w:rsid w:val="6D102A04"/>
    <w:rsid w:val="6E252855"/>
    <w:rsid w:val="6E2D073C"/>
    <w:rsid w:val="6F45735D"/>
    <w:rsid w:val="71A154FB"/>
    <w:rsid w:val="71C16538"/>
    <w:rsid w:val="724867B5"/>
    <w:rsid w:val="72767ABF"/>
    <w:rsid w:val="72A6388B"/>
    <w:rsid w:val="7525795F"/>
    <w:rsid w:val="77737045"/>
    <w:rsid w:val="78880A9E"/>
    <w:rsid w:val="79627A17"/>
    <w:rsid w:val="79C36F21"/>
    <w:rsid w:val="7AC4542B"/>
    <w:rsid w:val="7AD249BD"/>
    <w:rsid w:val="7B155F4D"/>
    <w:rsid w:val="7B4C46EE"/>
    <w:rsid w:val="7B7C60D6"/>
    <w:rsid w:val="7BC52524"/>
    <w:rsid w:val="7C1D3BDA"/>
    <w:rsid w:val="7C4476A9"/>
    <w:rsid w:val="7CF9620B"/>
    <w:rsid w:val="7E697359"/>
    <w:rsid w:val="7F1042DC"/>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72"/>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5"/>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7"/>
    <w:autoRedefine/>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6"/>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4"/>
    <w:autoRedefine/>
    <w:qFormat/>
    <w:uiPriority w:val="0"/>
    <w:pPr>
      <w:keepNext/>
      <w:outlineLvl w:val="4"/>
    </w:pPr>
    <w:rPr>
      <w:rFonts w:hAnsi="Arial"/>
      <w:bCs/>
      <w:kern w:val="2"/>
      <w:sz w:val="28"/>
    </w:rPr>
  </w:style>
  <w:style w:type="paragraph" w:styleId="7">
    <w:name w:val="heading 6"/>
    <w:basedOn w:val="1"/>
    <w:next w:val="1"/>
    <w:link w:val="129"/>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6"/>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31"/>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8"/>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7">
    <w:name w:val="Default Paragraph Font"/>
    <w:autoRedefine/>
    <w:semiHidden/>
    <w:unhideWhenUsed/>
    <w:qFormat/>
    <w:uiPriority w:val="1"/>
  </w:style>
  <w:style w:type="table" w:default="1" w:styleId="6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kern w:val="2"/>
      <w:sz w:val="21"/>
      <w:szCs w:val="22"/>
    </w:rPr>
  </w:style>
  <w:style w:type="paragraph" w:styleId="12">
    <w:name w:val="toc 7"/>
    <w:basedOn w:val="1"/>
    <w:next w:val="1"/>
    <w:autoRedefine/>
    <w:qFormat/>
    <w:uiPriority w:val="39"/>
    <w:pPr>
      <w:ind w:left="1260"/>
      <w:jc w:val="left"/>
    </w:pPr>
    <w:rPr>
      <w:szCs w:val="21"/>
    </w:rPr>
  </w:style>
  <w:style w:type="paragraph" w:styleId="13">
    <w:name w:val="table of authorities"/>
    <w:basedOn w:val="1"/>
    <w:next w:val="1"/>
    <w:autoRedefine/>
    <w:qFormat/>
    <w:uiPriority w:val="0"/>
    <w:pPr>
      <w:ind w:left="420" w:leftChars="200"/>
    </w:pPr>
  </w:style>
  <w:style w:type="paragraph" w:styleId="14">
    <w:name w:val="index 8"/>
    <w:basedOn w:val="1"/>
    <w:next w:val="1"/>
    <w:autoRedefine/>
    <w:qFormat/>
    <w:uiPriority w:val="0"/>
    <w:pPr>
      <w:ind w:left="1400" w:leftChars="1400"/>
    </w:pPr>
  </w:style>
  <w:style w:type="paragraph" w:styleId="15">
    <w:name w:val="Normal Indent"/>
    <w:basedOn w:val="1"/>
    <w:autoRedefine/>
    <w:qFormat/>
    <w:uiPriority w:val="0"/>
    <w:pPr>
      <w:ind w:firstLine="420" w:firstLineChars="200"/>
    </w:pPr>
    <w:rPr>
      <w:szCs w:val="24"/>
    </w:rPr>
  </w:style>
  <w:style w:type="paragraph" w:styleId="16">
    <w:name w:val="caption"/>
    <w:basedOn w:val="1"/>
    <w:next w:val="1"/>
    <w:autoRedefine/>
    <w:qFormat/>
    <w:uiPriority w:val="35"/>
    <w:pPr>
      <w:spacing w:before="152" w:after="160"/>
    </w:pPr>
    <w:rPr>
      <w:rFonts w:ascii="Arial" w:hAnsi="Arial" w:eastAsia="黑体" w:cs="Arial"/>
      <w:kern w:val="2"/>
      <w:sz w:val="20"/>
    </w:rPr>
  </w:style>
  <w:style w:type="paragraph" w:styleId="17">
    <w:name w:val="index 5"/>
    <w:basedOn w:val="1"/>
    <w:next w:val="1"/>
    <w:autoRedefine/>
    <w:qFormat/>
    <w:uiPriority w:val="0"/>
    <w:pPr>
      <w:ind w:left="800" w:leftChars="800"/>
    </w:pPr>
  </w:style>
  <w:style w:type="paragraph" w:styleId="18">
    <w:name w:val="Document Map"/>
    <w:basedOn w:val="1"/>
    <w:link w:val="125"/>
    <w:autoRedefine/>
    <w:qFormat/>
    <w:uiPriority w:val="0"/>
    <w:pPr>
      <w:shd w:val="clear" w:color="auto" w:fill="000080"/>
    </w:pPr>
    <w:rPr>
      <w:rFonts w:ascii="Times New Roman"/>
      <w:kern w:val="2"/>
      <w:sz w:val="21"/>
    </w:rPr>
  </w:style>
  <w:style w:type="paragraph" w:styleId="19">
    <w:name w:val="toa heading"/>
    <w:basedOn w:val="1"/>
    <w:next w:val="1"/>
    <w:autoRedefine/>
    <w:qFormat/>
    <w:uiPriority w:val="0"/>
    <w:pPr>
      <w:spacing w:before="120"/>
    </w:pPr>
    <w:rPr>
      <w:rFonts w:ascii="Arial" w:hAnsi="Arial"/>
      <w:b/>
      <w:bCs/>
      <w:szCs w:val="24"/>
    </w:rPr>
  </w:style>
  <w:style w:type="paragraph" w:styleId="20">
    <w:name w:val="annotation text"/>
    <w:basedOn w:val="1"/>
    <w:link w:val="133"/>
    <w:autoRedefine/>
    <w:qFormat/>
    <w:uiPriority w:val="99"/>
    <w:pPr>
      <w:jc w:val="left"/>
    </w:pPr>
    <w:rPr>
      <w:rFonts w:ascii="Times New Roman"/>
      <w:kern w:val="2"/>
      <w:sz w:val="21"/>
    </w:rPr>
  </w:style>
  <w:style w:type="paragraph" w:styleId="21">
    <w:name w:val="index 6"/>
    <w:basedOn w:val="1"/>
    <w:next w:val="1"/>
    <w:autoRedefine/>
    <w:qFormat/>
    <w:uiPriority w:val="0"/>
    <w:pPr>
      <w:ind w:left="1000" w:leftChars="1000"/>
    </w:pPr>
  </w:style>
  <w:style w:type="paragraph" w:styleId="22">
    <w:name w:val="Salutation"/>
    <w:basedOn w:val="1"/>
    <w:next w:val="1"/>
    <w:link w:val="127"/>
    <w:autoRedefine/>
    <w:qFormat/>
    <w:uiPriority w:val="0"/>
    <w:rPr>
      <w:rFonts w:ascii="仿宋_GB2312" w:eastAsia="仿宋_GB2312"/>
      <w:sz w:val="28"/>
    </w:rPr>
  </w:style>
  <w:style w:type="paragraph" w:styleId="23">
    <w:name w:val="Body Text 3"/>
    <w:basedOn w:val="1"/>
    <w:link w:val="132"/>
    <w:autoRedefine/>
    <w:qFormat/>
    <w:uiPriority w:val="0"/>
    <w:rPr>
      <w:rFonts w:ascii="黑体" w:hAnsi="Arial" w:eastAsia="黑体"/>
      <w:b/>
      <w:sz w:val="28"/>
    </w:rPr>
  </w:style>
  <w:style w:type="paragraph" w:styleId="24">
    <w:name w:val="Body Text"/>
    <w:basedOn w:val="1"/>
    <w:next w:val="1"/>
    <w:link w:val="177"/>
    <w:autoRedefine/>
    <w:qFormat/>
    <w:uiPriority w:val="0"/>
    <w:rPr>
      <w:rFonts w:hAnsi="Arial"/>
      <w:kern w:val="2"/>
      <w:sz w:val="28"/>
    </w:rPr>
  </w:style>
  <w:style w:type="paragraph" w:styleId="25">
    <w:name w:val="Body Text Indent"/>
    <w:basedOn w:val="1"/>
    <w:link w:val="78"/>
    <w:autoRedefine/>
    <w:qFormat/>
    <w:uiPriority w:val="0"/>
    <w:pPr>
      <w:ind w:firstLine="645"/>
    </w:pPr>
    <w:rPr>
      <w:rFonts w:ascii="楷体_GB2312" w:eastAsia="楷体_GB2312"/>
      <w:kern w:val="2"/>
      <w:sz w:val="32"/>
    </w:rPr>
  </w:style>
  <w:style w:type="paragraph" w:styleId="26">
    <w:name w:val="List 2"/>
    <w:basedOn w:val="1"/>
    <w:autoRedefine/>
    <w:qFormat/>
    <w:uiPriority w:val="0"/>
    <w:pPr>
      <w:ind w:left="100" w:leftChars="200" w:hanging="200" w:hangingChars="200"/>
    </w:pPr>
    <w:rPr>
      <w:szCs w:val="24"/>
    </w:rPr>
  </w:style>
  <w:style w:type="paragraph" w:styleId="27">
    <w:name w:val="List Continue"/>
    <w:basedOn w:val="1"/>
    <w:autoRedefine/>
    <w:qFormat/>
    <w:uiPriority w:val="0"/>
    <w:pPr>
      <w:spacing w:after="120"/>
      <w:ind w:left="420" w:leftChars="200"/>
    </w:pPr>
    <w:rPr>
      <w:szCs w:val="24"/>
    </w:rPr>
  </w:style>
  <w:style w:type="paragraph" w:styleId="28">
    <w:name w:val="Block Text"/>
    <w:basedOn w:val="1"/>
    <w:autoRedefine/>
    <w:qFormat/>
    <w:uiPriority w:val="0"/>
    <w:pPr>
      <w:spacing w:after="120"/>
      <w:ind w:left="1440" w:leftChars="700" w:right="1440" w:rightChars="700"/>
    </w:pPr>
    <w:rPr>
      <w:szCs w:val="24"/>
    </w:rPr>
  </w:style>
  <w:style w:type="paragraph" w:styleId="29">
    <w:name w:val="index 4"/>
    <w:basedOn w:val="1"/>
    <w:next w:val="1"/>
    <w:autoRedefine/>
    <w:qFormat/>
    <w:uiPriority w:val="0"/>
    <w:pPr>
      <w:ind w:left="600" w:leftChars="600"/>
    </w:pPr>
  </w:style>
  <w:style w:type="paragraph" w:styleId="30">
    <w:name w:val="toc 5"/>
    <w:basedOn w:val="1"/>
    <w:next w:val="1"/>
    <w:autoRedefine/>
    <w:qFormat/>
    <w:uiPriority w:val="39"/>
    <w:pPr>
      <w:ind w:left="840"/>
      <w:jc w:val="left"/>
    </w:pPr>
    <w:rPr>
      <w:szCs w:val="21"/>
    </w:rPr>
  </w:style>
  <w:style w:type="paragraph" w:styleId="31">
    <w:name w:val="toc 3"/>
    <w:basedOn w:val="1"/>
    <w:next w:val="1"/>
    <w:autoRedefine/>
    <w:qFormat/>
    <w:uiPriority w:val="39"/>
    <w:pPr>
      <w:ind w:left="420"/>
      <w:jc w:val="left"/>
    </w:pPr>
    <w:rPr>
      <w:i/>
      <w:iCs/>
      <w:szCs w:val="24"/>
    </w:rPr>
  </w:style>
  <w:style w:type="paragraph" w:styleId="32">
    <w:name w:val="Plain Text"/>
    <w:basedOn w:val="1"/>
    <w:link w:val="164"/>
    <w:autoRedefine/>
    <w:qFormat/>
    <w:uiPriority w:val="0"/>
    <w:rPr>
      <w:rFonts w:hAnsi="Courier New"/>
      <w:kern w:val="2"/>
      <w:sz w:val="21"/>
    </w:rPr>
  </w:style>
  <w:style w:type="paragraph" w:styleId="33">
    <w:name w:val="toc 8"/>
    <w:basedOn w:val="1"/>
    <w:next w:val="1"/>
    <w:autoRedefine/>
    <w:qFormat/>
    <w:uiPriority w:val="39"/>
    <w:pPr>
      <w:ind w:left="1470"/>
      <w:jc w:val="left"/>
    </w:pPr>
    <w:rPr>
      <w:szCs w:val="21"/>
    </w:rPr>
  </w:style>
  <w:style w:type="paragraph" w:styleId="34">
    <w:name w:val="index 3"/>
    <w:basedOn w:val="1"/>
    <w:next w:val="1"/>
    <w:autoRedefine/>
    <w:qFormat/>
    <w:uiPriority w:val="0"/>
    <w:pPr>
      <w:ind w:left="400" w:leftChars="400"/>
    </w:pPr>
  </w:style>
  <w:style w:type="paragraph" w:styleId="35">
    <w:name w:val="Date"/>
    <w:basedOn w:val="1"/>
    <w:next w:val="1"/>
    <w:link w:val="96"/>
    <w:autoRedefine/>
    <w:qFormat/>
    <w:uiPriority w:val="0"/>
    <w:rPr>
      <w:rFonts w:ascii="Times New Roman"/>
      <w:b/>
      <w:kern w:val="2"/>
      <w:sz w:val="28"/>
    </w:rPr>
  </w:style>
  <w:style w:type="paragraph" w:styleId="36">
    <w:name w:val="Body Text Indent 2"/>
    <w:basedOn w:val="1"/>
    <w:link w:val="180"/>
    <w:autoRedefine/>
    <w:qFormat/>
    <w:uiPriority w:val="0"/>
    <w:pPr>
      <w:ind w:left="630" w:firstLine="645"/>
    </w:pPr>
    <w:rPr>
      <w:rFonts w:ascii="Arial" w:hAnsi="Arial" w:eastAsia="仿宋_GB2312"/>
      <w:sz w:val="32"/>
    </w:rPr>
  </w:style>
  <w:style w:type="paragraph" w:styleId="37">
    <w:name w:val="Balloon Text"/>
    <w:basedOn w:val="1"/>
    <w:link w:val="89"/>
    <w:autoRedefine/>
    <w:qFormat/>
    <w:uiPriority w:val="99"/>
    <w:rPr>
      <w:sz w:val="18"/>
      <w:szCs w:val="18"/>
    </w:rPr>
  </w:style>
  <w:style w:type="paragraph" w:styleId="38">
    <w:name w:val="footer"/>
    <w:basedOn w:val="1"/>
    <w:link w:val="186"/>
    <w:autoRedefine/>
    <w:qFormat/>
    <w:uiPriority w:val="99"/>
    <w:pPr>
      <w:tabs>
        <w:tab w:val="center" w:pos="4153"/>
        <w:tab w:val="right" w:pos="8306"/>
      </w:tabs>
      <w:snapToGrid w:val="0"/>
      <w:jc w:val="left"/>
    </w:pPr>
    <w:rPr>
      <w:rFonts w:ascii="Times New Roman"/>
      <w:kern w:val="2"/>
      <w:sz w:val="18"/>
    </w:rPr>
  </w:style>
  <w:style w:type="paragraph" w:styleId="39">
    <w:name w:val="envelope return"/>
    <w:basedOn w:val="1"/>
    <w:autoRedefine/>
    <w:qFormat/>
    <w:uiPriority w:val="0"/>
    <w:pPr>
      <w:snapToGrid w:val="0"/>
    </w:pPr>
    <w:rPr>
      <w:rFonts w:ascii="Arial" w:hAnsi="Arial"/>
    </w:rPr>
  </w:style>
  <w:style w:type="paragraph" w:styleId="40">
    <w:name w:val="header"/>
    <w:basedOn w:val="1"/>
    <w:link w:val="106"/>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1">
    <w:name w:val="toc 1"/>
    <w:basedOn w:val="1"/>
    <w:next w:val="1"/>
    <w:autoRedefine/>
    <w:qFormat/>
    <w:uiPriority w:val="39"/>
    <w:pPr>
      <w:spacing w:before="120" w:after="120"/>
      <w:jc w:val="left"/>
    </w:pPr>
    <w:rPr>
      <w:caps/>
      <w:szCs w:val="24"/>
    </w:rPr>
  </w:style>
  <w:style w:type="paragraph" w:styleId="42">
    <w:name w:val="List Continue 4"/>
    <w:basedOn w:val="1"/>
    <w:autoRedefine/>
    <w:qFormat/>
    <w:uiPriority w:val="0"/>
    <w:pPr>
      <w:spacing w:after="120"/>
      <w:ind w:left="1680" w:leftChars="800"/>
    </w:pPr>
    <w:rPr>
      <w:rFonts w:ascii="Calibri" w:hAnsi="Calibri"/>
      <w:kern w:val="2"/>
      <w:sz w:val="21"/>
      <w:szCs w:val="22"/>
    </w:rPr>
  </w:style>
  <w:style w:type="paragraph" w:styleId="43">
    <w:name w:val="toc 4"/>
    <w:basedOn w:val="1"/>
    <w:next w:val="1"/>
    <w:autoRedefine/>
    <w:qFormat/>
    <w:uiPriority w:val="39"/>
    <w:pPr>
      <w:ind w:left="630"/>
      <w:jc w:val="left"/>
    </w:pPr>
    <w:rPr>
      <w:szCs w:val="21"/>
    </w:rPr>
  </w:style>
  <w:style w:type="paragraph" w:styleId="44">
    <w:name w:val="index heading"/>
    <w:basedOn w:val="1"/>
    <w:next w:val="45"/>
    <w:autoRedefine/>
    <w:qFormat/>
    <w:uiPriority w:val="0"/>
  </w:style>
  <w:style w:type="paragraph" w:styleId="45">
    <w:name w:val="index 1"/>
    <w:basedOn w:val="1"/>
    <w:next w:val="1"/>
    <w:autoRedefine/>
    <w:qFormat/>
    <w:uiPriority w:val="0"/>
    <w:pPr>
      <w:spacing w:line="300" w:lineRule="exact"/>
    </w:pPr>
    <w:rPr>
      <w:rFonts w:hAnsi="宋体"/>
      <w:b/>
      <w:bCs/>
      <w:szCs w:val="21"/>
    </w:rPr>
  </w:style>
  <w:style w:type="paragraph" w:styleId="46">
    <w:name w:val="Subtitle"/>
    <w:basedOn w:val="1"/>
    <w:link w:val="79"/>
    <w:autoRedefine/>
    <w:qFormat/>
    <w:uiPriority w:val="0"/>
    <w:pPr>
      <w:spacing w:before="240" w:after="60" w:line="312" w:lineRule="auto"/>
      <w:jc w:val="center"/>
      <w:outlineLvl w:val="1"/>
    </w:pPr>
    <w:rPr>
      <w:rFonts w:ascii="Arial" w:hAnsi="Arial" w:cs="Arial"/>
      <w:b/>
      <w:bCs/>
      <w:kern w:val="28"/>
      <w:sz w:val="32"/>
      <w:szCs w:val="32"/>
    </w:rPr>
  </w:style>
  <w:style w:type="paragraph" w:styleId="47">
    <w:name w:val="List"/>
    <w:basedOn w:val="1"/>
    <w:autoRedefine/>
    <w:qFormat/>
    <w:uiPriority w:val="0"/>
    <w:pPr>
      <w:ind w:left="200" w:hanging="200" w:hangingChars="200"/>
    </w:pPr>
    <w:rPr>
      <w:szCs w:val="24"/>
    </w:rPr>
  </w:style>
  <w:style w:type="paragraph" w:styleId="48">
    <w:name w:val="footnote text"/>
    <w:basedOn w:val="1"/>
    <w:link w:val="171"/>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49">
    <w:name w:val="toc 6"/>
    <w:basedOn w:val="1"/>
    <w:next w:val="1"/>
    <w:autoRedefine/>
    <w:qFormat/>
    <w:uiPriority w:val="39"/>
    <w:pPr>
      <w:ind w:left="1050"/>
      <w:jc w:val="left"/>
    </w:pPr>
    <w:rPr>
      <w:szCs w:val="21"/>
    </w:rPr>
  </w:style>
  <w:style w:type="paragraph" w:styleId="50">
    <w:name w:val="Body Text Indent 3"/>
    <w:basedOn w:val="1"/>
    <w:link w:val="160"/>
    <w:autoRedefine/>
    <w:qFormat/>
    <w:uiPriority w:val="0"/>
    <w:pPr>
      <w:ind w:firstLine="645"/>
    </w:pPr>
    <w:rPr>
      <w:rFonts w:ascii="仿宋_GB2312" w:hAnsi="Arial" w:eastAsia="仿宋_GB2312"/>
      <w:color w:val="000000"/>
      <w:sz w:val="30"/>
    </w:rPr>
  </w:style>
  <w:style w:type="paragraph" w:styleId="51">
    <w:name w:val="index 7"/>
    <w:basedOn w:val="1"/>
    <w:next w:val="1"/>
    <w:autoRedefine/>
    <w:qFormat/>
    <w:uiPriority w:val="0"/>
    <w:pPr>
      <w:ind w:left="1200" w:leftChars="1200"/>
    </w:pPr>
  </w:style>
  <w:style w:type="paragraph" w:styleId="52">
    <w:name w:val="index 9"/>
    <w:basedOn w:val="1"/>
    <w:next w:val="1"/>
    <w:autoRedefine/>
    <w:qFormat/>
    <w:uiPriority w:val="0"/>
    <w:pPr>
      <w:ind w:left="1600" w:leftChars="1600"/>
    </w:pPr>
  </w:style>
  <w:style w:type="paragraph" w:styleId="53">
    <w:name w:val="toc 2"/>
    <w:basedOn w:val="1"/>
    <w:next w:val="1"/>
    <w:autoRedefine/>
    <w:qFormat/>
    <w:uiPriority w:val="39"/>
    <w:pPr>
      <w:ind w:left="210"/>
      <w:jc w:val="left"/>
    </w:pPr>
    <w:rPr>
      <w:smallCaps/>
      <w:sz w:val="28"/>
      <w:szCs w:val="24"/>
    </w:rPr>
  </w:style>
  <w:style w:type="paragraph" w:styleId="54">
    <w:name w:val="toc 9"/>
    <w:basedOn w:val="1"/>
    <w:next w:val="1"/>
    <w:autoRedefine/>
    <w:qFormat/>
    <w:uiPriority w:val="39"/>
    <w:pPr>
      <w:ind w:left="1680"/>
      <w:jc w:val="left"/>
    </w:pPr>
    <w:rPr>
      <w:szCs w:val="21"/>
    </w:rPr>
  </w:style>
  <w:style w:type="paragraph" w:styleId="55">
    <w:name w:val="Body Text 2"/>
    <w:basedOn w:val="1"/>
    <w:link w:val="142"/>
    <w:autoRedefine/>
    <w:qFormat/>
    <w:uiPriority w:val="0"/>
    <w:rPr>
      <w:rFonts w:ascii="仿宋_GB2312" w:eastAsia="仿宋_GB2312"/>
      <w:b/>
    </w:rPr>
  </w:style>
  <w:style w:type="paragraph" w:styleId="56">
    <w:name w:val="List 4"/>
    <w:basedOn w:val="1"/>
    <w:autoRedefine/>
    <w:qFormat/>
    <w:uiPriority w:val="0"/>
    <w:pPr>
      <w:ind w:left="100" w:leftChars="600" w:hanging="200" w:hangingChars="200"/>
    </w:pPr>
    <w:rPr>
      <w:rFonts w:ascii="Calibri" w:hAnsi="Calibri"/>
      <w:kern w:val="2"/>
      <w:sz w:val="21"/>
      <w:szCs w:val="22"/>
    </w:rPr>
  </w:style>
  <w:style w:type="paragraph" w:styleId="57">
    <w:name w:val="List Continue 2"/>
    <w:basedOn w:val="1"/>
    <w:autoRedefine/>
    <w:qFormat/>
    <w:uiPriority w:val="0"/>
    <w:pPr>
      <w:spacing w:after="120"/>
      <w:ind w:left="840" w:leftChars="400"/>
    </w:pPr>
    <w:rPr>
      <w:rFonts w:ascii="Calibri" w:hAnsi="Calibri"/>
      <w:kern w:val="2"/>
      <w:sz w:val="21"/>
      <w:szCs w:val="22"/>
    </w:rPr>
  </w:style>
  <w:style w:type="paragraph" w:styleId="5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9">
    <w:name w:val="Normal (Web)"/>
    <w:basedOn w:val="1"/>
    <w:autoRedefine/>
    <w:qFormat/>
    <w:uiPriority w:val="0"/>
    <w:pPr>
      <w:widowControl/>
      <w:spacing w:before="100" w:beforeAutospacing="1" w:after="100" w:afterAutospacing="1"/>
      <w:jc w:val="left"/>
    </w:pPr>
    <w:rPr>
      <w:rFonts w:hAnsi="宋体"/>
      <w:szCs w:val="24"/>
    </w:rPr>
  </w:style>
  <w:style w:type="paragraph" w:styleId="60">
    <w:name w:val="index 2"/>
    <w:basedOn w:val="1"/>
    <w:next w:val="1"/>
    <w:autoRedefine/>
    <w:qFormat/>
    <w:uiPriority w:val="0"/>
    <w:pPr>
      <w:ind w:left="200" w:leftChars="200"/>
    </w:pPr>
  </w:style>
  <w:style w:type="paragraph" w:styleId="61">
    <w:name w:val="Title"/>
    <w:basedOn w:val="1"/>
    <w:next w:val="1"/>
    <w:link w:val="170"/>
    <w:autoRedefine/>
    <w:qFormat/>
    <w:uiPriority w:val="0"/>
    <w:pPr>
      <w:spacing w:before="240" w:after="60"/>
      <w:jc w:val="center"/>
      <w:outlineLvl w:val="0"/>
    </w:pPr>
    <w:rPr>
      <w:rFonts w:ascii="Cambria" w:hAnsi="Cambria"/>
      <w:b/>
      <w:bCs/>
      <w:kern w:val="2"/>
      <w:sz w:val="32"/>
      <w:szCs w:val="32"/>
    </w:rPr>
  </w:style>
  <w:style w:type="paragraph" w:styleId="62">
    <w:name w:val="annotation subject"/>
    <w:basedOn w:val="20"/>
    <w:next w:val="20"/>
    <w:link w:val="184"/>
    <w:autoRedefine/>
    <w:qFormat/>
    <w:uiPriority w:val="0"/>
    <w:rPr>
      <w:rFonts w:ascii="宋体"/>
      <w:b/>
      <w:bCs/>
      <w:kern w:val="0"/>
      <w:sz w:val="28"/>
    </w:rPr>
  </w:style>
  <w:style w:type="paragraph" w:styleId="63">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4">
    <w:name w:val="Body Text First Indent 2"/>
    <w:basedOn w:val="25"/>
    <w:autoRedefine/>
    <w:qFormat/>
    <w:uiPriority w:val="0"/>
    <w:pPr>
      <w:ind w:left="420" w:firstLine="420"/>
    </w:pPr>
  </w:style>
  <w:style w:type="table" w:styleId="66">
    <w:name w:val="Table Grid"/>
    <w:basedOn w:val="6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Strong"/>
    <w:autoRedefine/>
    <w:qFormat/>
    <w:uiPriority w:val="0"/>
    <w:rPr>
      <w:b/>
      <w:bCs/>
    </w:rPr>
  </w:style>
  <w:style w:type="character" w:styleId="69">
    <w:name w:val="page number"/>
    <w:basedOn w:val="67"/>
    <w:autoRedefine/>
    <w:qFormat/>
    <w:uiPriority w:val="0"/>
  </w:style>
  <w:style w:type="character" w:styleId="70">
    <w:name w:val="FollowedHyperlink"/>
    <w:basedOn w:val="67"/>
    <w:autoRedefine/>
    <w:qFormat/>
    <w:uiPriority w:val="99"/>
    <w:rPr>
      <w:color w:val="2490F8"/>
      <w:u w:val="none"/>
    </w:rPr>
  </w:style>
  <w:style w:type="character" w:styleId="71">
    <w:name w:val="Emphasis"/>
    <w:autoRedefine/>
    <w:qFormat/>
    <w:uiPriority w:val="0"/>
    <w:rPr>
      <w:color w:val="CC0033"/>
    </w:rPr>
  </w:style>
  <w:style w:type="character" w:styleId="72">
    <w:name w:val="HTML Definition"/>
    <w:basedOn w:val="67"/>
    <w:autoRedefine/>
    <w:semiHidden/>
    <w:unhideWhenUsed/>
    <w:qFormat/>
    <w:uiPriority w:val="99"/>
  </w:style>
  <w:style w:type="character" w:styleId="73">
    <w:name w:val="HTML Variable"/>
    <w:basedOn w:val="67"/>
    <w:autoRedefine/>
    <w:semiHidden/>
    <w:unhideWhenUsed/>
    <w:qFormat/>
    <w:uiPriority w:val="99"/>
  </w:style>
  <w:style w:type="character" w:styleId="74">
    <w:name w:val="Hyperlink"/>
    <w:basedOn w:val="67"/>
    <w:autoRedefine/>
    <w:qFormat/>
    <w:uiPriority w:val="99"/>
    <w:rPr>
      <w:color w:val="2490F8"/>
      <w:u w:val="none"/>
    </w:rPr>
  </w:style>
  <w:style w:type="character" w:styleId="75">
    <w:name w:val="HTML Code"/>
    <w:basedOn w:val="67"/>
    <w:autoRedefine/>
    <w:semiHidden/>
    <w:unhideWhenUsed/>
    <w:qFormat/>
    <w:uiPriority w:val="99"/>
    <w:rPr>
      <w:rFonts w:ascii="微软雅黑" w:hAnsi="微软雅黑" w:eastAsia="微软雅黑" w:cs="微软雅黑"/>
      <w:sz w:val="20"/>
    </w:rPr>
  </w:style>
  <w:style w:type="character" w:styleId="76">
    <w:name w:val="annotation reference"/>
    <w:autoRedefine/>
    <w:unhideWhenUsed/>
    <w:qFormat/>
    <w:uiPriority w:val="99"/>
    <w:rPr>
      <w:sz w:val="21"/>
      <w:szCs w:val="21"/>
    </w:rPr>
  </w:style>
  <w:style w:type="character" w:styleId="77">
    <w:name w:val="HTML Cite"/>
    <w:basedOn w:val="67"/>
    <w:autoRedefine/>
    <w:semiHidden/>
    <w:unhideWhenUsed/>
    <w:qFormat/>
    <w:uiPriority w:val="99"/>
  </w:style>
  <w:style w:type="character" w:customStyle="1" w:styleId="78">
    <w:name w:val="正文文本缩进 Char"/>
    <w:link w:val="25"/>
    <w:autoRedefine/>
    <w:qFormat/>
    <w:uiPriority w:val="0"/>
    <w:rPr>
      <w:rFonts w:ascii="楷体_GB2312" w:eastAsia="楷体_GB2312"/>
      <w:kern w:val="2"/>
      <w:sz w:val="32"/>
    </w:rPr>
  </w:style>
  <w:style w:type="character" w:customStyle="1" w:styleId="79">
    <w:name w:val="副标题 Char"/>
    <w:link w:val="46"/>
    <w:autoRedefine/>
    <w:qFormat/>
    <w:uiPriority w:val="0"/>
    <w:rPr>
      <w:rFonts w:ascii="Arial" w:hAnsi="Arial" w:eastAsia="宋体" w:cs="Arial"/>
      <w:b/>
      <w:bCs/>
      <w:kern w:val="28"/>
      <w:sz w:val="32"/>
      <w:szCs w:val="32"/>
      <w:lang w:val="en-US" w:eastAsia="zh-CN" w:bidi="ar-SA"/>
    </w:rPr>
  </w:style>
  <w:style w:type="character" w:customStyle="1" w:styleId="80">
    <w:name w:val="标题 6 Char1"/>
    <w:autoRedefine/>
    <w:semiHidden/>
    <w:qFormat/>
    <w:uiPriority w:val="0"/>
    <w:rPr>
      <w:rFonts w:ascii="Cambria" w:hAnsi="Cambria" w:eastAsia="宋体"/>
      <w:b/>
      <w:kern w:val="2"/>
      <w:sz w:val="24"/>
      <w:szCs w:val="24"/>
    </w:rPr>
  </w:style>
  <w:style w:type="character" w:customStyle="1" w:styleId="81">
    <w:name w:val="脚注文本 Char_0"/>
    <w:link w:val="82"/>
    <w:autoRedefine/>
    <w:qFormat/>
    <w:uiPriority w:val="0"/>
    <w:rPr>
      <w:sz w:val="18"/>
    </w:rPr>
  </w:style>
  <w:style w:type="paragraph" w:customStyle="1" w:styleId="82">
    <w:name w:val="脚注文本_0"/>
    <w:basedOn w:val="83"/>
    <w:link w:val="81"/>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4">
    <w:name w:val="标题 Char1"/>
    <w:autoRedefine/>
    <w:qFormat/>
    <w:uiPriority w:val="10"/>
    <w:rPr>
      <w:rFonts w:ascii="Calibri Light" w:hAnsi="Calibri Light" w:cs="Times New Roman"/>
      <w:b/>
      <w:bCs/>
      <w:kern w:val="2"/>
      <w:sz w:val="32"/>
      <w:szCs w:val="32"/>
    </w:rPr>
  </w:style>
  <w:style w:type="character" w:customStyle="1" w:styleId="85">
    <w:name w:val="Blockquote Char"/>
    <w:link w:val="86"/>
    <w:autoRedefine/>
    <w:qFormat/>
    <w:uiPriority w:val="0"/>
    <w:rPr>
      <w:rFonts w:ascii="宋体"/>
      <w:sz w:val="24"/>
    </w:rPr>
  </w:style>
  <w:style w:type="paragraph" w:customStyle="1" w:styleId="86">
    <w:name w:val="Blockquote"/>
    <w:basedOn w:val="1"/>
    <w:link w:val="85"/>
    <w:autoRedefine/>
    <w:qFormat/>
    <w:uiPriority w:val="0"/>
    <w:pPr>
      <w:autoSpaceDE w:val="0"/>
      <w:autoSpaceDN w:val="0"/>
      <w:adjustRightInd w:val="0"/>
      <w:spacing w:before="100" w:after="100"/>
      <w:ind w:left="360" w:right="360"/>
      <w:jc w:val="left"/>
    </w:pPr>
  </w:style>
  <w:style w:type="character" w:customStyle="1" w:styleId="87">
    <w:name w:val="脚注文本 Char1"/>
    <w:autoRedefine/>
    <w:qFormat/>
    <w:uiPriority w:val="0"/>
    <w:rPr>
      <w:kern w:val="2"/>
      <w:sz w:val="18"/>
      <w:szCs w:val="18"/>
    </w:rPr>
  </w:style>
  <w:style w:type="character" w:customStyle="1" w:styleId="88">
    <w:name w:val="标题 3 Char2"/>
    <w:autoRedefine/>
    <w:qFormat/>
    <w:uiPriority w:val="0"/>
    <w:rPr>
      <w:rFonts w:ascii="Calibri" w:hAnsi="Calibri" w:eastAsia="黑体"/>
      <w:b/>
      <w:bCs/>
      <w:kern w:val="2"/>
      <w:sz w:val="32"/>
      <w:szCs w:val="32"/>
    </w:rPr>
  </w:style>
  <w:style w:type="character" w:customStyle="1" w:styleId="89">
    <w:name w:val="批注框文本 Char"/>
    <w:link w:val="37"/>
    <w:autoRedefine/>
    <w:qFormat/>
    <w:uiPriority w:val="99"/>
    <w:rPr>
      <w:rFonts w:ascii="宋体"/>
      <w:sz w:val="18"/>
      <w:szCs w:val="18"/>
    </w:rPr>
  </w:style>
  <w:style w:type="character" w:customStyle="1" w:styleId="90">
    <w:name w:val="标题5 Char Char"/>
    <w:link w:val="91"/>
    <w:autoRedefine/>
    <w:qFormat/>
    <w:uiPriority w:val="0"/>
    <w:rPr>
      <w:rFonts w:ascii="Arial" w:hAnsi="Arial"/>
      <w:b/>
      <w:bCs/>
      <w:sz w:val="24"/>
      <w:szCs w:val="32"/>
      <w:lang w:bidi="ar-SA"/>
    </w:rPr>
  </w:style>
  <w:style w:type="paragraph" w:customStyle="1" w:styleId="91">
    <w:name w:val="标题5"/>
    <w:basedOn w:val="4"/>
    <w:link w:val="90"/>
    <w:autoRedefine/>
    <w:qFormat/>
    <w:uiPriority w:val="0"/>
    <w:pPr>
      <w:spacing w:line="413" w:lineRule="auto"/>
      <w:jc w:val="both"/>
    </w:pPr>
    <w:rPr>
      <w:rFonts w:ascii="Arial" w:hAnsi="Arial"/>
      <w:kern w:val="0"/>
      <w:sz w:val="24"/>
    </w:rPr>
  </w:style>
  <w:style w:type="character" w:customStyle="1" w:styleId="92">
    <w:name w:val="页脚 字符"/>
    <w:autoRedefine/>
    <w:qFormat/>
    <w:uiPriority w:val="99"/>
    <w:rPr>
      <w:kern w:val="2"/>
      <w:sz w:val="18"/>
    </w:rPr>
  </w:style>
  <w:style w:type="character" w:customStyle="1" w:styleId="93">
    <w:name w:val="纯文本 Char1_1"/>
    <w:link w:val="94"/>
    <w:autoRedefine/>
    <w:qFormat/>
    <w:uiPriority w:val="0"/>
    <w:rPr>
      <w:rFonts w:ascii="宋体" w:hAnsi="Courier New"/>
      <w:kern w:val="2"/>
      <w:sz w:val="21"/>
      <w:szCs w:val="21"/>
    </w:rPr>
  </w:style>
  <w:style w:type="paragraph" w:customStyle="1" w:styleId="94">
    <w:name w:val="纯文本_2"/>
    <w:basedOn w:val="95"/>
    <w:link w:val="93"/>
    <w:autoRedefine/>
    <w:qFormat/>
    <w:uiPriority w:val="0"/>
    <w:rPr>
      <w:rFonts w:ascii="宋体" w:hAnsi="Courier New"/>
      <w:szCs w:val="21"/>
    </w:rPr>
  </w:style>
  <w:style w:type="paragraph" w:customStyle="1" w:styleId="95">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6">
    <w:name w:val="日期 Char"/>
    <w:link w:val="35"/>
    <w:autoRedefine/>
    <w:qFormat/>
    <w:uiPriority w:val="0"/>
    <w:rPr>
      <w:rFonts w:eastAsia="宋体"/>
      <w:b/>
      <w:kern w:val="2"/>
      <w:sz w:val="28"/>
      <w:lang w:val="en-US" w:eastAsia="zh-CN" w:bidi="ar-SA"/>
    </w:rPr>
  </w:style>
  <w:style w:type="character" w:customStyle="1" w:styleId="97">
    <w:name w:val="标题 6 Char_0"/>
    <w:link w:val="98"/>
    <w:autoRedefine/>
    <w:qFormat/>
    <w:uiPriority w:val="0"/>
    <w:rPr>
      <w:rFonts w:ascii="Arial" w:hAnsi="Arial" w:eastAsia="黑体"/>
      <w:b/>
      <w:bCs/>
      <w:sz w:val="24"/>
      <w:szCs w:val="24"/>
    </w:rPr>
  </w:style>
  <w:style w:type="paragraph" w:customStyle="1" w:styleId="98">
    <w:name w:val="标题 6_0"/>
    <w:basedOn w:val="95"/>
    <w:next w:val="95"/>
    <w:link w:val="97"/>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9">
    <w:name w:val="Blockquote Char_0_1"/>
    <w:link w:val="100"/>
    <w:autoRedefine/>
    <w:qFormat/>
    <w:locked/>
    <w:uiPriority w:val="0"/>
    <w:rPr>
      <w:sz w:val="24"/>
    </w:rPr>
  </w:style>
  <w:style w:type="paragraph" w:customStyle="1" w:styleId="100">
    <w:name w:val="Blockquote_0_1"/>
    <w:basedOn w:val="101"/>
    <w:link w:val="99"/>
    <w:autoRedefine/>
    <w:qFormat/>
    <w:uiPriority w:val="0"/>
    <w:pPr>
      <w:autoSpaceDE w:val="0"/>
      <w:autoSpaceDN w:val="0"/>
      <w:adjustRightInd w:val="0"/>
      <w:spacing w:before="100" w:after="100"/>
      <w:ind w:left="360" w:right="360"/>
      <w:jc w:val="left"/>
    </w:pPr>
    <w:rPr>
      <w:kern w:val="0"/>
      <w:sz w:val="24"/>
      <w:szCs w:val="20"/>
    </w:rPr>
  </w:style>
  <w:style w:type="paragraph" w:customStyle="1" w:styleId="101">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标题 7 Char_0"/>
    <w:link w:val="103"/>
    <w:autoRedefine/>
    <w:qFormat/>
    <w:uiPriority w:val="0"/>
    <w:rPr>
      <w:b/>
      <w:bCs/>
      <w:sz w:val="24"/>
      <w:szCs w:val="24"/>
    </w:rPr>
  </w:style>
  <w:style w:type="paragraph" w:customStyle="1" w:styleId="103">
    <w:name w:val="标题 7_0"/>
    <w:basedOn w:val="95"/>
    <w:next w:val="95"/>
    <w:link w:val="102"/>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4">
    <w:name w:val="tdrownotice1"/>
    <w:autoRedefine/>
    <w:qFormat/>
    <w:uiPriority w:val="0"/>
    <w:rPr>
      <w:sz w:val="22"/>
    </w:rPr>
  </w:style>
  <w:style w:type="character" w:customStyle="1" w:styleId="105">
    <w:name w:val="font01"/>
    <w:autoRedefine/>
    <w:qFormat/>
    <w:uiPriority w:val="0"/>
    <w:rPr>
      <w:rFonts w:ascii="font-weight : 400" w:hAnsi="font-weight : 400" w:eastAsia="font-weight : 400" w:cs="font-weight : 400"/>
      <w:color w:val="000000"/>
      <w:sz w:val="22"/>
      <w:szCs w:val="22"/>
      <w:u w:val="none"/>
    </w:rPr>
  </w:style>
  <w:style w:type="character" w:customStyle="1" w:styleId="106">
    <w:name w:val="页眉 Char"/>
    <w:link w:val="40"/>
    <w:autoRedefine/>
    <w:qFormat/>
    <w:uiPriority w:val="99"/>
    <w:rPr>
      <w:rFonts w:eastAsia="宋体"/>
      <w:kern w:val="2"/>
      <w:sz w:val="18"/>
      <w:lang w:val="en-US" w:eastAsia="zh-CN" w:bidi="ar-SA"/>
    </w:rPr>
  </w:style>
  <w:style w:type="character" w:customStyle="1" w:styleId="107">
    <w:name w:val="引用 Char"/>
    <w:link w:val="108"/>
    <w:autoRedefine/>
    <w:qFormat/>
    <w:uiPriority w:val="0"/>
    <w:rPr>
      <w:i/>
      <w:iCs/>
      <w:color w:val="000000"/>
      <w:kern w:val="2"/>
      <w:sz w:val="21"/>
      <w:szCs w:val="22"/>
      <w:lang w:bidi="ar-SA"/>
    </w:rPr>
  </w:style>
  <w:style w:type="paragraph" w:styleId="108">
    <w:name w:val="Quote"/>
    <w:basedOn w:val="1"/>
    <w:next w:val="1"/>
    <w:link w:val="107"/>
    <w:autoRedefine/>
    <w:qFormat/>
    <w:uiPriority w:val="0"/>
    <w:rPr>
      <w:rFonts w:ascii="Times New Roman"/>
      <w:i/>
      <w:iCs/>
      <w:color w:val="000000"/>
      <w:kern w:val="2"/>
      <w:sz w:val="21"/>
      <w:szCs w:val="22"/>
    </w:rPr>
  </w:style>
  <w:style w:type="character" w:customStyle="1" w:styleId="109">
    <w:name w:val="Texte Char1"/>
    <w:link w:val="110"/>
    <w:autoRedefine/>
    <w:qFormat/>
    <w:uiPriority w:val="99"/>
    <w:rPr>
      <w:rFonts w:ascii="宋体" w:hAnsi="Courier New"/>
      <w:kern w:val="2"/>
      <w:sz w:val="21"/>
      <w:szCs w:val="21"/>
      <w:lang w:val="en-US" w:eastAsia="zh-CN"/>
    </w:rPr>
  </w:style>
  <w:style w:type="paragraph" w:customStyle="1" w:styleId="110">
    <w:name w:val="纯文本_0"/>
    <w:basedOn w:val="111"/>
    <w:link w:val="109"/>
    <w:autoRedefine/>
    <w:qFormat/>
    <w:uiPriority w:val="99"/>
    <w:rPr>
      <w:rFonts w:ascii="宋体" w:hAnsi="Courier New" w:cs="Times New Roman"/>
      <w:szCs w:val="21"/>
    </w:rPr>
  </w:style>
  <w:style w:type="paragraph" w:customStyle="1" w:styleId="111">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12">
    <w:name w:val="标题 3 Char_0"/>
    <w:link w:val="113"/>
    <w:autoRedefine/>
    <w:qFormat/>
    <w:uiPriority w:val="0"/>
    <w:rPr>
      <w:b/>
      <w:sz w:val="32"/>
    </w:rPr>
  </w:style>
  <w:style w:type="paragraph" w:customStyle="1" w:styleId="113">
    <w:name w:val="标题 3_0"/>
    <w:basedOn w:val="95"/>
    <w:next w:val="114"/>
    <w:link w:val="112"/>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4">
    <w:name w:val="正文缩进_0"/>
    <w:basedOn w:val="95"/>
    <w:autoRedefine/>
    <w:unhideWhenUsed/>
    <w:qFormat/>
    <w:uiPriority w:val="0"/>
    <w:pPr>
      <w:ind w:firstLine="420" w:firstLineChars="200"/>
    </w:pPr>
    <w:rPr>
      <w:rFonts w:ascii="Calibri" w:hAnsi="Calibri"/>
      <w:bCs/>
      <w:szCs w:val="32"/>
    </w:rPr>
  </w:style>
  <w:style w:type="character" w:customStyle="1" w:styleId="115">
    <w:name w:val="标题 2 Char"/>
    <w:link w:val="3"/>
    <w:autoRedefine/>
    <w:qFormat/>
    <w:uiPriority w:val="9"/>
    <w:rPr>
      <w:rFonts w:ascii="Arial" w:hAnsi="Arial" w:eastAsia="黑体"/>
      <w:b/>
      <w:bCs/>
      <w:kern w:val="2"/>
      <w:sz w:val="32"/>
      <w:szCs w:val="32"/>
      <w:lang w:val="en-US" w:eastAsia="zh-CN" w:bidi="ar-SA"/>
    </w:rPr>
  </w:style>
  <w:style w:type="character" w:customStyle="1" w:styleId="116">
    <w:name w:val="标题 1 Char1"/>
    <w:autoRedefine/>
    <w:qFormat/>
    <w:uiPriority w:val="0"/>
    <w:rPr>
      <w:rFonts w:ascii="Calibri" w:hAnsi="Calibri" w:eastAsia="宋体"/>
      <w:b/>
      <w:kern w:val="44"/>
      <w:sz w:val="44"/>
      <w:szCs w:val="44"/>
    </w:rPr>
  </w:style>
  <w:style w:type="character" w:customStyle="1" w:styleId="117">
    <w:name w:val="标题 7 Char1"/>
    <w:autoRedefine/>
    <w:semiHidden/>
    <w:qFormat/>
    <w:uiPriority w:val="0"/>
    <w:rPr>
      <w:rFonts w:ascii="Calibri" w:hAnsi="Calibri" w:eastAsia="宋体"/>
      <w:b/>
      <w:kern w:val="2"/>
      <w:sz w:val="24"/>
      <w:szCs w:val="24"/>
    </w:rPr>
  </w:style>
  <w:style w:type="character" w:customStyle="1" w:styleId="118">
    <w:name w:val="Blockquote Char_0"/>
    <w:link w:val="119"/>
    <w:autoRedefine/>
    <w:qFormat/>
    <w:locked/>
    <w:uiPriority w:val="0"/>
    <w:rPr>
      <w:sz w:val="24"/>
    </w:rPr>
  </w:style>
  <w:style w:type="paragraph" w:customStyle="1" w:styleId="119">
    <w:name w:val="Blockquote_0"/>
    <w:basedOn w:val="95"/>
    <w:link w:val="118"/>
    <w:autoRedefine/>
    <w:qFormat/>
    <w:uiPriority w:val="0"/>
    <w:pPr>
      <w:autoSpaceDE w:val="0"/>
      <w:autoSpaceDN w:val="0"/>
      <w:adjustRightInd w:val="0"/>
      <w:spacing w:before="100" w:after="100"/>
      <w:ind w:left="360" w:right="360"/>
      <w:jc w:val="left"/>
    </w:pPr>
    <w:rPr>
      <w:kern w:val="0"/>
      <w:sz w:val="24"/>
      <w:szCs w:val="20"/>
    </w:rPr>
  </w:style>
  <w:style w:type="character" w:customStyle="1" w:styleId="120">
    <w:name w:val="封面日期 Char Char"/>
    <w:autoRedefine/>
    <w:qFormat/>
    <w:uiPriority w:val="0"/>
    <w:rPr>
      <w:rFonts w:ascii="Times New Roman" w:hAnsi="Times New Roman" w:eastAsia="宋体" w:cs="Times New Roman"/>
      <w:b/>
      <w:sz w:val="28"/>
      <w:szCs w:val="20"/>
    </w:rPr>
  </w:style>
  <w:style w:type="character" w:customStyle="1" w:styleId="121">
    <w:name w:val="称呼 Char1"/>
    <w:autoRedefine/>
    <w:qFormat/>
    <w:uiPriority w:val="0"/>
    <w:rPr>
      <w:kern w:val="2"/>
      <w:sz w:val="21"/>
      <w:szCs w:val="24"/>
    </w:rPr>
  </w:style>
  <w:style w:type="character" w:customStyle="1" w:styleId="122">
    <w:name w:val="纯文本 Char1_0"/>
    <w:link w:val="123"/>
    <w:autoRedefine/>
    <w:qFormat/>
    <w:uiPriority w:val="0"/>
    <w:rPr>
      <w:rFonts w:ascii="宋体" w:hAnsi="Courier New"/>
      <w:kern w:val="2"/>
      <w:sz w:val="21"/>
      <w:szCs w:val="21"/>
    </w:rPr>
  </w:style>
  <w:style w:type="paragraph" w:customStyle="1" w:styleId="123">
    <w:name w:val="纯文本_1"/>
    <w:basedOn w:val="124"/>
    <w:link w:val="122"/>
    <w:autoRedefine/>
    <w:qFormat/>
    <w:uiPriority w:val="0"/>
    <w:rPr>
      <w:rFonts w:ascii="宋体" w:hAnsi="Courier New"/>
      <w:szCs w:val="21"/>
    </w:rPr>
  </w:style>
  <w:style w:type="paragraph" w:customStyle="1" w:styleId="12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5">
    <w:name w:val="文档结构图 Char"/>
    <w:link w:val="18"/>
    <w:autoRedefine/>
    <w:qFormat/>
    <w:uiPriority w:val="0"/>
    <w:rPr>
      <w:rFonts w:eastAsia="宋体"/>
      <w:kern w:val="2"/>
      <w:sz w:val="21"/>
      <w:lang w:val="en-US" w:eastAsia="zh-CN" w:bidi="ar-SA"/>
    </w:rPr>
  </w:style>
  <w:style w:type="character" w:customStyle="1" w:styleId="126">
    <w:name w:val="纯文本 Char1"/>
    <w:autoRedefine/>
    <w:qFormat/>
    <w:uiPriority w:val="99"/>
    <w:rPr>
      <w:rFonts w:ascii="宋体" w:hAnsi="Courier New" w:eastAsia="宋体" w:cs="Courier New"/>
      <w:kern w:val="2"/>
      <w:sz w:val="21"/>
      <w:szCs w:val="21"/>
      <w:lang w:val="en-US" w:eastAsia="zh-CN" w:bidi="ar-SA"/>
    </w:rPr>
  </w:style>
  <w:style w:type="character" w:customStyle="1" w:styleId="127">
    <w:name w:val="称呼 Char"/>
    <w:link w:val="22"/>
    <w:autoRedefine/>
    <w:qFormat/>
    <w:uiPriority w:val="0"/>
    <w:rPr>
      <w:rFonts w:ascii="仿宋_GB2312" w:eastAsia="仿宋_GB2312"/>
      <w:sz w:val="28"/>
    </w:rPr>
  </w:style>
  <w:style w:type="character" w:customStyle="1" w:styleId="128">
    <w:name w:val="t_tag"/>
    <w:autoRedefine/>
    <w:qFormat/>
    <w:uiPriority w:val="0"/>
  </w:style>
  <w:style w:type="character" w:customStyle="1" w:styleId="129">
    <w:name w:val="标题 6 Char"/>
    <w:link w:val="7"/>
    <w:autoRedefine/>
    <w:qFormat/>
    <w:uiPriority w:val="0"/>
    <w:rPr>
      <w:rFonts w:ascii="宋体" w:hAnsi="宋体" w:eastAsia="宋体"/>
      <w:sz w:val="28"/>
      <w:lang w:val="en-US" w:eastAsia="zh-CN" w:bidi="ar-SA"/>
    </w:rPr>
  </w:style>
  <w:style w:type="character" w:customStyle="1" w:styleId="130">
    <w:name w:val="Char Char3"/>
    <w:autoRedefine/>
    <w:qFormat/>
    <w:uiPriority w:val="0"/>
    <w:rPr>
      <w:rFonts w:eastAsia="宋体"/>
      <w:kern w:val="2"/>
      <w:sz w:val="21"/>
      <w:lang w:val="en-US" w:eastAsia="zh-CN" w:bidi="ar-SA"/>
    </w:rPr>
  </w:style>
  <w:style w:type="character" w:customStyle="1" w:styleId="131">
    <w:name w:val="标题 8 Char"/>
    <w:link w:val="9"/>
    <w:autoRedefine/>
    <w:qFormat/>
    <w:uiPriority w:val="0"/>
    <w:rPr>
      <w:rFonts w:ascii="Arial" w:hAnsi="Arial" w:eastAsia="黑体"/>
      <w:sz w:val="24"/>
      <w:szCs w:val="24"/>
      <w:lang w:val="en-US" w:eastAsia="zh-CN" w:bidi="ar-SA"/>
    </w:rPr>
  </w:style>
  <w:style w:type="character" w:customStyle="1" w:styleId="132">
    <w:name w:val="正文文本 3 Char"/>
    <w:link w:val="23"/>
    <w:autoRedefine/>
    <w:qFormat/>
    <w:uiPriority w:val="0"/>
    <w:rPr>
      <w:rFonts w:ascii="黑体" w:hAnsi="Arial" w:eastAsia="黑体"/>
      <w:b/>
      <w:sz w:val="28"/>
    </w:rPr>
  </w:style>
  <w:style w:type="character" w:customStyle="1" w:styleId="133">
    <w:name w:val="批注文字 Char"/>
    <w:link w:val="20"/>
    <w:autoRedefine/>
    <w:qFormat/>
    <w:uiPriority w:val="99"/>
    <w:rPr>
      <w:rFonts w:eastAsia="宋体"/>
      <w:kern w:val="2"/>
      <w:sz w:val="21"/>
      <w:lang w:val="en-US" w:eastAsia="zh-CN" w:bidi="ar-SA"/>
    </w:rPr>
  </w:style>
  <w:style w:type="character" w:customStyle="1" w:styleId="134">
    <w:name w:val="引用 Char2"/>
    <w:autoRedefine/>
    <w:qFormat/>
    <w:uiPriority w:val="29"/>
    <w:rPr>
      <w:i/>
      <w:iCs/>
      <w:color w:val="000000"/>
      <w:kern w:val="2"/>
      <w:sz w:val="21"/>
      <w:szCs w:val="24"/>
    </w:rPr>
  </w:style>
  <w:style w:type="character" w:customStyle="1" w:styleId="135">
    <w:name w:val="标题 4 Char_0"/>
    <w:link w:val="136"/>
    <w:autoRedefine/>
    <w:qFormat/>
    <w:uiPriority w:val="0"/>
    <w:rPr>
      <w:rFonts w:ascii="Arial" w:hAnsi="Arial" w:eastAsia="黑体"/>
      <w:sz w:val="28"/>
    </w:rPr>
  </w:style>
  <w:style w:type="paragraph" w:customStyle="1" w:styleId="136">
    <w:name w:val="标题 4_0"/>
    <w:basedOn w:val="95"/>
    <w:next w:val="95"/>
    <w:link w:val="135"/>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7">
    <w:name w:val="标题 9 Char_0"/>
    <w:link w:val="138"/>
    <w:autoRedefine/>
    <w:qFormat/>
    <w:uiPriority w:val="0"/>
    <w:rPr>
      <w:rFonts w:ascii="Arial" w:hAnsi="Arial" w:eastAsia="黑体"/>
      <w:sz w:val="21"/>
      <w:szCs w:val="21"/>
    </w:rPr>
  </w:style>
  <w:style w:type="paragraph" w:customStyle="1" w:styleId="138">
    <w:name w:val="标题 9_0"/>
    <w:basedOn w:val="95"/>
    <w:next w:val="95"/>
    <w:link w:val="137"/>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9">
    <w:name w:val="标题 2 Char_0"/>
    <w:link w:val="140"/>
    <w:autoRedefine/>
    <w:qFormat/>
    <w:uiPriority w:val="0"/>
    <w:rPr>
      <w:rFonts w:ascii="黑体" w:hAnsi="宋体" w:eastAsia="黑体"/>
      <w:b/>
      <w:smallCaps/>
      <w:sz w:val="36"/>
      <w:szCs w:val="24"/>
    </w:rPr>
  </w:style>
  <w:style w:type="paragraph" w:customStyle="1" w:styleId="140">
    <w:name w:val="标题 2_0"/>
    <w:basedOn w:val="141"/>
    <w:next w:val="111"/>
    <w:link w:val="139"/>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4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2">
    <w:name w:val="正文文本 2 Char"/>
    <w:link w:val="55"/>
    <w:autoRedefine/>
    <w:qFormat/>
    <w:uiPriority w:val="0"/>
    <w:rPr>
      <w:rFonts w:ascii="仿宋_GB2312" w:eastAsia="仿宋_GB2312"/>
      <w:b/>
      <w:sz w:val="24"/>
    </w:rPr>
  </w:style>
  <w:style w:type="character" w:customStyle="1" w:styleId="143">
    <w:name w:val="批注文字 Char1"/>
    <w:autoRedefine/>
    <w:semiHidden/>
    <w:qFormat/>
    <w:uiPriority w:val="99"/>
  </w:style>
  <w:style w:type="character" w:customStyle="1" w:styleId="144">
    <w:name w:val="明显引用 Char1"/>
    <w:autoRedefine/>
    <w:qFormat/>
    <w:uiPriority w:val="30"/>
    <w:rPr>
      <w:b/>
      <w:bCs/>
      <w:i/>
      <w:iCs/>
      <w:color w:val="4F81BD"/>
      <w:kern w:val="2"/>
      <w:sz w:val="21"/>
      <w:szCs w:val="24"/>
    </w:rPr>
  </w:style>
  <w:style w:type="character" w:customStyle="1" w:styleId="145">
    <w:name w:val="标题 8 Char1"/>
    <w:autoRedefine/>
    <w:semiHidden/>
    <w:qFormat/>
    <w:uiPriority w:val="0"/>
    <w:rPr>
      <w:rFonts w:ascii="Cambria" w:hAnsi="Cambria" w:eastAsia="宋体"/>
      <w:kern w:val="2"/>
      <w:sz w:val="24"/>
      <w:szCs w:val="24"/>
    </w:rPr>
  </w:style>
  <w:style w:type="character" w:customStyle="1" w:styleId="146">
    <w:name w:val="font31"/>
    <w:basedOn w:val="67"/>
    <w:autoRedefine/>
    <w:qFormat/>
    <w:uiPriority w:val="0"/>
    <w:rPr>
      <w:rFonts w:hint="eastAsia" w:ascii="宋体" w:hAnsi="宋体" w:eastAsia="宋体" w:cs="宋体"/>
      <w:color w:val="FF0000"/>
      <w:sz w:val="24"/>
      <w:szCs w:val="24"/>
      <w:u w:val="none"/>
    </w:rPr>
  </w:style>
  <w:style w:type="character" w:customStyle="1" w:styleId="147">
    <w:name w:val="标题 3 Char"/>
    <w:link w:val="4"/>
    <w:autoRedefine/>
    <w:qFormat/>
    <w:uiPriority w:val="0"/>
    <w:rPr>
      <w:rFonts w:ascii="宋体" w:eastAsia="宋体"/>
      <w:b/>
      <w:bCs/>
      <w:kern w:val="2"/>
      <w:sz w:val="32"/>
      <w:szCs w:val="32"/>
      <w:lang w:val="en-US" w:eastAsia="zh-CN" w:bidi="ar-SA"/>
    </w:rPr>
  </w:style>
  <w:style w:type="character" w:customStyle="1" w:styleId="148">
    <w:name w:val="标题 9 Char"/>
    <w:link w:val="10"/>
    <w:autoRedefine/>
    <w:qFormat/>
    <w:uiPriority w:val="0"/>
    <w:rPr>
      <w:rFonts w:ascii="Arial" w:hAnsi="Arial" w:eastAsia="黑体"/>
      <w:sz w:val="21"/>
      <w:szCs w:val="21"/>
      <w:lang w:val="en-US" w:eastAsia="zh-CN" w:bidi="ar-SA"/>
    </w:rPr>
  </w:style>
  <w:style w:type="character" w:customStyle="1" w:styleId="149">
    <w:name w:val="批注框文本 Char1"/>
    <w:autoRedefine/>
    <w:semiHidden/>
    <w:qFormat/>
    <w:uiPriority w:val="99"/>
    <w:rPr>
      <w:sz w:val="18"/>
      <w:szCs w:val="18"/>
    </w:rPr>
  </w:style>
  <w:style w:type="character" w:customStyle="1" w:styleId="150">
    <w:name w:val="批注主题 Char1"/>
    <w:autoRedefine/>
    <w:qFormat/>
    <w:uiPriority w:val="99"/>
    <w:rPr>
      <w:rFonts w:eastAsia="宋体"/>
      <w:b/>
      <w:bCs/>
      <w:kern w:val="2"/>
      <w:sz w:val="21"/>
      <w:szCs w:val="24"/>
      <w:lang w:val="en-US" w:eastAsia="zh-CN" w:bidi="ar-SA"/>
    </w:rPr>
  </w:style>
  <w:style w:type="character" w:customStyle="1" w:styleId="151">
    <w:name w:val="标题 8 Char_0"/>
    <w:link w:val="152"/>
    <w:autoRedefine/>
    <w:qFormat/>
    <w:uiPriority w:val="0"/>
    <w:rPr>
      <w:rFonts w:ascii="Arial" w:hAnsi="Arial" w:eastAsia="黑体"/>
      <w:sz w:val="24"/>
      <w:szCs w:val="24"/>
    </w:rPr>
  </w:style>
  <w:style w:type="paragraph" w:customStyle="1" w:styleId="152">
    <w:name w:val="标题 8_0"/>
    <w:basedOn w:val="95"/>
    <w:next w:val="95"/>
    <w:link w:val="151"/>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3">
    <w:name w:val="标题 9 Char1"/>
    <w:autoRedefine/>
    <w:semiHidden/>
    <w:qFormat/>
    <w:uiPriority w:val="0"/>
    <w:rPr>
      <w:rFonts w:ascii="Cambria" w:hAnsi="Cambria" w:eastAsia="宋体"/>
      <w:kern w:val="2"/>
      <w:sz w:val="21"/>
      <w:szCs w:val="21"/>
    </w:rPr>
  </w:style>
  <w:style w:type="character" w:customStyle="1" w:styleId="154">
    <w:name w:val="标题 1 Char_0"/>
    <w:link w:val="155"/>
    <w:autoRedefine/>
    <w:qFormat/>
    <w:uiPriority w:val="0"/>
    <w:rPr>
      <w:rFonts w:ascii="黑体" w:eastAsia="黑体"/>
      <w:sz w:val="52"/>
    </w:rPr>
  </w:style>
  <w:style w:type="paragraph" w:customStyle="1" w:styleId="155">
    <w:name w:val="标题 1_0"/>
    <w:basedOn w:val="95"/>
    <w:next w:val="95"/>
    <w:link w:val="154"/>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6">
    <w:name w:val="标题 4 Char"/>
    <w:link w:val="5"/>
    <w:autoRedefine/>
    <w:qFormat/>
    <w:uiPriority w:val="0"/>
    <w:rPr>
      <w:rFonts w:ascii="Arial" w:hAnsi="Arial" w:eastAsia="黑体"/>
      <w:b/>
      <w:bCs/>
      <w:kern w:val="2"/>
      <w:sz w:val="28"/>
      <w:szCs w:val="28"/>
      <w:lang w:val="en-US" w:eastAsia="zh-CN" w:bidi="ar-SA"/>
    </w:rPr>
  </w:style>
  <w:style w:type="character" w:customStyle="1" w:styleId="157">
    <w:name w:val="引用 Char1"/>
    <w:autoRedefine/>
    <w:qFormat/>
    <w:uiPriority w:val="29"/>
    <w:rPr>
      <w:i/>
      <w:iCs/>
      <w:color w:val="000000"/>
      <w:kern w:val="2"/>
      <w:sz w:val="21"/>
      <w:szCs w:val="24"/>
    </w:rPr>
  </w:style>
  <w:style w:type="character" w:customStyle="1" w:styleId="158">
    <w:name w:val="apple-converted-space"/>
    <w:autoRedefine/>
    <w:qFormat/>
    <w:uiPriority w:val="0"/>
  </w:style>
  <w:style w:type="character" w:customStyle="1" w:styleId="159">
    <w:name w:val="ask-title2"/>
    <w:autoRedefine/>
    <w:qFormat/>
    <w:uiPriority w:val="0"/>
  </w:style>
  <w:style w:type="character" w:customStyle="1" w:styleId="160">
    <w:name w:val="正文文本缩进 3 Char"/>
    <w:link w:val="50"/>
    <w:autoRedefine/>
    <w:qFormat/>
    <w:uiPriority w:val="0"/>
    <w:rPr>
      <w:rFonts w:ascii="仿宋_GB2312" w:hAnsi="Arial" w:eastAsia="仿宋_GB2312"/>
      <w:color w:val="000000"/>
      <w:sz w:val="30"/>
    </w:rPr>
  </w:style>
  <w:style w:type="character" w:customStyle="1" w:styleId="161">
    <w:name w:val="标题4 Char Char"/>
    <w:link w:val="162"/>
    <w:autoRedefine/>
    <w:qFormat/>
    <w:uiPriority w:val="0"/>
    <w:rPr>
      <w:rFonts w:ascii="Arial" w:hAnsi="Arial"/>
      <w:b/>
      <w:bCs/>
      <w:sz w:val="24"/>
      <w:szCs w:val="32"/>
      <w:lang w:bidi="ar-SA"/>
    </w:rPr>
  </w:style>
  <w:style w:type="paragraph" w:customStyle="1" w:styleId="162">
    <w:name w:val="标题4"/>
    <w:basedOn w:val="3"/>
    <w:next w:val="29"/>
    <w:link w:val="161"/>
    <w:autoRedefine/>
    <w:qFormat/>
    <w:uiPriority w:val="0"/>
    <w:pPr>
      <w:spacing w:line="413" w:lineRule="auto"/>
      <w:ind w:firstLine="0"/>
      <w:jc w:val="both"/>
    </w:pPr>
    <w:rPr>
      <w:rFonts w:eastAsia="宋体"/>
      <w:kern w:val="0"/>
      <w:sz w:val="24"/>
    </w:rPr>
  </w:style>
  <w:style w:type="character" w:customStyle="1" w:styleId="163">
    <w:name w:val="标题 4 Char1"/>
    <w:autoRedefine/>
    <w:semiHidden/>
    <w:qFormat/>
    <w:uiPriority w:val="0"/>
    <w:rPr>
      <w:rFonts w:ascii="Cambria" w:hAnsi="Cambria" w:eastAsia="宋体"/>
      <w:b/>
      <w:kern w:val="2"/>
      <w:sz w:val="28"/>
      <w:szCs w:val="28"/>
    </w:rPr>
  </w:style>
  <w:style w:type="character" w:customStyle="1" w:styleId="164">
    <w:name w:val="纯文本 Char"/>
    <w:link w:val="32"/>
    <w:autoRedefine/>
    <w:qFormat/>
    <w:uiPriority w:val="0"/>
    <w:rPr>
      <w:rFonts w:ascii="宋体" w:hAnsi="Courier New" w:eastAsia="宋体"/>
      <w:kern w:val="2"/>
      <w:sz w:val="21"/>
      <w:lang w:val="en-US" w:eastAsia="zh-CN" w:bidi="ar-SA"/>
    </w:rPr>
  </w:style>
  <w:style w:type="character" w:customStyle="1" w:styleId="165">
    <w:name w:val="明显引用 Char"/>
    <w:link w:val="166"/>
    <w:autoRedefine/>
    <w:qFormat/>
    <w:uiPriority w:val="0"/>
    <w:rPr>
      <w:b/>
      <w:bCs/>
      <w:i/>
      <w:iCs/>
      <w:color w:val="4F81BD"/>
      <w:kern w:val="2"/>
      <w:sz w:val="21"/>
      <w:szCs w:val="22"/>
      <w:lang w:bidi="ar-SA"/>
    </w:rPr>
  </w:style>
  <w:style w:type="paragraph" w:styleId="166">
    <w:name w:val="Intense Quote"/>
    <w:basedOn w:val="1"/>
    <w:next w:val="1"/>
    <w:link w:val="165"/>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7">
    <w:name w:val="批注主题 Char2"/>
    <w:autoRedefine/>
    <w:qFormat/>
    <w:uiPriority w:val="0"/>
    <w:rPr>
      <w:rFonts w:eastAsia="宋体"/>
      <w:b/>
      <w:bCs/>
      <w:kern w:val="2"/>
      <w:sz w:val="21"/>
      <w:szCs w:val="24"/>
      <w:lang w:val="en-US" w:eastAsia="zh-CN" w:bidi="ar-SA"/>
    </w:rPr>
  </w:style>
  <w:style w:type="character" w:customStyle="1" w:styleId="168">
    <w:name w:val="标题 5 Char1"/>
    <w:autoRedefine/>
    <w:semiHidden/>
    <w:qFormat/>
    <w:uiPriority w:val="0"/>
    <w:rPr>
      <w:rFonts w:ascii="Calibri" w:hAnsi="Calibri" w:eastAsia="宋体"/>
      <w:b/>
      <w:kern w:val="2"/>
      <w:sz w:val="28"/>
      <w:szCs w:val="28"/>
    </w:rPr>
  </w:style>
  <w:style w:type="character" w:customStyle="1" w:styleId="169">
    <w:name w:val="日期 Char1"/>
    <w:autoRedefine/>
    <w:qFormat/>
    <w:uiPriority w:val="0"/>
    <w:rPr>
      <w:rFonts w:eastAsia="宋体"/>
      <w:kern w:val="2"/>
      <w:sz w:val="21"/>
      <w:szCs w:val="24"/>
      <w:lang w:val="en-US" w:eastAsia="zh-CN" w:bidi="ar-SA"/>
    </w:rPr>
  </w:style>
  <w:style w:type="character" w:customStyle="1" w:styleId="170">
    <w:name w:val="标题 Char"/>
    <w:link w:val="61"/>
    <w:autoRedefine/>
    <w:qFormat/>
    <w:uiPriority w:val="0"/>
    <w:rPr>
      <w:rFonts w:ascii="Cambria" w:hAnsi="Cambria"/>
      <w:b/>
      <w:bCs/>
      <w:kern w:val="2"/>
      <w:sz w:val="32"/>
      <w:szCs w:val="32"/>
      <w:lang w:bidi="ar-SA"/>
    </w:rPr>
  </w:style>
  <w:style w:type="character" w:customStyle="1" w:styleId="171">
    <w:name w:val="脚注文本 Char"/>
    <w:link w:val="48"/>
    <w:autoRedefine/>
    <w:qFormat/>
    <w:uiPriority w:val="0"/>
    <w:rPr>
      <w:rFonts w:ascii="Calibri" w:hAnsi="Calibri"/>
      <w:bCs/>
      <w:sz w:val="18"/>
    </w:rPr>
  </w:style>
  <w:style w:type="character" w:customStyle="1" w:styleId="172">
    <w:name w:val="标题 1 Char"/>
    <w:link w:val="2"/>
    <w:autoRedefine/>
    <w:qFormat/>
    <w:uiPriority w:val="0"/>
    <w:rPr>
      <w:rFonts w:eastAsia="宋体"/>
      <w:b/>
      <w:bCs/>
      <w:kern w:val="44"/>
      <w:sz w:val="30"/>
      <w:szCs w:val="44"/>
      <w:lang w:val="en-US" w:eastAsia="zh-CN" w:bidi="ar-SA"/>
    </w:rPr>
  </w:style>
  <w:style w:type="character" w:customStyle="1" w:styleId="173">
    <w:name w:val="font11"/>
    <w:autoRedefine/>
    <w:qFormat/>
    <w:uiPriority w:val="0"/>
    <w:rPr>
      <w:rFonts w:hint="eastAsia" w:ascii="宋体" w:hAnsi="宋体" w:eastAsia="宋体" w:cs="宋体"/>
      <w:color w:val="000000"/>
      <w:sz w:val="24"/>
      <w:szCs w:val="24"/>
      <w:u w:val="none"/>
    </w:rPr>
  </w:style>
  <w:style w:type="character" w:customStyle="1" w:styleId="174">
    <w:name w:val="标题 5 Char"/>
    <w:link w:val="6"/>
    <w:autoRedefine/>
    <w:qFormat/>
    <w:uiPriority w:val="0"/>
    <w:rPr>
      <w:rFonts w:ascii="宋体" w:hAnsi="Arial" w:eastAsia="宋体"/>
      <w:bCs/>
      <w:kern w:val="2"/>
      <w:sz w:val="28"/>
      <w:lang w:val="en-US" w:eastAsia="zh-CN" w:bidi="ar-SA"/>
    </w:rPr>
  </w:style>
  <w:style w:type="character" w:customStyle="1" w:styleId="175">
    <w:name w:val="font21"/>
    <w:autoRedefine/>
    <w:qFormat/>
    <w:uiPriority w:val="0"/>
    <w:rPr>
      <w:rFonts w:hint="eastAsia" w:ascii="仿宋" w:hAnsi="仿宋" w:eastAsia="仿宋" w:cs="仿宋"/>
      <w:color w:val="000000"/>
      <w:sz w:val="24"/>
      <w:szCs w:val="24"/>
      <w:u w:val="none"/>
    </w:rPr>
  </w:style>
  <w:style w:type="character" w:customStyle="1" w:styleId="176">
    <w:name w:val="标题 7 Char"/>
    <w:link w:val="8"/>
    <w:autoRedefine/>
    <w:qFormat/>
    <w:uiPriority w:val="0"/>
    <w:rPr>
      <w:rFonts w:ascii="Arial" w:hAnsi="Arial" w:eastAsia="仿宋_GB2312" w:cs="Arial"/>
      <w:b/>
      <w:bCs/>
      <w:spacing w:val="-4"/>
      <w:kern w:val="2"/>
      <w:sz w:val="24"/>
      <w:szCs w:val="24"/>
      <w:lang w:val="en-US" w:eastAsia="zh-CN" w:bidi="ar-SA"/>
    </w:rPr>
  </w:style>
  <w:style w:type="character" w:customStyle="1" w:styleId="177">
    <w:name w:val="正文文本 Char"/>
    <w:link w:val="24"/>
    <w:autoRedefine/>
    <w:qFormat/>
    <w:uiPriority w:val="0"/>
    <w:rPr>
      <w:rFonts w:ascii="宋体" w:hAnsi="Arial" w:eastAsia="宋体"/>
      <w:kern w:val="2"/>
      <w:sz w:val="28"/>
      <w:lang w:val="en-US" w:eastAsia="zh-CN" w:bidi="ar-SA"/>
    </w:rPr>
  </w:style>
  <w:style w:type="character" w:customStyle="1" w:styleId="178">
    <w:name w:val="Char Char"/>
    <w:autoRedefine/>
    <w:qFormat/>
    <w:uiPriority w:val="0"/>
    <w:rPr>
      <w:rFonts w:ascii="宋体" w:hAnsi="Courier New" w:eastAsia="宋体" w:cs="Courier New"/>
      <w:kern w:val="2"/>
      <w:sz w:val="21"/>
      <w:szCs w:val="21"/>
      <w:lang w:val="en-US" w:eastAsia="zh-CN" w:bidi="ar-SA"/>
    </w:rPr>
  </w:style>
  <w:style w:type="character" w:customStyle="1" w:styleId="179">
    <w:name w:val="副标题 Char1"/>
    <w:autoRedefine/>
    <w:qFormat/>
    <w:uiPriority w:val="0"/>
    <w:rPr>
      <w:rFonts w:ascii="Cambria" w:hAnsi="Cambria" w:cs="Times New Roman"/>
      <w:b/>
      <w:bCs/>
      <w:kern w:val="28"/>
      <w:sz w:val="32"/>
      <w:szCs w:val="32"/>
    </w:rPr>
  </w:style>
  <w:style w:type="character" w:customStyle="1" w:styleId="180">
    <w:name w:val="正文文本缩进 2 Char"/>
    <w:link w:val="36"/>
    <w:autoRedefine/>
    <w:qFormat/>
    <w:uiPriority w:val="0"/>
    <w:rPr>
      <w:rFonts w:ascii="Arial" w:hAnsi="Arial" w:eastAsia="仿宋_GB2312"/>
      <w:sz w:val="32"/>
    </w:rPr>
  </w:style>
  <w:style w:type="character" w:customStyle="1" w:styleId="181">
    <w:name w:val="标题 3 Char1"/>
    <w:autoRedefine/>
    <w:semiHidden/>
    <w:qFormat/>
    <w:uiPriority w:val="0"/>
    <w:rPr>
      <w:rFonts w:ascii="Calibri" w:hAnsi="Calibri" w:eastAsia="宋体"/>
      <w:b/>
      <w:kern w:val="2"/>
      <w:sz w:val="32"/>
    </w:rPr>
  </w:style>
  <w:style w:type="character" w:customStyle="1" w:styleId="182">
    <w:name w:val="正文文本 Char_0"/>
    <w:link w:val="183"/>
    <w:autoRedefine/>
    <w:qFormat/>
    <w:uiPriority w:val="0"/>
    <w:rPr>
      <w:kern w:val="2"/>
      <w:sz w:val="21"/>
      <w:szCs w:val="24"/>
    </w:rPr>
  </w:style>
  <w:style w:type="paragraph" w:customStyle="1" w:styleId="183">
    <w:name w:val="正文文本_0"/>
    <w:basedOn w:val="95"/>
    <w:link w:val="182"/>
    <w:autoRedefine/>
    <w:qFormat/>
    <w:uiPriority w:val="0"/>
    <w:pPr>
      <w:spacing w:after="120"/>
    </w:pPr>
  </w:style>
  <w:style w:type="character" w:customStyle="1" w:styleId="184">
    <w:name w:val="批注主题 Char"/>
    <w:link w:val="62"/>
    <w:autoRedefine/>
    <w:qFormat/>
    <w:uiPriority w:val="0"/>
    <w:rPr>
      <w:rFonts w:ascii="宋体"/>
      <w:b/>
      <w:bCs/>
      <w:sz w:val="28"/>
      <w:lang w:bidi="ar-SA"/>
    </w:rPr>
  </w:style>
  <w:style w:type="character" w:customStyle="1" w:styleId="185">
    <w:name w:val="明显引用 Char2"/>
    <w:autoRedefine/>
    <w:qFormat/>
    <w:uiPriority w:val="30"/>
    <w:rPr>
      <w:b/>
      <w:bCs/>
      <w:i/>
      <w:iCs/>
      <w:color w:val="4F81BD"/>
      <w:kern w:val="2"/>
      <w:sz w:val="21"/>
      <w:szCs w:val="24"/>
    </w:rPr>
  </w:style>
  <w:style w:type="character" w:customStyle="1" w:styleId="186">
    <w:name w:val="页脚 Char"/>
    <w:link w:val="38"/>
    <w:autoRedefine/>
    <w:qFormat/>
    <w:uiPriority w:val="99"/>
    <w:rPr>
      <w:rFonts w:eastAsia="宋体"/>
      <w:kern w:val="2"/>
      <w:sz w:val="18"/>
      <w:lang w:val="en-US" w:eastAsia="zh-CN" w:bidi="ar-SA"/>
    </w:rPr>
  </w:style>
  <w:style w:type="character" w:customStyle="1" w:styleId="187">
    <w:name w:val="脚注文本 Char2"/>
    <w:autoRedefine/>
    <w:semiHidden/>
    <w:qFormat/>
    <w:uiPriority w:val="99"/>
    <w:rPr>
      <w:rFonts w:ascii="宋体"/>
      <w:sz w:val="18"/>
      <w:szCs w:val="18"/>
    </w:rPr>
  </w:style>
  <w:style w:type="paragraph" w:customStyle="1" w:styleId="188">
    <w:name w:val="Normal_0"/>
    <w:autoRedefine/>
    <w:qFormat/>
    <w:uiPriority w:val="0"/>
    <w:rPr>
      <w:rFonts w:ascii="Times New Roman" w:hAnsi="Times New Roman" w:eastAsia="宋体" w:cs="Times New Roman"/>
      <w:sz w:val="24"/>
      <w:szCs w:val="24"/>
      <w:lang w:val="en-US" w:eastAsia="zh-CN" w:bidi="ar-SA"/>
    </w:rPr>
  </w:style>
  <w:style w:type="paragraph" w:customStyle="1" w:styleId="189">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90">
    <w:name w:val="Char"/>
    <w:basedOn w:val="1"/>
    <w:autoRedefine/>
    <w:qFormat/>
    <w:uiPriority w:val="0"/>
    <w:rPr>
      <w:rFonts w:ascii="Tahoma" w:hAnsi="Tahoma"/>
    </w:rPr>
  </w:style>
  <w:style w:type="paragraph" w:customStyle="1" w:styleId="191">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92">
    <w:name w:val="样式 宋体 五号 行距: 单倍行距"/>
    <w:basedOn w:val="1"/>
    <w:autoRedefine/>
    <w:qFormat/>
    <w:uiPriority w:val="0"/>
    <w:pPr>
      <w:adjustRightInd w:val="0"/>
      <w:jc w:val="left"/>
      <w:textAlignment w:val="baseline"/>
    </w:pPr>
    <w:rPr>
      <w:rFonts w:hAnsi="宋体"/>
      <w:sz w:val="21"/>
    </w:rPr>
  </w:style>
  <w:style w:type="paragraph" w:customStyle="1" w:styleId="193">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4">
    <w:name w:val="列出段落2"/>
    <w:basedOn w:val="1"/>
    <w:autoRedefine/>
    <w:qFormat/>
    <w:uiPriority w:val="0"/>
    <w:pPr>
      <w:ind w:firstLine="420" w:firstLineChars="200"/>
    </w:pPr>
    <w:rPr>
      <w:rFonts w:ascii="Calibri" w:hAnsi="Calibri"/>
      <w:kern w:val="2"/>
      <w:sz w:val="21"/>
      <w:szCs w:val="22"/>
    </w:rPr>
  </w:style>
  <w:style w:type="paragraph" w:customStyle="1" w:styleId="195">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6">
    <w:name w:val="Char Char2 Char"/>
    <w:basedOn w:val="1"/>
    <w:autoRedefine/>
    <w:qFormat/>
    <w:uiPriority w:val="0"/>
    <w:rPr>
      <w:rFonts w:ascii="Tahoma" w:hAnsi="Tahoma"/>
      <w:kern w:val="2"/>
      <w:szCs w:val="24"/>
    </w:rPr>
  </w:style>
  <w:style w:type="paragraph" w:customStyle="1" w:styleId="197">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8">
    <w:name w:val="List Paragraph"/>
    <w:basedOn w:val="1"/>
    <w:autoRedefine/>
    <w:qFormat/>
    <w:uiPriority w:val="0"/>
    <w:pPr>
      <w:ind w:firstLine="420" w:firstLineChars="200"/>
    </w:pPr>
    <w:rPr>
      <w:rFonts w:ascii="Calibri" w:hAnsi="Calibri"/>
      <w:szCs w:val="22"/>
    </w:rPr>
  </w:style>
  <w:style w:type="paragraph" w:customStyle="1" w:styleId="199">
    <w:name w:val="_Style 4"/>
    <w:basedOn w:val="1"/>
    <w:autoRedefine/>
    <w:qFormat/>
    <w:uiPriority w:val="0"/>
    <w:rPr>
      <w:rFonts w:ascii="Times New Roman"/>
      <w:kern w:val="2"/>
      <w:sz w:val="21"/>
      <w:szCs w:val="24"/>
    </w:rPr>
  </w:style>
  <w:style w:type="paragraph" w:customStyle="1" w:styleId="20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0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202">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3">
    <w:name w:val="_Style 8"/>
    <w:basedOn w:val="1"/>
    <w:autoRedefine/>
    <w:qFormat/>
    <w:uiPriority w:val="0"/>
  </w:style>
  <w:style w:type="paragraph" w:customStyle="1" w:styleId="204">
    <w:name w:val="样式 标题 2 + Times New Roman 四号 非加粗 段前: 5 磅 段后: 0 磅 行距: 固定值 20..."/>
    <w:basedOn w:val="3"/>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5">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7">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9">
    <w:name w:val="p0"/>
    <w:basedOn w:val="1"/>
    <w:autoRedefine/>
    <w:qFormat/>
    <w:uiPriority w:val="0"/>
    <w:pPr>
      <w:widowControl/>
    </w:pPr>
    <w:rPr>
      <w:rFonts w:ascii="Times New Roman"/>
      <w:sz w:val="21"/>
      <w:szCs w:val="21"/>
    </w:rPr>
  </w:style>
  <w:style w:type="paragraph" w:customStyle="1" w:styleId="21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11">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12">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3">
    <w:name w:val="Char10 Char Char Char Char Char Char Char Char Char"/>
    <w:basedOn w:val="1"/>
    <w:next w:val="1"/>
    <w:autoRedefine/>
    <w:qFormat/>
    <w:uiPriority w:val="0"/>
    <w:rPr>
      <w:rFonts w:ascii="Calibri" w:hAnsi="Calibri"/>
      <w:kern w:val="2"/>
      <w:sz w:val="21"/>
      <w:szCs w:val="22"/>
    </w:rPr>
  </w:style>
  <w:style w:type="paragraph" w:customStyle="1" w:styleId="214">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5">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6">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8">
    <w:name w:val="普通(网站)_0"/>
    <w:basedOn w:val="95"/>
    <w:autoRedefine/>
    <w:qFormat/>
    <w:uiPriority w:val="0"/>
    <w:pPr>
      <w:widowControl/>
      <w:spacing w:before="100" w:beforeAutospacing="1" w:after="100" w:afterAutospacing="1"/>
      <w:jc w:val="left"/>
    </w:pPr>
    <w:rPr>
      <w:rFonts w:ascii="宋体" w:hAnsi="宋体"/>
      <w:kern w:val="0"/>
      <w:sz w:val="24"/>
    </w:rPr>
  </w:style>
  <w:style w:type="paragraph" w:customStyle="1" w:styleId="219">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2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21">
    <w:name w:val="D&amp;L"/>
    <w:basedOn w:val="40"/>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2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3">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4">
    <w:name w:val="简单回函地址"/>
    <w:basedOn w:val="1"/>
    <w:autoRedefine/>
    <w:qFormat/>
    <w:uiPriority w:val="0"/>
    <w:rPr>
      <w:rFonts w:ascii="Calibri" w:hAnsi="Calibri"/>
      <w:kern w:val="2"/>
      <w:sz w:val="21"/>
      <w:szCs w:val="22"/>
    </w:rPr>
  </w:style>
  <w:style w:type="paragraph" w:customStyle="1" w:styleId="22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6">
    <w:name w:val="Char Char Char Char Char Char Char1 Char"/>
    <w:basedOn w:val="1"/>
    <w:autoRedefine/>
    <w:qFormat/>
    <w:uiPriority w:val="0"/>
    <w:rPr>
      <w:rFonts w:ascii="Tahoma" w:hAnsi="Tahoma"/>
    </w:rPr>
  </w:style>
  <w:style w:type="paragraph" w:customStyle="1" w:styleId="22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8">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9">
    <w:name w:val="Default Paragraph Char Char Char Char"/>
    <w:basedOn w:val="1"/>
    <w:next w:val="1"/>
    <w:autoRedefine/>
    <w:qFormat/>
    <w:uiPriority w:val="0"/>
    <w:pPr>
      <w:widowControl/>
      <w:spacing w:line="360" w:lineRule="auto"/>
      <w:jc w:val="left"/>
    </w:pPr>
    <w:rPr>
      <w:lang w:eastAsia="en-US"/>
    </w:rPr>
  </w:style>
  <w:style w:type="paragraph" w:customStyle="1" w:styleId="230">
    <w:name w:val="Char Char Char Char Char Char"/>
    <w:basedOn w:val="1"/>
    <w:autoRedefine/>
    <w:qFormat/>
    <w:uiPriority w:val="0"/>
    <w:rPr>
      <w:rFonts w:ascii="Tahoma" w:hAnsi="Tahoma"/>
      <w:kern w:val="2"/>
    </w:rPr>
  </w:style>
  <w:style w:type="paragraph" w:customStyle="1" w:styleId="23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3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3">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4">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5">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6">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7">
    <w:name w:val="TOC 标题1"/>
    <w:basedOn w:val="2"/>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8">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9">
    <w:name w:val="Char Char Char Char Char"/>
    <w:basedOn w:val="1"/>
    <w:autoRedefine/>
    <w:qFormat/>
    <w:uiPriority w:val="0"/>
    <w:rPr>
      <w:rFonts w:ascii="Tahoma" w:hAnsi="Tahoma"/>
      <w:kern w:val="2"/>
    </w:rPr>
  </w:style>
  <w:style w:type="paragraph" w:customStyle="1" w:styleId="240">
    <w:name w:val="二级标题"/>
    <w:basedOn w:val="1"/>
    <w:next w:val="241"/>
    <w:autoRedefine/>
    <w:qFormat/>
    <w:uiPriority w:val="0"/>
    <w:pPr>
      <w:tabs>
        <w:tab w:val="left" w:pos="992"/>
      </w:tabs>
      <w:ind w:left="992" w:hanging="567"/>
      <w:outlineLvl w:val="1"/>
    </w:pPr>
    <w:rPr>
      <w:rFonts w:ascii="黑体" w:eastAsia="黑体"/>
      <w:sz w:val="28"/>
      <w:szCs w:val="24"/>
    </w:rPr>
  </w:style>
  <w:style w:type="paragraph" w:customStyle="1" w:styleId="241">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42">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5">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6">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8">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9">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50">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51">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52">
    <w:name w:val="Char Char Char Char Char Char1"/>
    <w:basedOn w:val="1"/>
    <w:autoRedefine/>
    <w:qFormat/>
    <w:uiPriority w:val="0"/>
    <w:rPr>
      <w:rFonts w:ascii="Tahoma" w:hAnsi="Tahoma"/>
      <w:kern w:val="2"/>
    </w:rPr>
  </w:style>
  <w:style w:type="paragraph" w:customStyle="1" w:styleId="253">
    <w:name w:val="样式 标题 3 + (中文) 黑体 小四 非加粗 段前: 7.8 磅 段后: 0 磅 行距: 固定值 20 磅"/>
    <w:basedOn w:val="4"/>
    <w:autoRedefine/>
    <w:qFormat/>
    <w:uiPriority w:val="0"/>
    <w:pPr>
      <w:spacing w:line="400" w:lineRule="exact"/>
      <w:jc w:val="both"/>
    </w:pPr>
    <w:rPr>
      <w:rFonts w:ascii="Calibri" w:hAnsi="Calibri" w:eastAsia="黑体" w:cs="宋体"/>
      <w:b w:val="0"/>
      <w:bCs w:val="0"/>
      <w:szCs w:val="20"/>
    </w:rPr>
  </w:style>
  <w:style w:type="paragraph" w:customStyle="1" w:styleId="25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5">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6">
    <w:name w:val="段落1 Char"/>
    <w:basedOn w:val="32"/>
    <w:autoRedefine/>
    <w:qFormat/>
    <w:uiPriority w:val="0"/>
    <w:pPr>
      <w:spacing w:line="360" w:lineRule="auto"/>
    </w:pPr>
    <w:rPr>
      <w:rFonts w:ascii="Times New Roman" w:hAnsi="Times New Roman" w:cs="Courier New"/>
      <w:sz w:val="24"/>
      <w:szCs w:val="21"/>
    </w:rPr>
  </w:style>
  <w:style w:type="paragraph" w:customStyle="1" w:styleId="25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8">
    <w:name w:val="Char1"/>
    <w:basedOn w:val="1"/>
    <w:next w:val="1"/>
    <w:autoRedefine/>
    <w:qFormat/>
    <w:uiPriority w:val="0"/>
    <w:pPr>
      <w:widowControl/>
      <w:spacing w:line="360" w:lineRule="auto"/>
      <w:jc w:val="left"/>
    </w:pPr>
    <w:rPr>
      <w:lang w:eastAsia="en-US"/>
    </w:rPr>
  </w:style>
  <w:style w:type="paragraph" w:customStyle="1" w:styleId="259">
    <w:name w:val="MsoNormal"/>
    <w:basedOn w:val="188"/>
    <w:autoRedefine/>
    <w:qFormat/>
    <w:uiPriority w:val="0"/>
    <w:rPr>
      <w:rFonts w:ascii="Calibri" w:hAnsi="Calibri" w:eastAsia="Calibri"/>
      <w:sz w:val="21"/>
    </w:rPr>
  </w:style>
  <w:style w:type="paragraph" w:customStyle="1" w:styleId="260">
    <w:name w:val="Table Paragraph"/>
    <w:basedOn w:val="1"/>
    <w:autoRedefine/>
    <w:qFormat/>
    <w:uiPriority w:val="1"/>
    <w:pPr>
      <w:jc w:val="left"/>
    </w:pPr>
    <w:rPr>
      <w:rFonts w:ascii="Calibri" w:hAnsi="Calibri"/>
      <w:sz w:val="22"/>
      <w:lang w:eastAsia="en-US"/>
    </w:rPr>
  </w:style>
  <w:style w:type="paragraph" w:customStyle="1" w:styleId="261">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62">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5">
    <w:name w:val="基本文字 Char"/>
    <w:basedOn w:val="1"/>
    <w:autoRedefine/>
    <w:qFormat/>
    <w:uiPriority w:val="0"/>
    <w:pPr>
      <w:spacing w:before="156" w:line="400" w:lineRule="atLeast"/>
      <w:ind w:firstLine="540" w:firstLineChars="225"/>
    </w:pPr>
  </w:style>
  <w:style w:type="paragraph" w:customStyle="1" w:styleId="26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7">
    <w:name w:val="目录文字"/>
    <w:basedOn w:val="1"/>
    <w:autoRedefine/>
    <w:qFormat/>
    <w:uiPriority w:val="0"/>
    <w:pPr>
      <w:widowControl/>
      <w:spacing w:line="480" w:lineRule="auto"/>
      <w:jc w:val="left"/>
    </w:pPr>
    <w:rPr>
      <w:rFonts w:hAnsi="宋体"/>
    </w:rPr>
  </w:style>
  <w:style w:type="paragraph" w:customStyle="1" w:styleId="268">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9">
    <w:name w:val="一级标题"/>
    <w:basedOn w:val="1"/>
    <w:next w:val="240"/>
    <w:autoRedefine/>
    <w:qFormat/>
    <w:uiPriority w:val="0"/>
    <w:pPr>
      <w:tabs>
        <w:tab w:val="left" w:pos="425"/>
      </w:tabs>
      <w:spacing w:afterLines="100"/>
      <w:ind w:left="850" w:hanging="425"/>
      <w:outlineLvl w:val="0"/>
    </w:pPr>
    <w:rPr>
      <w:rFonts w:ascii="黑体" w:eastAsia="黑体"/>
      <w:sz w:val="30"/>
      <w:szCs w:val="28"/>
    </w:rPr>
  </w:style>
  <w:style w:type="paragraph" w:customStyle="1" w:styleId="27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1">
    <w:name w:val="Char Char Char Char Char1"/>
    <w:basedOn w:val="1"/>
    <w:autoRedefine/>
    <w:qFormat/>
    <w:uiPriority w:val="0"/>
    <w:rPr>
      <w:rFonts w:ascii="Tahoma" w:hAnsi="Tahoma"/>
    </w:rPr>
  </w:style>
  <w:style w:type="paragraph" w:customStyle="1" w:styleId="27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3">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4">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5">
    <w:name w:val="样式1"/>
    <w:basedOn w:val="1"/>
    <w:autoRedefine/>
    <w:qFormat/>
    <w:uiPriority w:val="0"/>
    <w:pPr>
      <w:tabs>
        <w:tab w:val="left" w:pos="709"/>
      </w:tabs>
      <w:adjustRightInd w:val="0"/>
      <w:ind w:left="709" w:hanging="709"/>
      <w:textAlignment w:val="baseline"/>
    </w:pPr>
    <w:rPr>
      <w:rFonts w:hAnsi="宋体"/>
    </w:rPr>
  </w:style>
  <w:style w:type="paragraph" w:customStyle="1" w:styleId="27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7">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8">
    <w:name w:val="Char10 Char Char Char Char Char Char Char Char Char1"/>
    <w:basedOn w:val="1"/>
    <w:next w:val="1"/>
    <w:autoRedefine/>
    <w:qFormat/>
    <w:uiPriority w:val="0"/>
    <w:rPr>
      <w:rFonts w:ascii="Calibri" w:hAnsi="Calibri"/>
      <w:kern w:val="2"/>
      <w:sz w:val="21"/>
      <w:szCs w:val="22"/>
    </w:rPr>
  </w:style>
  <w:style w:type="paragraph" w:customStyle="1" w:styleId="2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80">
    <w:name w:val="目录"/>
    <w:basedOn w:val="1"/>
    <w:autoRedefine/>
    <w:qFormat/>
    <w:uiPriority w:val="0"/>
    <w:pPr>
      <w:widowControl/>
      <w:jc w:val="center"/>
    </w:pPr>
    <w:rPr>
      <w:b/>
      <w:sz w:val="36"/>
    </w:rPr>
  </w:style>
  <w:style w:type="paragraph" w:customStyle="1" w:styleId="281">
    <w:name w:val="SUR-需求定义-第4级"/>
    <w:basedOn w:val="5"/>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82">
    <w:name w:val="日期 字符"/>
    <w:autoRedefine/>
    <w:qFormat/>
    <w:locked/>
    <w:uiPriority w:val="0"/>
    <w:rPr>
      <w:rFonts w:eastAsia="宋体"/>
      <w:b/>
      <w:kern w:val="2"/>
      <w:sz w:val="28"/>
      <w:lang w:val="en-US" w:eastAsia="zh-CN" w:bidi="ar-SA"/>
    </w:rPr>
  </w:style>
  <w:style w:type="character" w:customStyle="1" w:styleId="283">
    <w:name w:val="页眉 字符"/>
    <w:autoRedefine/>
    <w:qFormat/>
    <w:uiPriority w:val="0"/>
    <w:rPr>
      <w:kern w:val="2"/>
      <w:sz w:val="18"/>
      <w:szCs w:val="18"/>
    </w:rPr>
  </w:style>
  <w:style w:type="character" w:customStyle="1" w:styleId="284">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5">
    <w:name w:val="样式 标题 2 + 宋体 五号 行距: 单倍行距"/>
    <w:basedOn w:val="3"/>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6">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7">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8">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9">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9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9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4">
    <w:name w:val="pagechatarealistclose_box"/>
    <w:basedOn w:val="67"/>
    <w:autoRedefine/>
    <w:qFormat/>
    <w:uiPriority w:val="0"/>
  </w:style>
  <w:style w:type="character" w:customStyle="1" w:styleId="295">
    <w:name w:val="pagechatarealistclose_box1"/>
    <w:basedOn w:val="67"/>
    <w:autoRedefine/>
    <w:qFormat/>
    <w:uiPriority w:val="0"/>
  </w:style>
  <w:style w:type="character" w:customStyle="1" w:styleId="296">
    <w:name w:val="active7"/>
    <w:basedOn w:val="67"/>
    <w:autoRedefine/>
    <w:qFormat/>
    <w:uiPriority w:val="0"/>
    <w:rPr>
      <w:color w:val="00FF00"/>
      <w:shd w:val="clear" w:fill="111111"/>
    </w:rPr>
  </w:style>
  <w:style w:type="character" w:customStyle="1" w:styleId="297">
    <w:name w:val="drapbtn"/>
    <w:basedOn w:val="67"/>
    <w:autoRedefine/>
    <w:qFormat/>
    <w:uiPriority w:val="0"/>
  </w:style>
  <w:style w:type="character" w:customStyle="1" w:styleId="298">
    <w:name w:val="after"/>
    <w:basedOn w:val="67"/>
    <w:autoRedefine/>
    <w:qFormat/>
    <w:uiPriority w:val="0"/>
    <w:rPr>
      <w:sz w:val="0"/>
      <w:szCs w:val="0"/>
    </w:rPr>
  </w:style>
  <w:style w:type="character" w:customStyle="1" w:styleId="299">
    <w:name w:val="cdropleft"/>
    <w:basedOn w:val="67"/>
    <w:autoRedefine/>
    <w:qFormat/>
    <w:uiPriority w:val="0"/>
  </w:style>
  <w:style w:type="character" w:customStyle="1" w:styleId="300">
    <w:name w:val="cdropright"/>
    <w:basedOn w:val="67"/>
    <w:autoRedefine/>
    <w:qFormat/>
    <w:uiPriority w:val="0"/>
  </w:style>
  <w:style w:type="character" w:customStyle="1" w:styleId="301">
    <w:name w:val="hilite4"/>
    <w:basedOn w:val="67"/>
    <w:autoRedefine/>
    <w:qFormat/>
    <w:uiPriority w:val="0"/>
    <w:rPr>
      <w:color w:val="FFFFFF"/>
      <w:shd w:val="clear" w:fill="666666"/>
    </w:rPr>
  </w:style>
  <w:style w:type="character" w:customStyle="1" w:styleId="302">
    <w:name w:val="cy"/>
    <w:basedOn w:val="67"/>
    <w:autoRedefine/>
    <w:qFormat/>
    <w:uiPriority w:val="0"/>
  </w:style>
  <w:style w:type="character" w:customStyle="1" w:styleId="303">
    <w:name w:val="associateddata"/>
    <w:basedOn w:val="67"/>
    <w:autoRedefine/>
    <w:qFormat/>
    <w:uiPriority w:val="0"/>
    <w:rPr>
      <w:shd w:val="clear" w:fill="50A6F9"/>
    </w:rPr>
  </w:style>
  <w:style w:type="character" w:customStyle="1" w:styleId="304">
    <w:name w:val="iconline2"/>
    <w:basedOn w:val="67"/>
    <w:autoRedefine/>
    <w:qFormat/>
    <w:uiPriority w:val="0"/>
  </w:style>
  <w:style w:type="character" w:customStyle="1" w:styleId="305">
    <w:name w:val="iconline21"/>
    <w:basedOn w:val="67"/>
    <w:autoRedefine/>
    <w:qFormat/>
    <w:uiPriority w:val="0"/>
  </w:style>
  <w:style w:type="character" w:customStyle="1" w:styleId="306">
    <w:name w:val="icontext3"/>
    <w:basedOn w:val="67"/>
    <w:autoRedefine/>
    <w:qFormat/>
    <w:uiPriority w:val="0"/>
  </w:style>
  <w:style w:type="character" w:customStyle="1" w:styleId="307">
    <w:name w:val="choosename"/>
    <w:basedOn w:val="67"/>
    <w:autoRedefine/>
    <w:qFormat/>
    <w:uiPriority w:val="0"/>
  </w:style>
  <w:style w:type="character" w:customStyle="1" w:styleId="308">
    <w:name w:val="icontext2"/>
    <w:basedOn w:val="67"/>
    <w:autoRedefine/>
    <w:qFormat/>
    <w:uiPriority w:val="0"/>
  </w:style>
  <w:style w:type="character" w:customStyle="1" w:styleId="309">
    <w:name w:val="edit_class"/>
    <w:basedOn w:val="67"/>
    <w:autoRedefine/>
    <w:qFormat/>
    <w:uiPriority w:val="0"/>
  </w:style>
  <w:style w:type="character" w:customStyle="1" w:styleId="310">
    <w:name w:val="icontext1"/>
    <w:basedOn w:val="67"/>
    <w:autoRedefine/>
    <w:qFormat/>
    <w:uiPriority w:val="0"/>
  </w:style>
  <w:style w:type="character" w:customStyle="1" w:styleId="311">
    <w:name w:val="icontext11"/>
    <w:basedOn w:val="67"/>
    <w:autoRedefine/>
    <w:qFormat/>
    <w:uiPriority w:val="0"/>
  </w:style>
  <w:style w:type="character" w:customStyle="1" w:styleId="312">
    <w:name w:val="icontext12"/>
    <w:basedOn w:val="67"/>
    <w:autoRedefine/>
    <w:qFormat/>
    <w:uiPriority w:val="0"/>
  </w:style>
  <w:style w:type="character" w:customStyle="1" w:styleId="313">
    <w:name w:val="hover41"/>
    <w:basedOn w:val="67"/>
    <w:autoRedefine/>
    <w:qFormat/>
    <w:uiPriority w:val="0"/>
    <w:rPr>
      <w:color w:val="FFFFFF"/>
    </w:rPr>
  </w:style>
  <w:style w:type="character" w:customStyle="1" w:styleId="314">
    <w:name w:val="layui-layer-tabnow"/>
    <w:basedOn w:val="67"/>
    <w:autoRedefine/>
    <w:qFormat/>
    <w:uiPriority w:val="0"/>
    <w:rPr>
      <w:bdr w:val="single" w:color="CCCCCC" w:sz="6" w:space="0"/>
      <w:shd w:val="clear" w:fill="FFFFFF"/>
    </w:rPr>
  </w:style>
  <w:style w:type="character" w:customStyle="1" w:styleId="315">
    <w:name w:val="first-child"/>
    <w:basedOn w:val="67"/>
    <w:autoRedefine/>
    <w:qFormat/>
    <w:uiPriority w:val="0"/>
  </w:style>
  <w:style w:type="character" w:customStyle="1" w:styleId="316">
    <w:name w:val="ico1654"/>
    <w:basedOn w:val="67"/>
    <w:autoRedefine/>
    <w:qFormat/>
    <w:uiPriority w:val="0"/>
  </w:style>
  <w:style w:type="character" w:customStyle="1" w:styleId="317">
    <w:name w:val="ico1655"/>
    <w:basedOn w:val="67"/>
    <w:autoRedefine/>
    <w:qFormat/>
    <w:uiPriority w:val="0"/>
  </w:style>
  <w:style w:type="character" w:customStyle="1" w:styleId="318">
    <w:name w:val="browse_class&gt;span"/>
    <w:basedOn w:val="67"/>
    <w:autoRedefine/>
    <w:qFormat/>
    <w:uiPriority w:val="0"/>
  </w:style>
  <w:style w:type="character" w:customStyle="1" w:styleId="319">
    <w:name w:val="w32"/>
    <w:basedOn w:val="67"/>
    <w:autoRedefine/>
    <w:qFormat/>
    <w:uiPriority w:val="0"/>
  </w:style>
  <w:style w:type="character" w:customStyle="1" w:styleId="320">
    <w:name w:val="tmpztreemove_arrow"/>
    <w:basedOn w:val="67"/>
    <w:autoRedefine/>
    <w:qFormat/>
    <w:uiPriority w:val="0"/>
  </w:style>
  <w:style w:type="character" w:customStyle="1" w:styleId="321">
    <w:name w:val="button4"/>
    <w:basedOn w:val="67"/>
    <w:autoRedefine/>
    <w:qFormat/>
    <w:uiPriority w:val="0"/>
  </w:style>
  <w:style w:type="character" w:customStyle="1" w:styleId="322">
    <w:name w:val="biggerthanmax"/>
    <w:basedOn w:val="67"/>
    <w:autoRedefine/>
    <w:qFormat/>
    <w:uiPriority w:val="0"/>
    <w:rPr>
      <w:shd w:val="clear" w:fill="FFFF00"/>
    </w:rPr>
  </w:style>
  <w:style w:type="character" w:customStyle="1" w:styleId="323">
    <w:name w:val="xdrichtextbox2"/>
    <w:basedOn w:val="67"/>
    <w:autoRedefine/>
    <w:qFormat/>
    <w:uiPriority w:val="0"/>
  </w:style>
  <w:style w:type="character" w:customStyle="1" w:styleId="324">
    <w:name w:val="design_class"/>
    <w:basedOn w:val="67"/>
    <w:autoRedefine/>
    <w:qFormat/>
    <w:uiPriority w:val="0"/>
  </w:style>
  <w:style w:type="character" w:customStyle="1" w:styleId="325">
    <w:name w:val="hilite"/>
    <w:basedOn w:val="67"/>
    <w:autoRedefine/>
    <w:qFormat/>
    <w:uiPriority w:val="0"/>
    <w:rPr>
      <w:color w:val="FFFFFF"/>
      <w:shd w:val="clear" w:fill="666666"/>
    </w:rPr>
  </w:style>
  <w:style w:type="character" w:customStyle="1" w:styleId="326">
    <w:name w:val="active5"/>
    <w:basedOn w:val="67"/>
    <w:autoRedefine/>
    <w:qFormat/>
    <w:uiPriority w:val="0"/>
    <w:rPr>
      <w:color w:val="00FF00"/>
      <w:shd w:val="clear" w:fill="111111"/>
    </w:rPr>
  </w:style>
  <w:style w:type="character" w:customStyle="1" w:styleId="327">
    <w:name w:val="xdrichtextbox"/>
    <w:basedOn w:val="67"/>
    <w:autoRedefine/>
    <w:qFormat/>
    <w:uiPriority w:val="0"/>
    <w:rPr>
      <w:color w:val="auto"/>
      <w:sz w:val="18"/>
      <w:szCs w:val="18"/>
      <w:u w:val="none"/>
      <w:bdr w:val="single" w:color="DCDCDC" w:sz="8" w:space="0"/>
      <w:shd w:val="clear" w:fill="auto"/>
    </w:rPr>
  </w:style>
  <w:style w:type="character" w:customStyle="1" w:styleId="328">
    <w:name w:val="button"/>
    <w:basedOn w:val="67"/>
    <w:autoRedefine/>
    <w:qFormat/>
    <w:uiPriority w:val="0"/>
  </w:style>
  <w:style w:type="character" w:customStyle="1" w:styleId="329">
    <w:name w:val="active1"/>
    <w:basedOn w:val="67"/>
    <w:autoRedefine/>
    <w:qFormat/>
    <w:uiPriority w:val="0"/>
    <w:rPr>
      <w:color w:val="00FF00"/>
      <w:shd w:val="clear" w:fill="111111"/>
    </w:rPr>
  </w:style>
  <w:style w:type="character" w:customStyle="1" w:styleId="330">
    <w:name w:val="hilite5"/>
    <w:basedOn w:val="67"/>
    <w:autoRedefine/>
    <w:qFormat/>
    <w:uiPriority w:val="0"/>
    <w:rPr>
      <w:color w:val="FFFFFF"/>
      <w:shd w:val="clear" w:fill="666666"/>
    </w:rPr>
  </w:style>
  <w:style w:type="character" w:customStyle="1" w:styleId="331">
    <w:name w:val="font51"/>
    <w:basedOn w:val="67"/>
    <w:autoRedefine/>
    <w:qFormat/>
    <w:uiPriority w:val="0"/>
    <w:rPr>
      <w:rFonts w:hint="eastAsia" w:ascii="宋体" w:hAnsi="宋体" w:eastAsia="宋体" w:cs="宋体"/>
      <w:color w:val="000000"/>
      <w:sz w:val="22"/>
      <w:szCs w:val="22"/>
      <w:u w:val="none"/>
      <w:vertAlign w:val="superscript"/>
    </w:rPr>
  </w:style>
  <w:style w:type="paragraph" w:customStyle="1" w:styleId="332">
    <w:name w:val="Table Text"/>
    <w:basedOn w:val="1"/>
    <w:autoRedefine/>
    <w:semiHidden/>
    <w:qFormat/>
    <w:uiPriority w:val="0"/>
    <w:rPr>
      <w:rFonts w:ascii="宋体" w:hAnsi="宋体" w:eastAsia="宋体" w:cs="宋体"/>
      <w:sz w:val="24"/>
      <w:szCs w:val="24"/>
      <w:lang w:val="en-US" w:eastAsia="en-US" w:bidi="ar-SA"/>
    </w:rPr>
  </w:style>
  <w:style w:type="table" w:customStyle="1" w:styleId="33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4239E-7862-4AF7-97DB-1342D917D66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22137</Words>
  <Characters>23316</Characters>
  <Lines>163</Lines>
  <Paragraphs>46</Paragraphs>
  <TotalTime>13</TotalTime>
  <ScaleCrop>false</ScaleCrop>
  <LinksUpToDate>false</LinksUpToDate>
  <CharactersWithSpaces>24267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2021-12-16T03:54:00Z</dcterms:created>
  <dc:creator>省直科</dc:creator>
  <cp:lastModifiedBy>张静</cp:lastModifiedBy>
  <cp:lastPrinted>2024-03-18T07:34:00Z</cp:lastPrinted>
  <dcterms:modified xsi:type="dcterms:W3CDTF">2024-07-16T01:15:11Z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743E962951C54697B08D8220CDBFE2AA</vt:lpwstr>
  </property>
</Properties>
</file>