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合肥香怡物业管理有限公司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2024合肥经开区香怡物业垃圾清运服务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w:t>
      </w:r>
      <w:r>
        <w:rPr>
          <w:rFonts w:hint="eastAsia" w:hAnsi="DotumChe" w:cs="宋体"/>
          <w:b/>
          <w:color w:val="000000"/>
          <w:spacing w:val="20"/>
          <w:sz w:val="32"/>
          <w:szCs w:val="32"/>
          <w:highlight w:val="none"/>
          <w:lang w:val="en-US" w:eastAsia="zh-CN"/>
        </w:rPr>
        <w:t>24</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8</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3"/>
          <w:color w:val="000000"/>
          <w:sz w:val="28"/>
          <w:szCs w:val="28"/>
          <w:highlight w:val="none"/>
          <w:u w:val="none"/>
        </w:rPr>
      </w:pPr>
      <w:bookmarkStart w:id="0" w:name="_Hlt519045295"/>
      <w:bookmarkEnd w:id="0"/>
      <w:bookmarkStart w:id="1" w:name="_Hlt533241375"/>
      <w:bookmarkEnd w:id="1"/>
      <w:bookmarkStart w:id="2" w:name="_Hlt526418134"/>
      <w:bookmarkEnd w:id="2"/>
      <w:r>
        <w:rPr>
          <w:rStyle w:val="73"/>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w:t>
      </w:r>
      <w:r>
        <w:rPr>
          <w:rFonts w:hint="eastAsia"/>
          <w:color w:val="000000"/>
          <w:sz w:val="28"/>
          <w:szCs w:val="28"/>
          <w:highlight w:val="none"/>
          <w:lang w:val="en-US" w:eastAsia="zh-CN"/>
        </w:rPr>
        <w:t>3</w:t>
      </w:r>
      <w:r>
        <w:rPr>
          <w:rFonts w:hint="eastAsia"/>
          <w:color w:val="000000"/>
          <w:sz w:val="28"/>
          <w:szCs w:val="28"/>
          <w:highlight w:val="none"/>
        </w:rPr>
        <w:fldChar w:fldCharType="end"/>
      </w:r>
    </w:p>
    <w:p>
      <w:pPr>
        <w:pStyle w:val="41"/>
        <w:tabs>
          <w:tab w:val="right" w:leader="dot" w:pos="8965"/>
        </w:tabs>
        <w:rPr>
          <w:rFonts w:hint="eastAsia" w:ascii="Calibri" w:hAnsi="Calibri" w:eastAsia="宋体"/>
          <w:caps w:val="0"/>
          <w:color w:val="000000"/>
          <w:kern w:val="2"/>
          <w:sz w:val="28"/>
          <w:szCs w:val="28"/>
          <w:highlight w:val="none"/>
          <w:lang w:val="en-US" w:eastAsia="zh-CN"/>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3"/>
      <w:bookmarkStart w:id="4" w:name="_Hlt527617982"/>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w:t>
      </w:r>
      <w:r>
        <w:rPr>
          <w:rFonts w:hint="eastAsia"/>
          <w:highlight w:val="none"/>
          <w:lang w:val="en-US" w:eastAsia="zh-CN"/>
        </w:rPr>
        <w:t>4</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w:t>
      </w:r>
      <w:r>
        <w:rPr>
          <w:rFonts w:hint="eastAsia"/>
          <w:color w:val="000000"/>
          <w:sz w:val="28"/>
          <w:szCs w:val="28"/>
          <w:highlight w:val="none"/>
          <w:lang w:val="en-US" w:eastAsia="zh-CN"/>
        </w:rPr>
        <w:t>9</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bookmarkStart w:id="206" w:name="_GoBack"/>
      <w:bookmarkEnd w:id="206"/>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（以下简称</w:t>
      </w:r>
      <w:r>
        <w:rPr>
          <w:rFonts w:hint="eastAsia" w:hAnsi="宋体"/>
          <w:color w:val="000000"/>
          <w:szCs w:val="18"/>
          <w:highlight w:val="none"/>
          <w:lang w:eastAsia="zh-CN"/>
        </w:rPr>
        <w:t>香怡物业</w:t>
      </w:r>
      <w:r>
        <w:rPr>
          <w:rFonts w:hint="eastAsia" w:hAnsi="宋体"/>
          <w:color w:val="000000"/>
          <w:szCs w:val="18"/>
          <w:highlight w:val="none"/>
        </w:rPr>
        <w:t>）</w:t>
      </w:r>
      <w:r>
        <w:rPr>
          <w:rFonts w:hint="eastAsia" w:hAnsi="宋体" w:cs="宋体"/>
          <w:color w:val="000000"/>
          <w:highlight w:val="none"/>
        </w:rPr>
        <w:t>“</w:t>
      </w:r>
      <w:r>
        <w:rPr>
          <w:rFonts w:hint="eastAsia" w:hAnsi="宋体"/>
          <w:color w:val="000000"/>
          <w:szCs w:val="18"/>
          <w:highlight w:val="none"/>
          <w:lang w:val="en-US" w:eastAsia="zh-CN"/>
        </w:rPr>
        <w:t>2024合肥经开区香怡物业垃圾清运服务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default"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w:t>
      </w:r>
      <w:r>
        <w:rPr>
          <w:rFonts w:hint="eastAsia" w:hAnsi="宋体"/>
          <w:color w:val="000000"/>
          <w:szCs w:val="18"/>
          <w:highlight w:val="none"/>
          <w:lang w:val="en-US" w:eastAsia="zh-CN"/>
        </w:rPr>
        <w:t>24</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2024合肥经开区香怡物业垃圾清运服务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（以下简称</w:t>
      </w:r>
      <w:r>
        <w:rPr>
          <w:rFonts w:hint="eastAsia" w:hAnsi="宋体"/>
          <w:color w:val="000000"/>
          <w:szCs w:val="18"/>
          <w:highlight w:val="none"/>
          <w:lang w:eastAsia="zh-CN"/>
        </w:rPr>
        <w:t>香怡物业</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ascii="宋体" w:hAnsi="宋体" w:eastAsia="宋体"/>
          <w:sz w:val="24"/>
          <w:szCs w:val="18"/>
        </w:rPr>
      </w:pPr>
      <w:r>
        <w:rPr>
          <w:rFonts w:hint="eastAsia" w:hAnsi="宋体"/>
          <w:color w:val="000000"/>
          <w:szCs w:val="18"/>
          <w:highlight w:val="none"/>
        </w:rPr>
        <w:t>5、项目概况：</w:t>
      </w:r>
      <w:r>
        <w:rPr>
          <w:rFonts w:ascii="宋体" w:hAnsi="宋体" w:eastAsia="宋体"/>
          <w:sz w:val="24"/>
          <w:szCs w:val="18"/>
        </w:rPr>
        <w:t>主要为</w:t>
      </w:r>
      <w:r>
        <w:rPr>
          <w:rFonts w:hint="eastAsia" w:ascii="宋体" w:hAnsi="宋体" w:eastAsia="宋体"/>
          <w:sz w:val="24"/>
          <w:szCs w:val="18"/>
          <w:lang w:eastAsia="zh-CN"/>
        </w:rPr>
        <w:t>香怡物业管理的物业项目提供</w:t>
      </w:r>
      <w:r>
        <w:rPr>
          <w:rFonts w:ascii="宋体" w:hAnsi="宋体" w:eastAsia="宋体"/>
          <w:sz w:val="24"/>
          <w:szCs w:val="18"/>
        </w:rPr>
        <w:t>建筑垃圾及杂物清运服务，包含但不限于新接管和计划接管的物业服务项目，合同期内如有物业项目退出，该项目垃圾清运服务同时终止，采购人依据成交价按实际清运项目和服务时间进行据实结算。</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szCs w:val="18"/>
          <w:highlight w:val="none"/>
        </w:rPr>
      </w:pPr>
      <w:r>
        <w:rPr>
          <w:rFonts w:hint="eastAsia" w:hAnsi="宋体"/>
          <w:szCs w:val="18"/>
          <w:highlight w:val="none"/>
        </w:rPr>
        <w:t>7、项目预算：</w:t>
      </w:r>
      <w:r>
        <w:rPr>
          <w:rFonts w:hint="eastAsia" w:hAnsi="宋体"/>
          <w:szCs w:val="18"/>
          <w:highlight w:val="none"/>
          <w:lang w:val="en-US" w:eastAsia="zh-CN"/>
        </w:rPr>
        <w:t>29.7080</w:t>
      </w:r>
      <w:r>
        <w:rPr>
          <w:rFonts w:hint="eastAsia" w:hAnsi="宋体"/>
          <w:szCs w:val="18"/>
          <w:highlight w:val="none"/>
        </w:rPr>
        <w:t xml:space="preserve"> 万元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1.满足《中华人民共和国政府采购法》第二十二条规定；</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2.具有与本项目相适应的服务能力，提供合法有效的营业执照（或事业单位法人证书）的扫描件，应完整的体现出营业执照（或事业单位法人证书）的全部内容；</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lang w:val="en-US" w:eastAsia="zh-CN"/>
        </w:rPr>
        <w:t>3.</w:t>
      </w:r>
      <w:r>
        <w:rPr>
          <w:rFonts w:hint="eastAsia" w:hAnsi="宋体"/>
          <w:b w:val="0"/>
          <w:bCs w:val="0"/>
          <w:color w:val="000000"/>
          <w:szCs w:val="18"/>
          <w:highlight w:val="none"/>
        </w:rPr>
        <w:t>供应商须具有道路运输经营许可证、建筑垃圾运输经营许可证，同时取得属地城管部门备案文件。</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 xml:space="preserve">年 </w:t>
      </w:r>
      <w:r>
        <w:rPr>
          <w:rFonts w:hint="eastAsia" w:hAnsi="宋体"/>
          <w:color w:val="auto"/>
          <w:szCs w:val="18"/>
          <w:highlight w:val="none"/>
          <w:lang w:val="en-US" w:eastAsia="zh-CN"/>
        </w:rPr>
        <w:t>8</w:t>
      </w:r>
      <w:r>
        <w:rPr>
          <w:rFonts w:hint="eastAsia" w:hAnsi="宋体"/>
          <w:color w:val="auto"/>
          <w:szCs w:val="18"/>
          <w:highlight w:val="none"/>
        </w:rPr>
        <w:t>月</w:t>
      </w:r>
      <w:r>
        <w:rPr>
          <w:rFonts w:hint="eastAsia" w:hAnsi="宋体"/>
          <w:color w:val="auto"/>
          <w:szCs w:val="18"/>
          <w:highlight w:val="none"/>
          <w:lang w:val="en-US" w:eastAsia="zh-CN"/>
        </w:rPr>
        <w:t xml:space="preserve"> 26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合肥香怡物业管理有限公司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王</w:t>
      </w:r>
      <w:r>
        <w:rPr>
          <w:rFonts w:hint="eastAsia" w:hAnsi="宋体" w:cs="宋体"/>
          <w:highlight w:val="none"/>
        </w:rPr>
        <w:t>工   电话：0551-</w:t>
      </w:r>
      <w:r>
        <w:rPr>
          <w:rFonts w:hint="eastAsia" w:hAnsi="宋体" w:cs="宋体"/>
          <w:highlight w:val="none"/>
          <w:lang w:val="en-US" w:eastAsia="zh-CN"/>
        </w:rPr>
        <w:t>63812655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w:t>
      </w:r>
      <w:r>
        <w:rPr>
          <w:rFonts w:hint="eastAsia" w:hAnsi="宋体" w:cs="宋体"/>
          <w:highlight w:val="none"/>
          <w:lang w:eastAsia="zh-CN"/>
        </w:rPr>
        <w:t>香怡物业</w:t>
      </w:r>
      <w:r>
        <w:rPr>
          <w:rFonts w:hint="eastAsia" w:hAnsi="宋体" w:cs="宋体"/>
          <w:highlight w:val="none"/>
        </w:rPr>
        <w:t>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合肥香怡物业管理有限公司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hAnsi="宋体"/>
                <w:color w:val="000000"/>
                <w:szCs w:val="18"/>
                <w:highlight w:val="none"/>
                <w:lang w:val="en-US" w:eastAsia="zh-CN"/>
              </w:rPr>
            </w:pPr>
            <w:r>
              <w:rPr>
                <w:rFonts w:hint="eastAsia" w:hAnsi="宋体"/>
                <w:color w:val="000000"/>
                <w:szCs w:val="18"/>
                <w:highlight w:val="none"/>
                <w:lang w:val="en-US" w:eastAsia="zh-CN"/>
              </w:rPr>
              <w:t>2024合肥经开区香怡物业垃圾清运服务</w:t>
            </w:r>
          </w:p>
          <w:p>
            <w:pPr>
              <w:autoSpaceDE w:val="0"/>
              <w:autoSpaceDN w:val="0"/>
              <w:adjustRightInd w:val="0"/>
              <w:spacing w:line="360" w:lineRule="auto"/>
              <w:jc w:val="left"/>
              <w:rPr>
                <w:rFonts w:hint="default" w:eastAsia="宋体"/>
                <w:b w:val="0"/>
                <w:bCs w:val="0"/>
                <w:color w:val="000000"/>
                <w:sz w:val="24"/>
                <w:szCs w:val="24"/>
                <w:highlight w:val="none"/>
                <w:lang w:val="en-US" w:eastAsia="zh-CN"/>
              </w:rPr>
            </w:pP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w:t>
            </w:r>
            <w:r>
              <w:rPr>
                <w:rFonts w:hint="eastAsia"/>
                <w:b w:val="0"/>
                <w:bCs w:val="0"/>
                <w:color w:val="000000"/>
                <w:sz w:val="24"/>
                <w:szCs w:val="18"/>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spacing w:line="360" w:lineRule="auto"/>
              <w:jc w:val="left"/>
              <w:rPr>
                <w:rFonts w:hint="eastAsia"/>
              </w:rPr>
            </w:pPr>
            <w:r>
              <w:rPr>
                <w:rFonts w:hint="eastAsia"/>
              </w:rPr>
              <w:t>1.满足《中华人民共和国政府采购法》第二十二条规定；</w:t>
            </w:r>
          </w:p>
          <w:p>
            <w:pPr>
              <w:spacing w:line="360" w:lineRule="auto"/>
              <w:jc w:val="left"/>
              <w:rPr>
                <w:rFonts w:hint="eastAsia"/>
              </w:rPr>
            </w:pPr>
            <w:r>
              <w:rPr>
                <w:rFonts w:hint="eastAsia"/>
              </w:rPr>
              <w:t>2.具有与本项目相适应的服务能力，提供合法有效的营业执照（或事业单位法人证书）的扫描件，应完整的体现出营业执照（或事业单位法人证书）的全部内容；</w:t>
            </w:r>
          </w:p>
          <w:p>
            <w:pPr>
              <w:spacing w:line="360" w:lineRule="auto"/>
              <w:jc w:val="left"/>
            </w:pPr>
            <w:r>
              <w:rPr>
                <w:rFonts w:hint="eastAsia"/>
                <w:lang w:val="en-US" w:eastAsia="zh-CN"/>
              </w:rPr>
              <w:t>3.</w:t>
            </w:r>
            <w:r>
              <w:rPr>
                <w:rFonts w:hint="eastAsia"/>
              </w:rPr>
              <w:t>供应商须具有道路运输经营许可证、建筑垃圾运输经营许可证，同时取得属地城管部门备案文件。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hAnsi="宋体" w:cs="宋体"/>
                <w:szCs w:val="21"/>
                <w:highlight w:val="none"/>
              </w:rPr>
            </w:pPr>
            <w:r>
              <w:rPr>
                <w:rFonts w:hint="eastAsia" w:hAnsi="宋体" w:cs="宋体"/>
                <w:szCs w:val="21"/>
                <w:highlight w:val="none"/>
                <w:lang w:val="en-US" w:eastAsia="zh-CN"/>
              </w:rPr>
              <w:t>服务费用实行每月全额考核后据实结算，以每月检查考核结果作为服务费用拨付的依据（提供双方现场项目工作人员签字确认的结算单、验收单（含水印作业照片）），在扣除相应费用后（如有）,并在成交供应商开具增值税专用发票后按季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highlight w:val="none"/>
              </w:rPr>
            </w:pPr>
            <w:r>
              <w:rPr>
                <w:rFonts w:hint="eastAsia" w:hAnsi="宋体"/>
                <w:b w:val="0"/>
                <w:sz w:val="24"/>
                <w:lang w:val="en-US" w:eastAsia="zh-CN"/>
              </w:rPr>
              <w:t>1、</w:t>
            </w:r>
            <w:r>
              <w:rPr>
                <w:rFonts w:hint="eastAsia" w:ascii="宋体" w:hAnsi="宋体" w:eastAsia="宋体"/>
                <w:b w:val="0"/>
                <w:sz w:val="24"/>
              </w:rPr>
              <w:t>合同签订后一年。合同到期后，经采购人年度考评合格（总分</w:t>
            </w:r>
            <w:r>
              <w:rPr>
                <w:rFonts w:ascii="宋体" w:hAnsi="宋体" w:eastAsia="宋体"/>
                <w:b w:val="0"/>
                <w:sz w:val="24"/>
              </w:rPr>
              <w:t>100分，均分90分及以上合格），在年度预算能保证的前提下，经合同甲乙双方同意，可续签下一年度合同，续签合同</w:t>
            </w:r>
            <w:r>
              <w:rPr>
                <w:rFonts w:hint="eastAsia" w:ascii="宋体" w:hAnsi="宋体" w:eastAsia="宋体"/>
                <w:b w:val="0"/>
                <w:sz w:val="24"/>
              </w:rPr>
              <w:t>成交</w:t>
            </w:r>
            <w:r>
              <w:rPr>
                <w:rFonts w:ascii="宋体" w:hAnsi="宋体" w:eastAsia="宋体"/>
                <w:b w:val="0"/>
                <w:sz w:val="24"/>
              </w:rPr>
              <w:t xml:space="preserve">价格不变，最多续签2次，合同一年一签。 </w:t>
            </w:r>
            <w:r>
              <w:rPr>
                <w:rFonts w:hint="eastAsia" w:hAnsi="宋体"/>
                <w:highlight w:val="none"/>
                <w:lang w:val="en-US" w:eastAsia="zh-CN"/>
              </w:rPr>
              <w:t>2</w:t>
            </w:r>
            <w:r>
              <w:rPr>
                <w:rFonts w:hint="eastAsia" w:hAnsi="宋体"/>
                <w:highlight w:val="none"/>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8</w:t>
            </w:r>
            <w:r>
              <w:rPr>
                <w:rFonts w:hint="eastAsia" w:hAnsi="宋体"/>
                <w:b/>
                <w:bCs/>
                <w:color w:val="000000"/>
                <w:highlight w:val="none"/>
              </w:rPr>
              <w:t>月</w:t>
            </w:r>
            <w:r>
              <w:rPr>
                <w:rFonts w:hint="eastAsia" w:hAnsi="宋体"/>
                <w:b/>
                <w:bCs/>
                <w:color w:val="000000"/>
                <w:highlight w:val="none"/>
                <w:lang w:val="en-US" w:eastAsia="zh-CN"/>
              </w:rPr>
              <w:t xml:space="preserve">23 </w:t>
            </w:r>
            <w:r>
              <w:rPr>
                <w:rFonts w:hint="eastAsia" w:hAnsi="宋体"/>
                <w:b/>
                <w:bCs/>
                <w:color w:val="000000"/>
                <w:highlight w:val="none"/>
              </w:rPr>
              <w:t>日</w:t>
            </w:r>
            <w:r>
              <w:rPr>
                <w:rFonts w:hint="eastAsia" w:hAnsi="宋体"/>
                <w:b/>
                <w:bCs/>
                <w:color w:val="000000"/>
                <w:highlight w:val="none"/>
              </w:rPr>
              <w:t>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lang w:eastAsia="zh-CN"/>
              </w:rPr>
              <w:t>香怡物业</w:t>
            </w:r>
            <w:r>
              <w:rPr>
                <w:rFonts w:hint="eastAsia" w:hAnsi="宋体"/>
                <w:bCs/>
                <w:color w:val="000000"/>
                <w:highlight w:val="none"/>
              </w:rPr>
              <w:t>对答疑进行的澄清、更正或更改，将在网站上及时发布，该公告内容为招标文件的组成部分，对供应商具有同样约束力效力。供应商应主动上网查询。</w:t>
            </w:r>
            <w:r>
              <w:rPr>
                <w:rFonts w:hint="eastAsia" w:hAnsi="宋体"/>
                <w:bCs/>
                <w:color w:val="000000"/>
                <w:highlight w:val="none"/>
                <w:lang w:eastAsia="zh-CN"/>
              </w:rPr>
              <w:t>香怡物业</w:t>
            </w:r>
            <w:r>
              <w:rPr>
                <w:rFonts w:hint="eastAsia" w:hAnsi="宋体"/>
                <w:bCs/>
                <w:color w:val="000000"/>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955"/>
      <w:bookmarkEnd w:id="11"/>
      <w:bookmarkStart w:id="12" w:name="_Hlt509649998"/>
      <w:bookmarkEnd w:id="12"/>
      <w:bookmarkStart w:id="13" w:name="_Hlt526418143"/>
      <w:bookmarkEnd w:id="13"/>
      <w:bookmarkStart w:id="14" w:name="_Hlt509650126"/>
      <w:bookmarkEnd w:id="14"/>
      <w:bookmarkStart w:id="15" w:name="_Hlt509650686"/>
      <w:bookmarkEnd w:id="15"/>
      <w:bookmarkStart w:id="16" w:name="_Hlt509649722"/>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03"/>
      <w:bookmarkEnd w:id="18"/>
      <w:bookmarkStart w:id="19" w:name="_Hlt509650116"/>
      <w:bookmarkEnd w:id="19"/>
      <w:bookmarkStart w:id="20" w:name="_Hlt509650932"/>
      <w:bookmarkEnd w:id="20"/>
      <w:bookmarkStart w:id="21" w:name="_Hlt509650333"/>
      <w:bookmarkEnd w:id="21"/>
      <w:bookmarkStart w:id="22" w:name="_Hlt509650929"/>
      <w:bookmarkEnd w:id="22"/>
      <w:bookmarkStart w:id="23" w:name="_Hlt509649669"/>
      <w:bookmarkEnd w:id="23"/>
      <w:bookmarkStart w:id="24" w:name="_Hlt509649330"/>
      <w:bookmarkEnd w:id="24"/>
      <w:bookmarkStart w:id="25" w:name="_Hlt526418153"/>
      <w:bookmarkEnd w:id="25"/>
      <w:bookmarkStart w:id="26" w:name="_Hlt509650961"/>
      <w:bookmarkEnd w:id="26"/>
      <w:bookmarkStart w:id="27" w:name="_Hlt509649795"/>
      <w:bookmarkEnd w:id="27"/>
      <w:bookmarkStart w:id="28" w:name="_Hlt509649645"/>
      <w:bookmarkEnd w:id="28"/>
      <w:bookmarkStart w:id="29" w:name="_Hlt509649678"/>
      <w:bookmarkEnd w:id="29"/>
      <w:bookmarkStart w:id="30" w:name="_Hlt509650690"/>
      <w:bookmarkEnd w:id="30"/>
      <w:bookmarkStart w:id="31" w:name="_Hlt509650936"/>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合肥香怡物业管理有限公司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合肥香怡物业管理有限公司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合肥香怡物业管理有限公司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lang w:eastAsia="zh-CN"/>
        </w:rPr>
        <w:t>香怡物业</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lang w:eastAsia="zh-CN"/>
        </w:rPr>
        <w:t>香怡物业</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lang w:eastAsia="zh-CN"/>
        </w:rPr>
        <w:t>香怡物业</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6"/>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w:t>
      </w:r>
      <w:r>
        <w:rPr>
          <w:rFonts w:hint="eastAsia" w:hAnsi="宋体"/>
          <w:color w:val="000000"/>
          <w:highlight w:val="none"/>
          <w:u w:val="single"/>
          <w:lang w:val="en-US" w:eastAsia="zh-CN"/>
        </w:rPr>
        <w:t>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w:t>
      </w:r>
      <w:r>
        <w:rPr>
          <w:rFonts w:hint="eastAsia" w:hAnsi="宋体"/>
          <w:color w:val="000000"/>
          <w:highlight w:val="none"/>
          <w:lang w:eastAsia="zh-CN"/>
        </w:rPr>
        <w:t>香怡物业</w:t>
      </w:r>
      <w:r>
        <w:rPr>
          <w:rFonts w:hint="eastAsia" w:hAnsi="宋体"/>
          <w:color w:val="000000"/>
          <w:highlight w:val="none"/>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w:t>
      </w:r>
      <w:r>
        <w:rPr>
          <w:rFonts w:hint="eastAsia" w:hAnsi="宋体"/>
          <w:color w:val="000000"/>
          <w:szCs w:val="24"/>
          <w:highlight w:val="none"/>
          <w:lang w:eastAsia="zh-CN"/>
        </w:rPr>
        <w:t>香怡物业</w:t>
      </w:r>
      <w:r>
        <w:rPr>
          <w:rFonts w:hint="eastAsia" w:hAnsi="宋体"/>
          <w:color w:val="000000"/>
          <w:szCs w:val="24"/>
          <w:highlight w:val="none"/>
        </w:rPr>
        <w:t>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1"/>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10342861"/>
      <w:bookmarkEnd w:id="50"/>
      <w:bookmarkStart w:id="51" w:name="_Hlt509650697"/>
      <w:bookmarkEnd w:id="51"/>
      <w:bookmarkStart w:id="52" w:name="_Hlt509649724"/>
      <w:bookmarkEnd w:id="52"/>
      <w:bookmarkStart w:id="53" w:name="_Toc427106476"/>
      <w:bookmarkStart w:id="54" w:name="_Toc463041898"/>
      <w:bookmarkStart w:id="55" w:name="_Toc527131321"/>
      <w:bookmarkStart w:id="56" w:name="_Toc427016287"/>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4059"/>
      <w:bookmarkStart w:id="58" w:name="_Toc2232"/>
      <w:bookmarkStart w:id="59" w:name="_Toc3029"/>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6311"/>
      <w:bookmarkStart w:id="61" w:name="_Toc18585"/>
      <w:bookmarkStart w:id="62" w:name="_Toc2918"/>
      <w:bookmarkStart w:id="63" w:name="_Toc6773"/>
      <w:bookmarkStart w:id="64" w:name="_Toc221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3292"/>
      <w:bookmarkStart w:id="66" w:name="_Toc21631"/>
      <w:bookmarkStart w:id="67" w:name="_Toc21551"/>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10340"/>
      <w:bookmarkStart w:id="69" w:name="_Toc1814"/>
      <w:bookmarkStart w:id="70" w:name="_Toc22618"/>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32071"/>
      <w:bookmarkStart w:id="72" w:name="_Toc2846"/>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19554"/>
      <w:bookmarkStart w:id="75" w:name="_Toc21423"/>
      <w:bookmarkStart w:id="76" w:name="_Toc27250"/>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28375"/>
      <w:bookmarkStart w:id="78" w:name="_Toc16021"/>
      <w:bookmarkStart w:id="79" w:name="_Toc15583"/>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15322"/>
      <w:bookmarkStart w:id="81" w:name="_Toc7245"/>
      <w:bookmarkStart w:id="82" w:name="_Toc11173"/>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Toc487900349"/>
      <w:bookmarkStart w:id="85" w:name="_Ref467379101"/>
      <w:bookmarkStart w:id="86" w:name="_Ref467379214"/>
      <w:bookmarkStart w:id="87" w:name="_Ref467378404"/>
      <w:bookmarkStart w:id="88" w:name="_Ref467379109"/>
      <w:bookmarkStart w:id="89" w:name="_Toc19614"/>
      <w:bookmarkStart w:id="90" w:name="_Ref467378463"/>
      <w:bookmarkStart w:id="91" w:name="_Toc16917"/>
      <w:bookmarkStart w:id="92" w:name="_Ref467379094"/>
      <w:bookmarkStart w:id="93" w:name="_Ref467379195"/>
      <w:bookmarkStart w:id="94" w:name="_Toc259093669"/>
      <w:bookmarkStart w:id="95" w:name="_Ref467378499"/>
      <w:bookmarkStart w:id="96" w:name="_Ref467379205"/>
      <w:bookmarkStart w:id="97" w:name="_Toc28763"/>
      <w:bookmarkStart w:id="98" w:name="_Ref467379225"/>
      <w:bookmarkStart w:id="99" w:name="_Toc279701240"/>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27635"/>
      <w:bookmarkStart w:id="104" w:name="_Toc32504"/>
      <w:bookmarkStart w:id="105" w:name="_Toc259093670"/>
      <w:bookmarkStart w:id="106" w:name="_Toc13336"/>
      <w:bookmarkStart w:id="107" w:name="_Toc487900350"/>
      <w:bookmarkStart w:id="108" w:name="_Toc279701241"/>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259093671"/>
      <w:bookmarkStart w:id="110" w:name="_Toc9829"/>
      <w:bookmarkStart w:id="111" w:name="_Toc487900351"/>
      <w:bookmarkStart w:id="112" w:name="_Toc27853"/>
      <w:bookmarkStart w:id="113" w:name="_Toc31634"/>
      <w:bookmarkStart w:id="114" w:name="_Toc279701242"/>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Toc487900354"/>
      <w:bookmarkStart w:id="116" w:name="_Ref467379542"/>
      <w:bookmarkStart w:id="117" w:name="_Toc279701245"/>
      <w:bookmarkStart w:id="118" w:name="_Ref467379536"/>
      <w:bookmarkStart w:id="119" w:name="_Ref467378591"/>
      <w:bookmarkStart w:id="120" w:name="_Ref467378541"/>
      <w:bookmarkStart w:id="121" w:name="_Ref467379527"/>
      <w:bookmarkStart w:id="122" w:name="_Toc259093674"/>
      <w:bookmarkStart w:id="123" w:name="_Toc26182"/>
      <w:bookmarkStart w:id="124" w:name="_Toc19074"/>
      <w:bookmarkStart w:id="125" w:name="_Toc30272"/>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Ref467379807"/>
      <w:bookmarkStart w:id="128" w:name="_Toc279701247"/>
      <w:bookmarkStart w:id="129" w:name="_Toc259093676"/>
      <w:bookmarkStart w:id="130" w:name="_Ref467379793"/>
      <w:bookmarkStart w:id="131" w:name="_Toc48790035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19219"/>
      <w:bookmarkStart w:id="134" w:name="_Toc28451"/>
      <w:bookmarkStart w:id="135" w:name="_Toc7836"/>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Ref467379852"/>
      <w:bookmarkStart w:id="137" w:name="_Toc279701248"/>
      <w:bookmarkStart w:id="138" w:name="_Ref467379923"/>
      <w:bookmarkStart w:id="139" w:name="_Toc259093677"/>
      <w:bookmarkStart w:id="140" w:name="_Ref467379863"/>
      <w:bookmarkStart w:id="141" w:name="_Toc487900358"/>
      <w:bookmarkStart w:id="142" w:name="_Toc16110"/>
      <w:bookmarkStart w:id="143" w:name="_Toc774"/>
      <w:bookmarkStart w:id="144" w:name="_Toc3225"/>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Toc487900364"/>
      <w:bookmarkStart w:id="149" w:name="_Toc279701254"/>
      <w:bookmarkStart w:id="150" w:name="_Toc259093683"/>
      <w:bookmarkStart w:id="151" w:name="_Ref467378121"/>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259093688"/>
      <w:bookmarkStart w:id="154" w:name="_Toc487900369"/>
    </w:p>
    <w:p>
      <w:pPr>
        <w:spacing w:line="360" w:lineRule="auto"/>
        <w:ind w:firstLine="437"/>
        <w:outlineLvl w:val="3"/>
        <w:rPr>
          <w:rFonts w:ascii="宋体" w:hAnsi="宋体" w:cs="@仿宋_GB2312"/>
          <w:b/>
          <w:bCs/>
          <w:color w:val="000000"/>
          <w:sz w:val="24"/>
          <w:szCs w:val="24"/>
          <w:highlight w:val="none"/>
          <w:lang w:val="zh-CN"/>
        </w:rPr>
      </w:pPr>
      <w:bookmarkStart w:id="155" w:name="_Toc15237"/>
      <w:bookmarkStart w:id="156" w:name="_Toc10366"/>
      <w:bookmarkStart w:id="157" w:name="_Toc22955"/>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3566"/>
      <w:bookmarkStart w:id="159" w:name="_Toc16508"/>
      <w:bookmarkStart w:id="160" w:name="_Toc140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259093684"/>
      <w:bookmarkStart w:id="162" w:name="_Toc30676"/>
      <w:bookmarkStart w:id="163" w:name="_Toc6969"/>
      <w:bookmarkStart w:id="164" w:name="_Toc279701255"/>
      <w:bookmarkStart w:id="165" w:name="_Toc487900365"/>
      <w:bookmarkStart w:id="166" w:name="_Toc689"/>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16959"/>
      <w:bookmarkStart w:id="168" w:name="_Toc487900368"/>
      <w:bookmarkStart w:id="169" w:name="_Toc279701258"/>
      <w:bookmarkStart w:id="170" w:name="_Toc259093687"/>
      <w:bookmarkStart w:id="171" w:name="_Toc8298"/>
      <w:bookmarkStart w:id="172" w:name="_Toc7102"/>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15387"/>
      <w:bookmarkStart w:id="174" w:name="_Toc6134"/>
      <w:bookmarkStart w:id="175" w:name="_Toc29333"/>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6596"/>
      <w:bookmarkStart w:id="177" w:name="_Toc1125"/>
      <w:bookmarkStart w:id="178" w:name="_Toc14563"/>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12773"/>
      <w:bookmarkStart w:id="180" w:name="_Toc487900373"/>
      <w:bookmarkStart w:id="181" w:name="_Toc279701263"/>
      <w:bookmarkStart w:id="182" w:name="_Toc18567"/>
      <w:bookmarkStart w:id="183" w:name="_Toc10330"/>
      <w:bookmarkStart w:id="184"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279701264"/>
      <w:bookmarkStart w:id="186" w:name="_Toc12004"/>
      <w:bookmarkStart w:id="187" w:name="_Toc3148"/>
      <w:bookmarkStart w:id="188" w:name="_Toc16673"/>
      <w:bookmarkStart w:id="189" w:name="_Toc259093693"/>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6885"/>
      <w:bookmarkStart w:id="192" w:name="_Toc14001"/>
      <w:bookmarkStart w:id="193" w:name="_Toc19890"/>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4"/>
        <w:rPr>
          <w:rFonts w:hint="eastAsia" w:eastAsia="宋体"/>
          <w:lang w:val="en-US" w:eastAsia="zh-CN"/>
        </w:rPr>
      </w:pPr>
    </w:p>
    <w:p>
      <w:pPr>
        <w:pStyle w:val="36"/>
        <w:rPr>
          <w:rFonts w:hint="eastAsia"/>
          <w:lang w:val="en-US" w:eastAsia="zh-CN"/>
        </w:rPr>
      </w:pPr>
    </w:p>
    <w:p>
      <w:pPr>
        <w:rPr>
          <w:rFonts w:hint="eastAsia" w:hAnsi="宋体"/>
          <w:color w:val="000000"/>
          <w:highlight w:val="yellow"/>
        </w:rPr>
      </w:pPr>
      <w:bookmarkStart w:id="195" w:name="_Toc527117258"/>
      <w:bookmarkStart w:id="196" w:name="_Toc527131323"/>
    </w:p>
    <w:p>
      <w:pPr>
        <w:pStyle w:val="2"/>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spacing w:line="360" w:lineRule="auto"/>
        <w:ind w:firstLine="438" w:firstLineChars="200"/>
        <w:rPr>
          <w:rFonts w:ascii="宋体" w:hAnsi="宋体" w:eastAsia="宋体"/>
          <w:b/>
          <w:sz w:val="24"/>
          <w:szCs w:val="18"/>
        </w:rPr>
      </w:pPr>
      <w:bookmarkStart w:id="197" w:name="_Hlt240110027"/>
      <w:bookmarkEnd w:id="197"/>
      <w:bookmarkStart w:id="198" w:name="_Toc438648630"/>
      <w:bookmarkStart w:id="199" w:name="_Toc433835936"/>
      <w:r>
        <w:rPr>
          <w:rFonts w:hint="eastAsia" w:hAnsi="宋体"/>
          <w:b/>
          <w:sz w:val="24"/>
          <w:szCs w:val="18"/>
          <w:lang w:val="en-US" w:eastAsia="zh-CN"/>
        </w:rPr>
        <w:t>1</w:t>
      </w:r>
      <w:r>
        <w:rPr>
          <w:rFonts w:hint="eastAsia" w:ascii="宋体" w:hAnsi="宋体" w:eastAsia="宋体"/>
          <w:b/>
          <w:sz w:val="24"/>
          <w:szCs w:val="18"/>
        </w:rPr>
        <w:t>、项目概况</w:t>
      </w:r>
    </w:p>
    <w:p>
      <w:pPr>
        <w:spacing w:line="360" w:lineRule="auto"/>
        <w:ind w:firstLine="438" w:firstLineChars="200"/>
        <w:rPr>
          <w:rFonts w:ascii="宋体" w:hAnsi="宋体" w:eastAsia="宋体"/>
          <w:sz w:val="24"/>
          <w:szCs w:val="18"/>
        </w:rPr>
      </w:pPr>
      <w:r>
        <w:rPr>
          <w:rFonts w:ascii="宋体" w:hAnsi="宋体" w:eastAsia="宋体"/>
          <w:sz w:val="24"/>
          <w:szCs w:val="18"/>
        </w:rPr>
        <w:t>本次采购主要为</w:t>
      </w:r>
      <w:r>
        <w:rPr>
          <w:rFonts w:hint="eastAsia" w:ascii="宋体" w:hAnsi="宋体" w:eastAsia="宋体"/>
          <w:sz w:val="24"/>
          <w:szCs w:val="18"/>
          <w:lang w:eastAsia="zh-CN"/>
        </w:rPr>
        <w:t>香怡物业管理的物业项目提供</w:t>
      </w:r>
      <w:r>
        <w:rPr>
          <w:rFonts w:ascii="宋体" w:hAnsi="宋体" w:eastAsia="宋体"/>
          <w:sz w:val="24"/>
          <w:szCs w:val="18"/>
        </w:rPr>
        <w:t>建筑垃圾及杂物清运服务，包含但不限于新接管和计划接管的物业服务项目，合同期内如有物业项目退出，该项目垃圾清运服务同时终止，采购人依据成交价按实际清运项目和服务时间进行据实结算。</w:t>
      </w:r>
    </w:p>
    <w:p>
      <w:pPr>
        <w:spacing w:line="360" w:lineRule="auto"/>
        <w:ind w:firstLine="438" w:firstLineChars="200"/>
        <w:rPr>
          <w:rFonts w:ascii="宋体" w:hAnsi="宋体" w:eastAsia="宋体"/>
          <w:b/>
          <w:sz w:val="24"/>
          <w:szCs w:val="18"/>
        </w:rPr>
      </w:pPr>
      <w:r>
        <w:rPr>
          <w:rFonts w:hint="eastAsia" w:hAnsi="宋体"/>
          <w:b/>
          <w:sz w:val="24"/>
          <w:szCs w:val="18"/>
          <w:lang w:val="en-US" w:eastAsia="zh-CN"/>
        </w:rPr>
        <w:t>2</w:t>
      </w:r>
      <w:r>
        <w:rPr>
          <w:rFonts w:hint="eastAsia" w:ascii="宋体" w:hAnsi="宋体" w:eastAsia="宋体"/>
          <w:b/>
          <w:sz w:val="24"/>
          <w:szCs w:val="18"/>
        </w:rPr>
        <w:t>、服务需求</w:t>
      </w:r>
    </w:p>
    <w:p>
      <w:pPr>
        <w:spacing w:line="360" w:lineRule="auto"/>
        <w:ind w:firstLine="438" w:firstLineChars="200"/>
        <w:rPr>
          <w:rFonts w:ascii="宋体" w:hAnsi="宋体" w:eastAsia="宋体"/>
          <w:sz w:val="24"/>
          <w:szCs w:val="18"/>
        </w:rPr>
      </w:pPr>
      <w:r>
        <w:rPr>
          <w:rFonts w:ascii="宋体" w:hAnsi="宋体" w:eastAsia="宋体"/>
          <w:sz w:val="24"/>
          <w:szCs w:val="18"/>
        </w:rPr>
        <w:t>1.本项目成交供应商需按采购人项目实际要求，保障日常及应急垃圾清运服务所需的车辆、机械要求。</w:t>
      </w:r>
    </w:p>
    <w:p>
      <w:pPr>
        <w:spacing w:line="360" w:lineRule="auto"/>
        <w:ind w:firstLine="438" w:firstLineChars="200"/>
        <w:rPr>
          <w:rFonts w:ascii="宋体" w:hAnsi="宋体" w:eastAsia="宋体"/>
          <w:sz w:val="24"/>
          <w:szCs w:val="18"/>
        </w:rPr>
      </w:pPr>
      <w:r>
        <w:rPr>
          <w:rFonts w:hint="eastAsia" w:ascii="宋体" w:hAnsi="宋体" w:eastAsia="宋体"/>
          <w:sz w:val="24"/>
          <w:szCs w:val="18"/>
        </w:rPr>
        <w:t>2</w:t>
      </w:r>
      <w:r>
        <w:rPr>
          <w:rFonts w:ascii="宋体" w:hAnsi="宋体" w:eastAsia="宋体"/>
          <w:sz w:val="24"/>
          <w:szCs w:val="18"/>
        </w:rPr>
        <w:t>.建筑垃圾与杂物包括但不限于木条、布、尼龙袋、石膏板、塑料、泡沫板、各类型瓶与桶、包装袋、废旧工具、家具、电器、树枝、枯草等。</w:t>
      </w:r>
    </w:p>
    <w:p>
      <w:pPr>
        <w:spacing w:line="360" w:lineRule="auto"/>
        <w:ind w:firstLine="438"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车容车貌、垃圾收集、分类、清运、倾倒处置符合环保、城管、交通等部门相关管理要求，采购人不提供倾倒场地，成交供应商须将倾倒场地报采购人备案，因成交供应商违反相关管理规定，造成有效投诉或行政处罚等不良后果，成交供应商自行负责，给采购人造成负面影响的，采购人按</w:t>
      </w:r>
      <w:r>
        <w:rPr>
          <w:rFonts w:hint="eastAsia" w:ascii="宋体" w:hAnsi="宋体" w:eastAsia="宋体"/>
          <w:sz w:val="24"/>
          <w:szCs w:val="18"/>
        </w:rPr>
        <w:t>不少于</w:t>
      </w:r>
      <w:r>
        <w:rPr>
          <w:rFonts w:ascii="宋体" w:hAnsi="宋体" w:eastAsia="宋体"/>
          <w:sz w:val="24"/>
          <w:szCs w:val="18"/>
        </w:rPr>
        <w:t>2000元/次</w:t>
      </w:r>
      <w:r>
        <w:rPr>
          <w:rFonts w:hint="eastAsia" w:ascii="宋体" w:hAnsi="宋体" w:eastAsia="宋体"/>
          <w:sz w:val="24"/>
          <w:szCs w:val="18"/>
        </w:rPr>
        <w:t>，</w:t>
      </w:r>
      <w:r>
        <w:rPr>
          <w:rFonts w:ascii="宋体" w:hAnsi="宋体" w:eastAsia="宋体"/>
          <w:sz w:val="24"/>
          <w:szCs w:val="18"/>
        </w:rPr>
        <w:t>扣除</w:t>
      </w:r>
      <w:r>
        <w:rPr>
          <w:rFonts w:hint="eastAsia" w:ascii="宋体" w:hAnsi="宋体" w:eastAsia="宋体"/>
          <w:sz w:val="24"/>
          <w:szCs w:val="18"/>
          <w:lang w:eastAsia="zh-CN"/>
        </w:rPr>
        <w:t>服务</w:t>
      </w:r>
      <w:r>
        <w:rPr>
          <w:rFonts w:ascii="宋体" w:hAnsi="宋体" w:eastAsia="宋体"/>
          <w:sz w:val="24"/>
          <w:szCs w:val="18"/>
        </w:rPr>
        <w:t>费，给采购人造成损失的，成交供应商给予赔偿，情结严重的</w:t>
      </w:r>
      <w:r>
        <w:rPr>
          <w:rFonts w:hint="eastAsia" w:ascii="宋体" w:hAnsi="宋体" w:eastAsia="宋体"/>
          <w:sz w:val="24"/>
          <w:szCs w:val="18"/>
        </w:rPr>
        <w:t>，</w:t>
      </w:r>
      <w:r>
        <w:rPr>
          <w:rFonts w:ascii="宋体" w:hAnsi="宋体" w:eastAsia="宋体"/>
          <w:sz w:val="24"/>
          <w:szCs w:val="18"/>
        </w:rPr>
        <w:t>采购人可加倍</w:t>
      </w:r>
      <w:r>
        <w:rPr>
          <w:rFonts w:hint="eastAsia" w:ascii="宋体" w:hAnsi="宋体" w:eastAsia="宋体"/>
          <w:sz w:val="24"/>
          <w:szCs w:val="18"/>
          <w:lang w:eastAsia="zh-CN"/>
        </w:rPr>
        <w:t>扣除服务</w:t>
      </w:r>
      <w:r>
        <w:rPr>
          <w:rFonts w:ascii="宋体" w:hAnsi="宋体" w:eastAsia="宋体"/>
          <w:sz w:val="24"/>
          <w:szCs w:val="18"/>
        </w:rPr>
        <w:t>费，并有权终止合同。</w:t>
      </w:r>
    </w:p>
    <w:p>
      <w:pPr>
        <w:spacing w:line="360" w:lineRule="auto"/>
        <w:ind w:firstLine="438" w:firstLineChars="200"/>
        <w:rPr>
          <w:rFonts w:ascii="宋体" w:hAnsi="宋体" w:eastAsia="宋体"/>
          <w:sz w:val="24"/>
          <w:szCs w:val="18"/>
        </w:rPr>
      </w:pPr>
      <w:r>
        <w:rPr>
          <w:rFonts w:hint="eastAsia" w:ascii="宋体" w:hAnsi="宋体" w:eastAsia="宋体"/>
          <w:sz w:val="24"/>
          <w:szCs w:val="18"/>
        </w:rPr>
        <w:t>4</w:t>
      </w:r>
      <w:r>
        <w:rPr>
          <w:rFonts w:ascii="宋体" w:hAnsi="宋体" w:eastAsia="宋体"/>
          <w:sz w:val="24"/>
          <w:szCs w:val="18"/>
        </w:rPr>
        <w:t>.垃圾清运服务需要确保及时到场，开设24小时服务电话，日常清运服务接到</w:t>
      </w:r>
      <w:r>
        <w:rPr>
          <w:rFonts w:hint="eastAsia" w:ascii="宋体" w:hAnsi="宋体" w:eastAsia="宋体"/>
          <w:sz w:val="24"/>
          <w:szCs w:val="18"/>
        </w:rPr>
        <w:t>采购人</w:t>
      </w:r>
      <w:r>
        <w:rPr>
          <w:rFonts w:ascii="宋体" w:hAnsi="宋体" w:eastAsia="宋体"/>
          <w:sz w:val="24"/>
          <w:szCs w:val="18"/>
        </w:rPr>
        <w:t>项目电话联系后24小时内到场，应急或突击性垃圾清运服务，接到电话联系后1小时内到场实施，并同时在节假日提供作业服务。</w:t>
      </w:r>
    </w:p>
    <w:p>
      <w:pPr>
        <w:spacing w:line="360" w:lineRule="auto"/>
        <w:ind w:firstLine="438" w:firstLineChars="200"/>
        <w:rPr>
          <w:rFonts w:ascii="宋体" w:hAnsi="宋体" w:eastAsia="宋体"/>
          <w:sz w:val="24"/>
          <w:szCs w:val="18"/>
        </w:rPr>
      </w:pPr>
      <w:r>
        <w:rPr>
          <w:rFonts w:hint="eastAsia" w:ascii="宋体" w:hAnsi="宋体" w:eastAsia="宋体"/>
          <w:sz w:val="24"/>
          <w:szCs w:val="18"/>
        </w:rPr>
        <w:t>5</w:t>
      </w:r>
      <w:r>
        <w:rPr>
          <w:rFonts w:ascii="宋体" w:hAnsi="宋体" w:eastAsia="宋体"/>
          <w:sz w:val="24"/>
          <w:szCs w:val="18"/>
        </w:rPr>
        <w:t>.因车辆、机械发生故障或人员不足等原因造成无法作业的，须有应急处置方案，并安排其他车辆或机械按时完成清运任务，成交供应商不得以任何理由拒绝提供服务。</w:t>
      </w:r>
    </w:p>
    <w:p>
      <w:pPr>
        <w:spacing w:line="360" w:lineRule="auto"/>
        <w:ind w:firstLine="438" w:firstLineChars="200"/>
        <w:rPr>
          <w:rFonts w:ascii="宋体" w:hAnsi="宋体" w:eastAsia="宋体"/>
          <w:sz w:val="24"/>
          <w:szCs w:val="18"/>
        </w:rPr>
      </w:pPr>
      <w:r>
        <w:rPr>
          <w:rFonts w:hint="eastAsia" w:ascii="宋体" w:hAnsi="宋体" w:eastAsia="宋体"/>
          <w:sz w:val="24"/>
          <w:szCs w:val="18"/>
        </w:rPr>
        <w:t>6</w:t>
      </w:r>
      <w:r>
        <w:rPr>
          <w:rFonts w:ascii="宋体" w:hAnsi="宋体" w:eastAsia="宋体"/>
          <w:sz w:val="24"/>
          <w:szCs w:val="18"/>
        </w:rPr>
        <w:t>.垃圾清运事前、事中、事后过程需成交供应商自行确保工作人员及周边人、财、物的安全，所有安全风险，由成交供应商自行</w:t>
      </w:r>
      <w:r>
        <w:rPr>
          <w:rFonts w:hint="eastAsia" w:ascii="宋体" w:hAnsi="宋体" w:eastAsia="宋体"/>
          <w:sz w:val="24"/>
          <w:szCs w:val="18"/>
        </w:rPr>
        <w:t>考虑并承担责任</w:t>
      </w:r>
      <w:r>
        <w:rPr>
          <w:rFonts w:ascii="宋体" w:hAnsi="宋体" w:eastAsia="宋体"/>
          <w:sz w:val="24"/>
          <w:szCs w:val="18"/>
        </w:rPr>
        <w:t>，如损坏采购人现场设施设备，成交供应商需给予恢复或赔偿。</w:t>
      </w:r>
    </w:p>
    <w:p>
      <w:pPr>
        <w:spacing w:line="360" w:lineRule="auto"/>
        <w:ind w:firstLine="438" w:firstLineChars="200"/>
        <w:rPr>
          <w:rFonts w:ascii="宋体" w:hAnsi="宋体" w:eastAsia="宋体"/>
          <w:sz w:val="24"/>
          <w:szCs w:val="18"/>
        </w:rPr>
      </w:pPr>
      <w:r>
        <w:rPr>
          <w:rFonts w:hint="eastAsia" w:ascii="宋体" w:hAnsi="宋体" w:eastAsia="宋体"/>
          <w:sz w:val="24"/>
          <w:szCs w:val="18"/>
        </w:rPr>
        <w:t>7</w:t>
      </w:r>
      <w:r>
        <w:rPr>
          <w:rFonts w:ascii="宋体" w:hAnsi="宋体" w:eastAsia="宋体"/>
          <w:sz w:val="24"/>
          <w:szCs w:val="18"/>
        </w:rPr>
        <w:t>.建筑垃圾与杂物收集、分类、清运、倾倒过程中，不能使用机械的，成交供应商自行安排人工作业。</w:t>
      </w:r>
    </w:p>
    <w:p>
      <w:pPr>
        <w:spacing w:line="360" w:lineRule="auto"/>
        <w:ind w:firstLine="438" w:firstLineChars="200"/>
        <w:rPr>
          <w:rFonts w:ascii="宋体" w:hAnsi="宋体" w:eastAsia="宋体"/>
          <w:b/>
          <w:sz w:val="24"/>
          <w:szCs w:val="18"/>
        </w:rPr>
      </w:pPr>
      <w:r>
        <w:rPr>
          <w:rFonts w:hint="eastAsia" w:hAnsi="宋体"/>
          <w:b/>
          <w:sz w:val="24"/>
          <w:szCs w:val="18"/>
          <w:lang w:val="en-US" w:eastAsia="zh-CN"/>
        </w:rPr>
        <w:t>3</w:t>
      </w:r>
      <w:r>
        <w:rPr>
          <w:rFonts w:hint="eastAsia" w:ascii="宋体" w:hAnsi="宋体" w:eastAsia="宋体"/>
          <w:b/>
          <w:sz w:val="24"/>
          <w:szCs w:val="18"/>
        </w:rPr>
        <w:t>、报价要求</w:t>
      </w:r>
    </w:p>
    <w:p>
      <w:pPr>
        <w:spacing w:line="360" w:lineRule="auto"/>
        <w:ind w:firstLine="438" w:firstLineChars="200"/>
        <w:rPr>
          <w:rFonts w:ascii="宋体" w:hAnsi="宋体" w:eastAsia="宋体"/>
          <w:b/>
          <w:sz w:val="24"/>
          <w:szCs w:val="18"/>
        </w:rPr>
      </w:pPr>
      <w:r>
        <w:rPr>
          <w:rFonts w:hint="eastAsia" w:ascii="宋体" w:hAnsi="宋体" w:eastAsia="宋体"/>
          <w:sz w:val="24"/>
          <w:szCs w:val="18"/>
        </w:rPr>
        <w:t>1.</w:t>
      </w:r>
      <w:r>
        <w:rPr>
          <w:rFonts w:hint="eastAsia"/>
        </w:rPr>
        <w:t xml:space="preserve"> </w:t>
      </w:r>
      <w:r>
        <w:rPr>
          <w:rFonts w:hint="eastAsia"/>
          <w:lang w:eastAsia="zh-CN"/>
        </w:rPr>
        <w:t>本项目预算</w:t>
      </w:r>
      <w:r>
        <w:rPr>
          <w:rFonts w:hint="eastAsia" w:ascii="宋体" w:hAnsi="宋体" w:eastAsia="宋体" w:cs="宋体"/>
          <w:b/>
          <w:bCs/>
          <w:i w:val="0"/>
          <w:iCs w:val="0"/>
          <w:color w:val="000000"/>
          <w:kern w:val="0"/>
          <w:sz w:val="24"/>
          <w:szCs w:val="24"/>
          <w:u w:val="none"/>
          <w:lang w:val="en-US" w:eastAsia="zh-CN" w:bidi="ar"/>
        </w:rPr>
        <w:t>29.7080</w:t>
      </w:r>
      <w:r>
        <w:rPr>
          <w:rFonts w:ascii="宋体" w:hAnsi="宋体" w:eastAsia="宋体"/>
          <w:b/>
          <w:sz w:val="24"/>
          <w:szCs w:val="18"/>
        </w:rPr>
        <w:t>万元</w:t>
      </w:r>
      <w:r>
        <w:rPr>
          <w:rFonts w:hint="eastAsia" w:ascii="宋体" w:hAnsi="宋体" w:eastAsia="宋体"/>
          <w:b/>
          <w:sz w:val="24"/>
          <w:szCs w:val="18"/>
          <w:lang w:eastAsia="zh-CN"/>
        </w:rPr>
        <w:t>，</w:t>
      </w:r>
      <w:r>
        <w:rPr>
          <w:rFonts w:hint="eastAsia" w:ascii="宋体" w:hAnsi="宋体" w:eastAsia="宋体"/>
          <w:sz w:val="24"/>
          <w:szCs w:val="18"/>
        </w:rPr>
        <w:t>供应商针对本项目所有内容报</w:t>
      </w:r>
      <w:r>
        <w:rPr>
          <w:rFonts w:hint="eastAsia" w:ascii="宋体" w:hAnsi="宋体" w:eastAsia="宋体"/>
          <w:b/>
          <w:sz w:val="24"/>
          <w:szCs w:val="18"/>
        </w:rPr>
        <w:t>总价</w:t>
      </w:r>
      <w:r>
        <w:rPr>
          <w:rFonts w:hint="eastAsia" w:ascii="宋体" w:hAnsi="宋体" w:eastAsia="宋体"/>
          <w:sz w:val="24"/>
          <w:szCs w:val="18"/>
        </w:rPr>
        <w:t>，总价包含完成本项目所有人员工资、保险、福利、劳保、设备、燃料、垃圾外运费、安全风险等所发生的一切费用，</w:t>
      </w:r>
      <w:r>
        <w:rPr>
          <w:rFonts w:hint="eastAsia" w:ascii="宋体" w:hAnsi="宋体" w:eastAsia="宋体"/>
          <w:b/>
          <w:sz w:val="24"/>
          <w:szCs w:val="18"/>
        </w:rPr>
        <w:t>总价不得高于本次预算，</w:t>
      </w:r>
      <w:r>
        <w:rPr>
          <w:rFonts w:ascii="宋体" w:hAnsi="宋体" w:eastAsia="宋体"/>
          <w:b/>
          <w:sz w:val="24"/>
          <w:szCs w:val="18"/>
        </w:rPr>
        <w:t>否则响应无效</w:t>
      </w:r>
      <w:r>
        <w:rPr>
          <w:rFonts w:hint="eastAsia" w:ascii="宋体" w:hAnsi="宋体" w:eastAsia="宋体"/>
          <w:b/>
          <w:sz w:val="24"/>
          <w:szCs w:val="18"/>
        </w:rPr>
        <w:t>。</w:t>
      </w:r>
      <w:r>
        <w:rPr>
          <w:rFonts w:ascii="宋体" w:hAnsi="宋体" w:eastAsia="宋体"/>
          <w:b/>
          <w:sz w:val="24"/>
          <w:szCs w:val="18"/>
        </w:rPr>
        <w:t>总价同时</w:t>
      </w:r>
      <w:r>
        <w:rPr>
          <w:rFonts w:hint="eastAsia" w:ascii="宋体" w:hAnsi="宋体" w:eastAsia="宋体"/>
          <w:b/>
          <w:sz w:val="24"/>
          <w:szCs w:val="18"/>
        </w:rPr>
        <w:t>作为本项目评审定标的依据</w:t>
      </w:r>
      <w:r>
        <w:rPr>
          <w:rFonts w:hint="eastAsia" w:ascii="宋体" w:hAnsi="宋体" w:eastAsia="宋体"/>
          <w:sz w:val="24"/>
          <w:szCs w:val="18"/>
        </w:rPr>
        <w:t>。</w:t>
      </w:r>
    </w:p>
    <w:p>
      <w:pPr>
        <w:spacing w:line="360" w:lineRule="auto"/>
        <w:ind w:firstLine="438" w:firstLineChars="200"/>
        <w:rPr>
          <w:rFonts w:ascii="宋体" w:hAnsi="宋体" w:eastAsia="宋体"/>
          <w:b/>
          <w:sz w:val="24"/>
          <w:szCs w:val="18"/>
        </w:rPr>
      </w:pPr>
      <w:r>
        <w:rPr>
          <w:rFonts w:hint="eastAsia" w:ascii="宋体" w:hAnsi="宋体" w:eastAsia="宋体"/>
          <w:sz w:val="24"/>
          <w:szCs w:val="18"/>
        </w:rPr>
        <w:t>2.供应商同时需要根据本项目服务清单表（详见下述表-1）的服务内容，</w:t>
      </w:r>
      <w:r>
        <w:rPr>
          <w:rFonts w:hint="eastAsia" w:ascii="宋体" w:hAnsi="宋体" w:eastAsia="宋体"/>
          <w:b/>
          <w:sz w:val="24"/>
          <w:szCs w:val="18"/>
        </w:rPr>
        <w:t>报出各项目的分项报价，不得超过各项目的分项控制价，否则响应无效。</w:t>
      </w:r>
    </w:p>
    <w:p>
      <w:pPr>
        <w:spacing w:line="360" w:lineRule="auto"/>
        <w:jc w:val="center"/>
        <w:rPr>
          <w:rFonts w:ascii="宋体" w:hAnsi="宋体" w:eastAsia="宋体"/>
          <w:b/>
          <w:szCs w:val="21"/>
        </w:rPr>
      </w:pPr>
      <w:r>
        <w:rPr>
          <w:rFonts w:hint="eastAsia" w:ascii="宋体" w:hAnsi="宋体" w:eastAsia="宋体"/>
          <w:b/>
          <w:szCs w:val="21"/>
        </w:rPr>
        <w:t>表-1 服务清单表</w:t>
      </w:r>
    </w:p>
    <w:tbl>
      <w:tblPr>
        <w:tblStyle w:val="64"/>
        <w:tblW w:w="9104"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770"/>
        <w:gridCol w:w="2100"/>
        <w:gridCol w:w="1905"/>
        <w:gridCol w:w="2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21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垃圾清运量（m³/年）</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控制价（元/年）</w:t>
            </w:r>
          </w:p>
        </w:tc>
        <w:tc>
          <w:tcPr>
            <w:tcW w:w="259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明珠广场</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4200.00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蓬莱花园</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80.00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5600.00 </w:t>
            </w:r>
          </w:p>
        </w:tc>
        <w:tc>
          <w:tcPr>
            <w:tcW w:w="25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桃源小区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48.00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3360.00 </w:t>
            </w:r>
          </w:p>
        </w:tc>
        <w:tc>
          <w:tcPr>
            <w:tcW w:w="25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天门湖公租房</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480.00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33600.00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天都公寓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烟墩商业街</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近湖苑</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140.00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9800.00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康利园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100.00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7000.00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民悦花园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360.00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25200.00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恒创公寓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144.00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10080.00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海恒党群服务中心</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后勤服务中心</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翠微园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1560.00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109200.00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九龙园</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96.00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6720.00 </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芙蓉公寓</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576.00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40320.00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海恒大厦</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120.00 </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8400.00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sz w:val="18"/>
                <w:szCs w:val="18"/>
                <w:u w:val="none"/>
                <w:lang w:eastAsia="zh-CN"/>
              </w:rPr>
              <w:t>服务时间</w:t>
            </w:r>
            <w:r>
              <w:rPr>
                <w:rFonts w:hint="eastAsia" w:ascii="宋体" w:hAnsi="宋体" w:eastAsia="宋体" w:cs="宋体"/>
                <w:i w:val="0"/>
                <w:iCs w:val="0"/>
                <w:color w:val="000000"/>
                <w:sz w:val="18"/>
                <w:szCs w:val="18"/>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4244</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297080.00 </w:t>
            </w:r>
          </w:p>
        </w:tc>
        <w:tc>
          <w:tcPr>
            <w:tcW w:w="25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bl>
    <w:p>
      <w:pPr>
        <w:spacing w:line="360" w:lineRule="auto"/>
        <w:rPr>
          <w:rFonts w:hint="default" w:ascii="宋体" w:hAnsi="宋体" w:eastAsia="宋体"/>
          <w:b/>
          <w:szCs w:val="21"/>
          <w:lang w:val="en-US" w:eastAsia="zh-CN"/>
        </w:rPr>
      </w:pPr>
      <w:r>
        <w:rPr>
          <w:rFonts w:hint="eastAsia" w:ascii="宋体" w:hAnsi="宋体" w:eastAsia="宋体"/>
          <w:b/>
          <w:szCs w:val="21"/>
        </w:rPr>
        <w:t>注：（1）</w:t>
      </w:r>
      <w:r>
        <w:rPr>
          <w:rFonts w:ascii="宋体" w:hAnsi="宋体" w:eastAsia="宋体"/>
          <w:b/>
          <w:szCs w:val="21"/>
        </w:rPr>
        <w:t>本次预算</w:t>
      </w:r>
      <w:r>
        <w:rPr>
          <w:rFonts w:hint="eastAsia" w:ascii="宋体" w:hAnsi="宋体" w:eastAsia="宋体"/>
          <w:b/>
          <w:szCs w:val="21"/>
        </w:rPr>
        <w:t>（即</w:t>
      </w:r>
      <w:r>
        <w:rPr>
          <w:rFonts w:hint="eastAsia" w:ascii="宋体" w:hAnsi="宋体" w:eastAsia="宋体" w:cs="宋体"/>
          <w:b/>
          <w:bCs/>
          <w:i w:val="0"/>
          <w:iCs w:val="0"/>
          <w:color w:val="000000"/>
          <w:kern w:val="0"/>
          <w:sz w:val="24"/>
          <w:szCs w:val="24"/>
          <w:u w:val="none"/>
          <w:lang w:val="en-US" w:eastAsia="zh-CN" w:bidi="ar"/>
        </w:rPr>
        <w:t>29.7080</w:t>
      </w:r>
      <w:r>
        <w:rPr>
          <w:rFonts w:ascii="宋体" w:hAnsi="宋体" w:eastAsia="宋体"/>
          <w:b/>
          <w:szCs w:val="21"/>
        </w:rPr>
        <w:t>万元</w:t>
      </w:r>
      <w:r>
        <w:rPr>
          <w:rFonts w:hint="eastAsia" w:ascii="宋体" w:hAnsi="宋体" w:eastAsia="宋体"/>
          <w:b/>
          <w:szCs w:val="21"/>
        </w:rPr>
        <w:t>）</w:t>
      </w:r>
      <w:r>
        <w:rPr>
          <w:rFonts w:ascii="宋体" w:hAnsi="宋体" w:eastAsia="宋体"/>
          <w:b/>
          <w:szCs w:val="21"/>
        </w:rPr>
        <w:t>不含后期新接项目费用，如有新增加项目，参照本次采购中项目成交单价据实进行结算，成交单价=</w:t>
      </w:r>
      <w:r>
        <w:rPr>
          <w:rFonts w:hint="eastAsia" w:ascii="宋体" w:hAnsi="宋体" w:eastAsia="宋体"/>
          <w:b/>
          <w:szCs w:val="21"/>
          <w:lang w:eastAsia="zh-CN"/>
        </w:rPr>
        <w:t>总价</w:t>
      </w:r>
      <w:r>
        <w:rPr>
          <w:rFonts w:ascii="宋体" w:hAnsi="宋体" w:eastAsia="宋体"/>
          <w:b/>
          <w:szCs w:val="21"/>
        </w:rPr>
        <w:t>/</w:t>
      </w:r>
      <w:r>
        <w:rPr>
          <w:rFonts w:hint="eastAsia" w:ascii="宋体" w:hAnsi="宋体" w:eastAsia="宋体"/>
          <w:b/>
          <w:szCs w:val="21"/>
          <w:lang w:eastAsia="zh-CN"/>
        </w:rPr>
        <w:t>总立方数</w:t>
      </w:r>
      <w:r>
        <w:rPr>
          <w:rFonts w:hint="eastAsia" w:ascii="宋体" w:hAnsi="宋体" w:eastAsia="宋体"/>
          <w:b/>
          <w:szCs w:val="21"/>
        </w:rPr>
        <w:t>（</w:t>
      </w:r>
      <w:r>
        <w:rPr>
          <w:rFonts w:ascii="宋体" w:hAnsi="宋体" w:eastAsia="宋体"/>
          <w:b/>
          <w:szCs w:val="21"/>
        </w:rPr>
        <w:t>元/</w:t>
      </w:r>
      <w:r>
        <w:rPr>
          <w:rFonts w:hint="eastAsia" w:ascii="宋体" w:hAnsi="宋体" w:eastAsia="宋体"/>
          <w:b/>
          <w:szCs w:val="21"/>
          <w:lang w:eastAsia="zh-CN"/>
        </w:rPr>
        <w:t>立方米</w:t>
      </w:r>
      <w:r>
        <w:rPr>
          <w:rFonts w:hint="eastAsia" w:ascii="宋体" w:hAnsi="宋体" w:eastAsia="宋体"/>
          <w:b/>
          <w:szCs w:val="21"/>
        </w:rPr>
        <w:t>）</w:t>
      </w:r>
      <w:r>
        <w:rPr>
          <w:rFonts w:ascii="宋体" w:hAnsi="宋体" w:eastAsia="宋体"/>
          <w:b/>
          <w:szCs w:val="21"/>
        </w:rPr>
        <w:t>，结算费用=新</w:t>
      </w:r>
      <w:r>
        <w:rPr>
          <w:rFonts w:hint="eastAsia" w:ascii="宋体" w:hAnsi="宋体" w:eastAsia="宋体"/>
          <w:b/>
          <w:szCs w:val="21"/>
          <w:lang w:eastAsia="zh-CN"/>
        </w:rPr>
        <w:t>增</w:t>
      </w:r>
      <w:r>
        <w:rPr>
          <w:rFonts w:ascii="宋体" w:hAnsi="宋体" w:eastAsia="宋体"/>
          <w:b/>
          <w:szCs w:val="21"/>
        </w:rPr>
        <w:t>小区</w:t>
      </w:r>
      <w:r>
        <w:rPr>
          <w:rFonts w:hint="eastAsia" w:ascii="宋体" w:hAnsi="宋体" w:eastAsia="宋体"/>
          <w:b/>
          <w:szCs w:val="21"/>
          <w:lang w:eastAsia="zh-CN"/>
        </w:rPr>
        <w:t>产生量（立方米）</w:t>
      </w:r>
      <w:r>
        <w:rPr>
          <w:rFonts w:hint="eastAsia" w:ascii="宋体" w:hAnsi="宋体" w:eastAsia="宋体"/>
          <w:b/>
          <w:szCs w:val="21"/>
        </w:rPr>
        <w:t>*成交单价（</w:t>
      </w:r>
      <w:r>
        <w:rPr>
          <w:rFonts w:ascii="宋体" w:hAnsi="宋体" w:eastAsia="宋体"/>
          <w:b/>
          <w:szCs w:val="21"/>
        </w:rPr>
        <w:t>元/</w:t>
      </w:r>
      <w:r>
        <w:rPr>
          <w:rFonts w:hint="eastAsia" w:ascii="宋体" w:hAnsi="宋体" w:eastAsia="宋体"/>
          <w:b/>
          <w:szCs w:val="21"/>
          <w:lang w:eastAsia="zh-CN"/>
        </w:rPr>
        <w:t>立方米</w:t>
      </w:r>
      <w:r>
        <w:rPr>
          <w:rFonts w:hint="eastAsia" w:ascii="宋体" w:hAnsi="宋体" w:eastAsia="宋体"/>
          <w:b/>
          <w:szCs w:val="21"/>
        </w:rPr>
        <w:t>），按月考核后，据实进行结算；具体内容，甲乙双方可以在</w:t>
      </w:r>
      <w:r>
        <w:rPr>
          <w:rFonts w:ascii="宋体" w:hAnsi="宋体" w:eastAsia="宋体"/>
          <w:b/>
          <w:szCs w:val="21"/>
        </w:rPr>
        <w:t>补充协议中具体协商约定</w:t>
      </w:r>
      <w:r>
        <w:rPr>
          <w:rFonts w:hint="eastAsia" w:ascii="宋体" w:hAnsi="宋体" w:eastAsia="宋体"/>
          <w:b/>
          <w:szCs w:val="21"/>
        </w:rPr>
        <w:t>；（2）</w:t>
      </w:r>
      <w:r>
        <w:rPr>
          <w:rFonts w:ascii="宋体" w:hAnsi="宋体" w:eastAsia="宋体"/>
          <w:b/>
          <w:szCs w:val="21"/>
        </w:rPr>
        <w:t>合同期内如有项目退出，则按分项报价和实际服务时间据实结算项目费用</w:t>
      </w:r>
      <w:r>
        <w:rPr>
          <w:rFonts w:hint="eastAsia" w:ascii="宋体" w:hAnsi="宋体" w:eastAsia="宋体"/>
          <w:b/>
          <w:szCs w:val="21"/>
          <w:lang w:eastAsia="zh-CN"/>
        </w:rPr>
        <w:t>。（</w:t>
      </w:r>
      <w:r>
        <w:rPr>
          <w:rFonts w:hint="eastAsia" w:ascii="宋体" w:hAnsi="宋体" w:eastAsia="宋体"/>
          <w:b/>
          <w:szCs w:val="21"/>
          <w:lang w:val="en-US" w:eastAsia="zh-CN"/>
        </w:rPr>
        <w:t>3</w:t>
      </w:r>
      <w:r>
        <w:rPr>
          <w:rFonts w:hint="eastAsia" w:ascii="宋体" w:hAnsi="宋体" w:eastAsia="宋体"/>
          <w:b/>
          <w:szCs w:val="21"/>
          <w:lang w:eastAsia="zh-CN"/>
        </w:rPr>
        <w:t>）本表垃圾清运量为预估，如实际产生的清运量与预估量不一致，中标价格不变。（</w:t>
      </w:r>
      <w:r>
        <w:rPr>
          <w:rFonts w:hint="eastAsia" w:ascii="宋体" w:hAnsi="宋体" w:eastAsia="宋体"/>
          <w:b/>
          <w:szCs w:val="21"/>
          <w:lang w:val="en-US" w:eastAsia="zh-CN"/>
        </w:rPr>
        <w:t>4</w:t>
      </w:r>
      <w:r>
        <w:rPr>
          <w:rFonts w:hint="eastAsia" w:ascii="宋体" w:hAnsi="宋体" w:eastAsia="宋体"/>
          <w:b/>
          <w:szCs w:val="21"/>
          <w:lang w:eastAsia="zh-CN"/>
        </w:rPr>
        <w:t>）各项目每月根据供应商实际提供服务情况进行结算，提供清运服务的，依据分项报价按月进行结算（月费用</w:t>
      </w:r>
      <w:r>
        <w:rPr>
          <w:rFonts w:hint="eastAsia" w:ascii="宋体" w:hAnsi="宋体" w:eastAsia="宋体"/>
          <w:b/>
          <w:szCs w:val="21"/>
          <w:lang w:val="en-US" w:eastAsia="zh-CN"/>
        </w:rPr>
        <w:t>=分项报价/服务时间</w:t>
      </w:r>
      <w:r>
        <w:rPr>
          <w:rFonts w:hint="eastAsia" w:ascii="宋体" w:hAnsi="宋体" w:eastAsia="宋体"/>
          <w:b/>
          <w:szCs w:val="21"/>
          <w:lang w:eastAsia="zh-CN"/>
        </w:rPr>
        <w:t>）；如未提供服务，则不支付清运费用。</w:t>
      </w:r>
    </w:p>
    <w:p>
      <w:pPr>
        <w:spacing w:line="360" w:lineRule="auto"/>
        <w:ind w:firstLine="438" w:firstLineChars="200"/>
        <w:rPr>
          <w:rFonts w:ascii="宋体" w:hAnsi="宋体" w:eastAsia="宋体"/>
          <w:b/>
          <w:sz w:val="24"/>
          <w:szCs w:val="18"/>
        </w:rPr>
      </w:pPr>
      <w:r>
        <w:rPr>
          <w:rFonts w:hint="eastAsia" w:hAnsi="宋体"/>
          <w:b/>
          <w:sz w:val="24"/>
          <w:szCs w:val="18"/>
          <w:lang w:val="en-US" w:eastAsia="zh-CN"/>
        </w:rPr>
        <w:t>4</w:t>
      </w:r>
      <w:r>
        <w:rPr>
          <w:rFonts w:hint="eastAsia" w:ascii="宋体" w:hAnsi="宋体" w:eastAsia="宋体"/>
          <w:b/>
          <w:sz w:val="24"/>
          <w:szCs w:val="18"/>
        </w:rPr>
        <w:t>、其他要求</w:t>
      </w:r>
    </w:p>
    <w:p>
      <w:pPr>
        <w:spacing w:line="360" w:lineRule="auto"/>
        <w:ind w:firstLine="438" w:firstLineChars="200"/>
        <w:rPr>
          <w:rFonts w:ascii="宋体" w:hAnsi="宋体" w:eastAsia="宋体"/>
          <w:sz w:val="24"/>
          <w:szCs w:val="18"/>
        </w:rPr>
      </w:pPr>
      <w:r>
        <w:rPr>
          <w:rFonts w:ascii="宋体" w:hAnsi="宋体" w:eastAsia="宋体"/>
          <w:sz w:val="24"/>
          <w:szCs w:val="18"/>
        </w:rPr>
        <w:t>1.成交供应商建立健全垃圾清运管理制度和安全责任制度，签订合同后</w:t>
      </w:r>
      <w:r>
        <w:rPr>
          <w:rFonts w:hint="eastAsia" w:ascii="宋体" w:hAnsi="宋体" w:eastAsia="宋体"/>
          <w:sz w:val="24"/>
          <w:szCs w:val="18"/>
        </w:rPr>
        <w:t>3个日历日内</w:t>
      </w:r>
      <w:r>
        <w:rPr>
          <w:rFonts w:ascii="宋体" w:hAnsi="宋体" w:eastAsia="宋体"/>
          <w:sz w:val="24"/>
          <w:szCs w:val="18"/>
        </w:rPr>
        <w:t>，成交供应商须向采购人提供响应采购文件要求的《服务质量承诺书》（详见下述附件</w:t>
      </w:r>
      <w:r>
        <w:rPr>
          <w:rFonts w:hint="eastAsia" w:ascii="宋体" w:hAnsi="宋体" w:eastAsia="宋体"/>
          <w:sz w:val="24"/>
          <w:szCs w:val="18"/>
        </w:rPr>
        <w:t>1</w:t>
      </w:r>
      <w:r>
        <w:rPr>
          <w:rFonts w:ascii="宋体" w:hAnsi="宋体" w:eastAsia="宋体"/>
          <w:sz w:val="24"/>
          <w:szCs w:val="18"/>
        </w:rPr>
        <w:t>），未在规定时间内提供或提供不符合采购文件要求的《服务质量承诺书》，采购人有权终止合同</w:t>
      </w:r>
      <w:r>
        <w:rPr>
          <w:rFonts w:hint="eastAsia" w:ascii="宋体" w:hAnsi="宋体" w:eastAsia="宋体"/>
          <w:sz w:val="24"/>
          <w:szCs w:val="18"/>
        </w:rPr>
        <w:t>，</w:t>
      </w:r>
      <w:r>
        <w:rPr>
          <w:rFonts w:ascii="宋体" w:hAnsi="宋体" w:eastAsia="宋体"/>
          <w:sz w:val="24"/>
          <w:szCs w:val="18"/>
        </w:rPr>
        <w:t>由此造成的一切损失</w:t>
      </w:r>
      <w:r>
        <w:rPr>
          <w:rFonts w:hint="eastAsia" w:ascii="宋体" w:hAnsi="宋体" w:eastAsia="宋体"/>
          <w:sz w:val="24"/>
          <w:szCs w:val="18"/>
        </w:rPr>
        <w:t>，</w:t>
      </w:r>
      <w:r>
        <w:rPr>
          <w:rFonts w:ascii="宋体" w:hAnsi="宋体" w:eastAsia="宋体"/>
          <w:sz w:val="24"/>
          <w:szCs w:val="18"/>
        </w:rPr>
        <w:t>由成交供应商自行承担。</w:t>
      </w:r>
    </w:p>
    <w:p>
      <w:pPr>
        <w:spacing w:line="360" w:lineRule="auto"/>
        <w:ind w:firstLine="438" w:firstLineChars="200"/>
        <w:rPr>
          <w:rFonts w:ascii="宋体" w:hAnsi="宋体" w:eastAsia="宋体"/>
          <w:sz w:val="24"/>
          <w:szCs w:val="18"/>
        </w:rPr>
      </w:pPr>
      <w:r>
        <w:rPr>
          <w:rFonts w:hint="eastAsia" w:ascii="宋体" w:hAnsi="宋体" w:eastAsia="宋体"/>
          <w:sz w:val="24"/>
          <w:szCs w:val="18"/>
        </w:rPr>
        <w:t>2.</w:t>
      </w:r>
      <w:r>
        <w:rPr>
          <w:rFonts w:ascii="宋体" w:hAnsi="宋体" w:eastAsia="宋体"/>
          <w:sz w:val="24"/>
          <w:szCs w:val="18"/>
        </w:rPr>
        <w:t>因采购人管辖项目较多，成交供应商需要确保自身具备同时对香怡物业管理的所有物业项目进行垃圾清运的能力，由于自身能力不足而造成的未能及时履约的责任</w:t>
      </w:r>
      <w:r>
        <w:rPr>
          <w:rFonts w:hint="eastAsia" w:ascii="宋体" w:hAnsi="宋体" w:eastAsia="宋体"/>
          <w:sz w:val="24"/>
          <w:szCs w:val="18"/>
        </w:rPr>
        <w:t>，成交供应商</w:t>
      </w:r>
      <w:r>
        <w:rPr>
          <w:rFonts w:ascii="宋体" w:hAnsi="宋体" w:eastAsia="宋体"/>
          <w:sz w:val="24"/>
          <w:szCs w:val="18"/>
        </w:rPr>
        <w:t>自行承担</w:t>
      </w:r>
      <w:r>
        <w:rPr>
          <w:rFonts w:hint="eastAsia" w:ascii="宋体" w:hAnsi="宋体" w:eastAsia="宋体"/>
          <w:sz w:val="24"/>
          <w:szCs w:val="18"/>
        </w:rPr>
        <w:t>。</w:t>
      </w:r>
      <w:r>
        <w:rPr>
          <w:rFonts w:ascii="宋体" w:hAnsi="宋体" w:eastAsia="宋体"/>
          <w:sz w:val="24"/>
          <w:szCs w:val="18"/>
        </w:rPr>
        <w:t>每月度未能及时提供垃圾清运服务的，按下述标准进行管理</w:t>
      </w:r>
      <w:r>
        <w:rPr>
          <w:rFonts w:hint="eastAsia" w:ascii="宋体" w:hAnsi="宋体" w:eastAsia="宋体"/>
          <w:sz w:val="24"/>
          <w:szCs w:val="18"/>
        </w:rPr>
        <w:t>：</w:t>
      </w:r>
      <w:r>
        <w:rPr>
          <w:rFonts w:ascii="宋体" w:hAnsi="宋体" w:eastAsia="宋体"/>
          <w:sz w:val="24"/>
          <w:szCs w:val="18"/>
        </w:rPr>
        <w:t>第一次在服务费中扣除1000元，第二次在服务费中扣除2000元，第三次在服务费中扣除4000元。</w:t>
      </w:r>
      <w:r>
        <w:rPr>
          <w:rFonts w:ascii="宋体" w:hAnsi="宋体" w:eastAsia="宋体"/>
          <w:b/>
          <w:sz w:val="24"/>
          <w:szCs w:val="18"/>
        </w:rPr>
        <w:t>当每月累计达到三次</w:t>
      </w:r>
      <w:r>
        <w:rPr>
          <w:rFonts w:hint="eastAsia" w:ascii="宋体" w:hAnsi="宋体" w:eastAsia="宋体"/>
          <w:b/>
          <w:sz w:val="24"/>
          <w:szCs w:val="18"/>
        </w:rPr>
        <w:t>（或每季度达到五次）</w:t>
      </w:r>
      <w:r>
        <w:rPr>
          <w:rFonts w:ascii="宋体" w:hAnsi="宋体" w:eastAsia="宋体"/>
          <w:b/>
          <w:sz w:val="24"/>
          <w:szCs w:val="18"/>
        </w:rPr>
        <w:t>未及时提供垃圾清运服务时</w:t>
      </w:r>
      <w:r>
        <w:rPr>
          <w:rFonts w:hint="eastAsia" w:ascii="宋体" w:hAnsi="宋体" w:eastAsia="宋体"/>
          <w:b/>
          <w:sz w:val="24"/>
          <w:szCs w:val="18"/>
        </w:rPr>
        <w:t>，</w:t>
      </w:r>
      <w:r>
        <w:rPr>
          <w:rFonts w:ascii="宋体" w:hAnsi="宋体" w:eastAsia="宋体"/>
          <w:b/>
          <w:sz w:val="24"/>
          <w:szCs w:val="18"/>
        </w:rPr>
        <w:t>采购人有权终止合同，采购人不承担任何违约责任</w:t>
      </w:r>
      <w:r>
        <w:rPr>
          <w:rFonts w:hint="eastAsia" w:ascii="宋体" w:hAnsi="宋体" w:eastAsia="宋体"/>
          <w:b/>
          <w:sz w:val="24"/>
          <w:szCs w:val="18"/>
        </w:rPr>
        <w:t>。</w:t>
      </w:r>
      <w:r>
        <w:rPr>
          <w:rFonts w:ascii="宋体" w:hAnsi="宋体" w:eastAsia="宋体"/>
          <w:sz w:val="24"/>
          <w:szCs w:val="18"/>
        </w:rPr>
        <w:t>未及时提供服务期间，采购人有权安排第三方开展应急清运服务，所产生全部费用从成交供应商服务费</w:t>
      </w:r>
      <w:r>
        <w:rPr>
          <w:rFonts w:hint="eastAsia" w:ascii="宋体" w:hAnsi="宋体" w:eastAsia="宋体"/>
          <w:sz w:val="24"/>
          <w:szCs w:val="18"/>
        </w:rPr>
        <w:t>中</w:t>
      </w:r>
      <w:r>
        <w:rPr>
          <w:rFonts w:ascii="宋体" w:hAnsi="宋体" w:eastAsia="宋体"/>
          <w:sz w:val="24"/>
          <w:szCs w:val="18"/>
        </w:rPr>
        <w:t>扣除。</w:t>
      </w:r>
    </w:p>
    <w:p>
      <w:pPr>
        <w:spacing w:line="360" w:lineRule="auto"/>
        <w:ind w:firstLine="438" w:firstLineChars="200"/>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.采购人提供垃圾清运现场相对集中的堆放场所</w:t>
      </w:r>
      <w:r>
        <w:rPr>
          <w:rFonts w:hint="eastAsia" w:ascii="宋体" w:hAnsi="宋体" w:eastAsia="宋体"/>
          <w:sz w:val="24"/>
          <w:szCs w:val="18"/>
        </w:rPr>
        <w:t>，</w:t>
      </w:r>
      <w:r>
        <w:rPr>
          <w:rFonts w:ascii="宋体" w:hAnsi="宋体" w:eastAsia="宋体"/>
          <w:sz w:val="24"/>
          <w:szCs w:val="18"/>
        </w:rPr>
        <w:t>以便于成交供应商开展工作。</w:t>
      </w:r>
    </w:p>
    <w:p>
      <w:pPr>
        <w:spacing w:line="360" w:lineRule="auto"/>
        <w:ind w:firstLine="438" w:firstLineChars="200"/>
        <w:rPr>
          <w:rFonts w:ascii="宋体" w:hAnsi="宋体" w:eastAsia="宋体"/>
          <w:sz w:val="24"/>
          <w:szCs w:val="18"/>
        </w:rPr>
      </w:pPr>
      <w:r>
        <w:rPr>
          <w:rFonts w:hint="eastAsia" w:ascii="宋体" w:hAnsi="宋体" w:eastAsia="宋体"/>
          <w:sz w:val="24"/>
          <w:szCs w:val="18"/>
        </w:rPr>
        <w:t>4.</w:t>
      </w:r>
      <w:r>
        <w:rPr>
          <w:rFonts w:ascii="宋体" w:hAnsi="宋体" w:eastAsia="宋体"/>
          <w:sz w:val="24"/>
          <w:szCs w:val="18"/>
        </w:rPr>
        <w:t>除非有特殊要求，采购文件不单独提供服务地点的自然环境、气候条件、公用设施等情况，供应商被视为熟悉并认同上述与履行合同有关的一切情况。成交后</w:t>
      </w:r>
      <w:r>
        <w:rPr>
          <w:rFonts w:hint="eastAsia" w:ascii="宋体" w:hAnsi="宋体" w:eastAsia="宋体"/>
          <w:sz w:val="24"/>
          <w:szCs w:val="18"/>
        </w:rPr>
        <w:t>，</w:t>
      </w:r>
      <w:r>
        <w:rPr>
          <w:rFonts w:ascii="宋体" w:hAnsi="宋体" w:eastAsia="宋体"/>
          <w:sz w:val="24"/>
          <w:szCs w:val="18"/>
        </w:rPr>
        <w:t>不得以任何理由拒绝提供服务</w:t>
      </w:r>
      <w:r>
        <w:rPr>
          <w:rFonts w:hint="eastAsia" w:ascii="宋体" w:hAnsi="宋体" w:eastAsia="宋体"/>
          <w:sz w:val="24"/>
          <w:szCs w:val="18"/>
        </w:rPr>
        <w:t>。</w:t>
      </w: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hint="eastAsia" w:hAnsi="宋体"/>
          <w:b/>
          <w:bCs/>
          <w:sz w:val="24"/>
          <w:szCs w:val="18"/>
          <w:lang w:val="en-US" w:eastAsia="zh-CN"/>
        </w:rPr>
      </w:pPr>
    </w:p>
    <w:p>
      <w:pPr>
        <w:spacing w:line="360" w:lineRule="auto"/>
        <w:ind w:firstLine="438" w:firstLineChars="200"/>
        <w:rPr>
          <w:rFonts w:ascii="宋体" w:hAnsi="宋体" w:eastAsia="宋体"/>
          <w:b/>
          <w:bCs/>
          <w:sz w:val="24"/>
          <w:szCs w:val="18"/>
        </w:rPr>
      </w:pPr>
      <w:r>
        <w:rPr>
          <w:rFonts w:hint="eastAsia" w:hAnsi="宋体"/>
          <w:b/>
          <w:bCs/>
          <w:sz w:val="24"/>
          <w:szCs w:val="18"/>
          <w:lang w:val="en-US" w:eastAsia="zh-CN"/>
        </w:rPr>
        <w:t>5</w:t>
      </w:r>
      <w:r>
        <w:rPr>
          <w:rFonts w:hint="eastAsia" w:ascii="宋体" w:hAnsi="宋体" w:eastAsia="宋体"/>
          <w:b/>
          <w:bCs/>
          <w:sz w:val="24"/>
          <w:szCs w:val="18"/>
        </w:rPr>
        <w:t>、附件</w:t>
      </w:r>
    </w:p>
    <w:p>
      <w:pPr>
        <w:spacing w:line="360" w:lineRule="auto"/>
        <w:rPr>
          <w:rFonts w:hint="eastAsia" w:ascii="仿宋" w:hAnsi="仿宋" w:eastAsia="仿宋"/>
          <w:b/>
          <w:sz w:val="24"/>
          <w:szCs w:val="18"/>
        </w:rPr>
      </w:pPr>
    </w:p>
    <w:p>
      <w:pPr>
        <w:spacing w:line="360" w:lineRule="auto"/>
        <w:rPr>
          <w:rFonts w:ascii="仿宋" w:hAnsi="仿宋" w:eastAsia="仿宋"/>
          <w:b/>
          <w:sz w:val="24"/>
          <w:szCs w:val="18"/>
        </w:rPr>
      </w:pPr>
      <w:r>
        <w:rPr>
          <w:rFonts w:hint="eastAsia" w:ascii="仿宋" w:hAnsi="仿宋" w:eastAsia="仿宋"/>
          <w:b/>
          <w:sz w:val="24"/>
          <w:szCs w:val="18"/>
        </w:rPr>
        <w:t>附件1：</w:t>
      </w:r>
    </w:p>
    <w:p>
      <w:pPr>
        <w:snapToGrid w:val="0"/>
        <w:spacing w:line="420" w:lineRule="exact"/>
        <w:ind w:firstLine="329" w:firstLineChars="150"/>
        <w:jc w:val="center"/>
        <w:rPr>
          <w:rFonts w:ascii="仿宋" w:hAnsi="仿宋" w:eastAsia="仿宋" w:cs="Times New Roman"/>
          <w:b/>
          <w:bCs/>
          <w:sz w:val="24"/>
        </w:rPr>
      </w:pPr>
      <w:r>
        <w:rPr>
          <w:rFonts w:hint="eastAsia" w:ascii="仿宋" w:hAnsi="仿宋" w:eastAsia="仿宋" w:cs="Times New Roman"/>
          <w:b/>
          <w:bCs/>
          <w:sz w:val="24"/>
        </w:rPr>
        <w:t>服务质量承诺书</w:t>
      </w:r>
    </w:p>
    <w:p>
      <w:pPr>
        <w:snapToGrid w:val="0"/>
        <w:spacing w:line="420" w:lineRule="exact"/>
        <w:ind w:firstLine="329" w:firstLineChars="150"/>
        <w:jc w:val="center"/>
        <w:rPr>
          <w:rFonts w:ascii="仿宋" w:hAnsi="仿宋" w:eastAsia="仿宋" w:cs="Times New Roman"/>
          <w:b/>
          <w:bCs/>
          <w:sz w:val="24"/>
        </w:rPr>
      </w:pPr>
    </w:p>
    <w:p>
      <w:pPr>
        <w:snapToGrid w:val="0"/>
        <w:spacing w:line="360" w:lineRule="auto"/>
        <w:rPr>
          <w:rFonts w:ascii="仿宋" w:hAnsi="仿宋" w:eastAsia="仿宋" w:cs="Times New Roman"/>
          <w:bCs/>
          <w:sz w:val="24"/>
        </w:rPr>
      </w:pPr>
      <w:r>
        <w:rPr>
          <w:rFonts w:hint="eastAsia" w:ascii="仿宋" w:hAnsi="仿宋" w:eastAsia="仿宋" w:cs="Times New Roman"/>
          <w:bCs/>
          <w:sz w:val="24"/>
        </w:rPr>
        <w:t>合肥香怡物业</w:t>
      </w:r>
      <w:r>
        <w:rPr>
          <w:rFonts w:hint="eastAsia" w:ascii="仿宋" w:hAnsi="仿宋" w:eastAsia="仿宋" w:cs="Times New Roman"/>
          <w:bCs/>
          <w:sz w:val="24"/>
          <w:lang w:eastAsia="zh-CN"/>
        </w:rPr>
        <w:t>管理</w:t>
      </w:r>
      <w:r>
        <w:rPr>
          <w:rFonts w:hint="eastAsia" w:ascii="仿宋" w:hAnsi="仿宋" w:eastAsia="仿宋" w:cs="Times New Roman"/>
          <w:bCs/>
          <w:sz w:val="24"/>
        </w:rPr>
        <w:t>有限公司：</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 xml:space="preserve"> 本公司完全响应采购文件要求，并对委托的建筑垃圾、杂物清运服务做如下承诺：</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1、承诺提供保障日常及突击性任务阶段垃圾清运服务所需要的车辆、人工、机械等，不以任何理由拒绝提供服务。</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2、承诺垃圾清运过程中所有安全风险自担。</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3、承诺车容车貌、垃圾收集、分类、清运、倾倒处置地点符合环保、城管、交通等部门相关管理要求，针对服务期间的垃圾倾倒点，我司将以书面形式报采购人备案，如未在规定时间报送或不满足采购人要求，采购人有权终止合同。如在合同期间内，垃圾倾倒点发生变更，将在变更后2日内书面报采购人备案。</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4、服务期内，承诺无条件接受采购人的考核。</w:t>
      </w:r>
    </w:p>
    <w:p>
      <w:pPr>
        <w:snapToGrid w:val="0"/>
        <w:spacing w:line="360" w:lineRule="auto"/>
        <w:ind w:firstLine="329" w:firstLineChars="150"/>
        <w:rPr>
          <w:rFonts w:ascii="仿宋" w:hAnsi="仿宋" w:eastAsia="仿宋" w:cs="Times New Roman"/>
          <w:bCs/>
          <w:sz w:val="24"/>
        </w:rPr>
      </w:pPr>
      <w:r>
        <w:rPr>
          <w:rFonts w:hint="eastAsia" w:ascii="仿宋" w:hAnsi="仿宋" w:eastAsia="仿宋" w:cs="Times New Roman"/>
          <w:bCs/>
          <w:sz w:val="24"/>
        </w:rPr>
        <w:t>5、合同期间内，未履行相应承诺，采购人可扣除服务费并终止合同，给采购人造成损失的，给予赔偿。</w:t>
      </w:r>
    </w:p>
    <w:p>
      <w:pPr>
        <w:snapToGrid w:val="0"/>
        <w:spacing w:line="360" w:lineRule="auto"/>
        <w:ind w:firstLine="269" w:firstLineChars="150"/>
        <w:rPr>
          <w:rFonts w:ascii="仿宋" w:hAnsi="仿宋" w:eastAsia="仿宋" w:cs="Times New Roman"/>
          <w:bCs/>
          <w:sz w:val="24"/>
        </w:rPr>
      </w:pPr>
      <w:r>
        <w:rPr>
          <w:rFonts w:hint="eastAsia" w:ascii="仿宋" w:hAnsi="仿宋" w:eastAsia="仿宋" w:cs="仿宋_GB2312"/>
          <w:sz w:val="20"/>
        </w:rPr>
        <w:t xml:space="preserve">                                                        </w:t>
      </w:r>
      <w:r>
        <w:rPr>
          <w:rFonts w:hint="eastAsia" w:ascii="仿宋" w:hAnsi="仿宋" w:eastAsia="仿宋" w:cs="Times New Roman"/>
          <w:bCs/>
          <w:sz w:val="24"/>
        </w:rPr>
        <w:t xml:space="preserve">    单位（盖章）</w:t>
      </w:r>
    </w:p>
    <w:p>
      <w:pPr>
        <w:spacing w:before="100" w:beforeLines="50" w:beforeAutospacing="1" w:after="100" w:afterLines="30" w:afterAutospacing="1" w:line="360" w:lineRule="auto"/>
        <w:rPr>
          <w:rFonts w:ascii="仿宋" w:hAnsi="仿宋" w:eastAsia="仿宋" w:cs="Times New Roman"/>
          <w:bCs/>
          <w:sz w:val="24"/>
        </w:rPr>
      </w:pPr>
      <w:r>
        <w:rPr>
          <w:rFonts w:hint="eastAsia" w:ascii="仿宋" w:hAnsi="仿宋" w:eastAsia="仿宋" w:cs="Times New Roman"/>
          <w:bCs/>
          <w:sz w:val="24"/>
        </w:rPr>
        <w:t xml:space="preserve">                                                     年  月   日</w:t>
      </w:r>
    </w:p>
    <w:p>
      <w:pPr>
        <w:spacing w:before="100" w:beforeLines="50" w:beforeAutospacing="1" w:after="100" w:afterLines="30" w:afterAutospacing="1" w:line="360" w:lineRule="auto"/>
        <w:rPr>
          <w:rFonts w:ascii="仿宋" w:hAnsi="仿宋" w:eastAsia="仿宋" w:cs="Times New Roman"/>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hint="eastAsia" w:ascii="仿宋" w:hAnsi="仿宋" w:eastAsia="仿宋" w:cs="Times New Roman"/>
          <w:b/>
          <w:bCs/>
          <w:sz w:val="24"/>
        </w:rPr>
      </w:pPr>
    </w:p>
    <w:p>
      <w:pPr>
        <w:spacing w:before="100" w:beforeLines="50" w:beforeAutospacing="1" w:after="100" w:afterLines="30" w:afterAutospacing="1" w:line="360" w:lineRule="auto"/>
        <w:rPr>
          <w:rFonts w:ascii="仿宋" w:hAnsi="仿宋" w:eastAsia="仿宋" w:cs="Times New Roman"/>
          <w:b/>
          <w:bCs/>
          <w:sz w:val="24"/>
        </w:rPr>
      </w:pPr>
      <w:r>
        <w:rPr>
          <w:rFonts w:hint="eastAsia" w:ascii="仿宋" w:hAnsi="仿宋" w:eastAsia="仿宋" w:cs="Times New Roman"/>
          <w:b/>
          <w:bCs/>
          <w:sz w:val="24"/>
        </w:rPr>
        <w:t>附件2：</w:t>
      </w:r>
    </w:p>
    <w:p>
      <w:pPr>
        <w:spacing w:before="100" w:beforeLines="50" w:beforeAutospacing="1" w:after="100" w:afterLines="30" w:afterAutospacing="1" w:line="360" w:lineRule="auto"/>
        <w:jc w:val="center"/>
        <w:rPr>
          <w:rFonts w:ascii="仿宋" w:hAnsi="仿宋" w:eastAsia="仿宋" w:cs="Times New Roman"/>
          <w:b/>
          <w:bCs/>
          <w:sz w:val="24"/>
        </w:rPr>
      </w:pPr>
      <w:r>
        <w:rPr>
          <w:rFonts w:hint="eastAsia" w:ascii="仿宋" w:hAnsi="仿宋" w:eastAsia="仿宋" w:cs="Times New Roman"/>
          <w:b/>
          <w:bCs/>
          <w:sz w:val="24"/>
        </w:rPr>
        <w:t>建筑垃圾、杂物清运考核标准</w:t>
      </w:r>
    </w:p>
    <w:tbl>
      <w:tblPr>
        <w:tblStyle w:val="64"/>
        <w:tblW w:w="9177"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039"/>
        <w:gridCol w:w="2583"/>
        <w:gridCol w:w="1159"/>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4"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项目</w:t>
            </w:r>
          </w:p>
        </w:tc>
        <w:tc>
          <w:tcPr>
            <w:tcW w:w="3039"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考核要素</w:t>
            </w:r>
          </w:p>
        </w:tc>
        <w:tc>
          <w:tcPr>
            <w:tcW w:w="2583"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扣分标准</w:t>
            </w:r>
          </w:p>
        </w:tc>
        <w:tc>
          <w:tcPr>
            <w:tcW w:w="1159"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考核得分</w:t>
            </w:r>
          </w:p>
        </w:tc>
        <w:tc>
          <w:tcPr>
            <w:tcW w:w="1152" w:type="dxa"/>
            <w:noWrap w:val="0"/>
            <w:vAlign w:val="top"/>
          </w:tcPr>
          <w:p>
            <w:pPr>
              <w:tabs>
                <w:tab w:val="left" w:pos="525"/>
              </w:tabs>
              <w:spacing w:line="360" w:lineRule="auto"/>
              <w:jc w:val="center"/>
              <w:rPr>
                <w:rFonts w:ascii="仿宋" w:hAnsi="仿宋" w:eastAsia="仿宋" w:cs="Times New Roman"/>
                <w:b/>
                <w:sz w:val="24"/>
                <w:szCs w:val="21"/>
              </w:rPr>
            </w:pPr>
            <w:r>
              <w:rPr>
                <w:rFonts w:hint="eastAsia" w:ascii="仿宋" w:hAnsi="仿宋" w:eastAsia="仿宋" w:cs="Times New Roman"/>
                <w:b/>
                <w:sz w:val="24"/>
                <w:szCs w:val="21"/>
              </w:rPr>
              <w:t>扣分事由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工作态度（10分）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未开通24小时服务电话；拨打超过3次不接电话也不回电话；未按约定到达现场，也不提前告知的；作业人员不服从现场管理的等其他违规情况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每出现1次扣1-2分，可累加；拒绝提供服务的，扣除</w:t>
            </w:r>
            <w:r>
              <w:rPr>
                <w:rFonts w:hint="eastAsia" w:ascii="仿宋" w:hAnsi="仿宋" w:eastAsia="仿宋" w:cs="Times New Roman"/>
                <w:sz w:val="24"/>
                <w:szCs w:val="24"/>
                <w:lang w:eastAsia="zh-CN"/>
              </w:rPr>
              <w:t>当月全部服务费</w:t>
            </w:r>
            <w:r>
              <w:rPr>
                <w:rFonts w:hint="eastAsia" w:ascii="仿宋" w:hAnsi="仿宋" w:eastAsia="仿宋" w:cs="Times New Roman"/>
                <w:sz w:val="24"/>
                <w:szCs w:val="24"/>
              </w:rPr>
              <w:t>，</w:t>
            </w:r>
            <w:r>
              <w:rPr>
                <w:rFonts w:hint="eastAsia" w:ascii="仿宋" w:hAnsi="仿宋" w:eastAsia="仿宋" w:cs="Times New Roman"/>
                <w:sz w:val="24"/>
                <w:szCs w:val="24"/>
                <w:lang w:eastAsia="zh-CN"/>
              </w:rPr>
              <w:t>采购人</w:t>
            </w:r>
            <w:r>
              <w:rPr>
                <w:rFonts w:hint="eastAsia" w:ascii="仿宋" w:hAnsi="仿宋" w:eastAsia="仿宋" w:cs="Times New Roman"/>
                <w:sz w:val="24"/>
                <w:szCs w:val="24"/>
              </w:rPr>
              <w:t>可单方终止合同，不承担违约责任。</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现场作业</w:t>
            </w:r>
          </w:p>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（30分）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现场无安全防范措施的；野蛮施工，造成设施设备损坏或周边住户有效投诉的；清运不彻底、不到位；现场作业后垃圾清理不彻底、污水滴漏等情况等其他违规情况；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每出现1次扣2-5分，可累加</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车辆、机械、人员现场管理（30分）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车辆、机械、人员现场管理出现野瞒作业引起投诉的等其他违规情况；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每出现1次扣10分，可累加</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工作效率（20分）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Times New Roman"/>
                <w:sz w:val="24"/>
                <w:szCs w:val="24"/>
              </w:rPr>
              <w:t>未按照</w:t>
            </w:r>
            <w:r>
              <w:rPr>
                <w:rFonts w:hint="eastAsia" w:ascii="仿宋" w:hAnsi="仿宋" w:eastAsia="仿宋" w:cs="Times New Roman"/>
                <w:sz w:val="24"/>
                <w:szCs w:val="24"/>
                <w:lang w:eastAsia="zh-CN"/>
              </w:rPr>
              <w:t>采购</w:t>
            </w:r>
            <w:r>
              <w:rPr>
                <w:rFonts w:hint="eastAsia" w:ascii="仿宋" w:hAnsi="仿宋" w:eastAsia="仿宋" w:cs="Times New Roman"/>
                <w:sz w:val="24"/>
                <w:szCs w:val="24"/>
              </w:rPr>
              <w:t>要求调度车辆，也不采取应急措施的；接到应急服务电话，未按照约定到达现场的；到达现场无故不作业的；节假日不出车、不作业的等其他违规情况；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每出现1次扣5-10分，可累加；未按照</w:t>
            </w:r>
            <w:r>
              <w:rPr>
                <w:rFonts w:hint="eastAsia" w:ascii="仿宋" w:hAnsi="仿宋" w:eastAsia="仿宋" w:cs="Times New Roman"/>
                <w:sz w:val="24"/>
                <w:szCs w:val="24"/>
                <w:lang w:eastAsia="zh-CN"/>
              </w:rPr>
              <w:t>采购</w:t>
            </w:r>
            <w:r>
              <w:rPr>
                <w:rFonts w:hint="eastAsia" w:ascii="仿宋" w:hAnsi="仿宋" w:eastAsia="仿宋" w:cs="Times New Roman"/>
                <w:sz w:val="24"/>
                <w:szCs w:val="24"/>
              </w:rPr>
              <w:t>要求调度车辆，也不采取应急措施的，扣</w:t>
            </w:r>
            <w:r>
              <w:rPr>
                <w:rFonts w:hint="eastAsia" w:ascii="仿宋" w:hAnsi="仿宋" w:eastAsia="仿宋" w:cs="Times New Roman"/>
                <w:sz w:val="24"/>
                <w:szCs w:val="24"/>
                <w:lang w:eastAsia="zh-CN"/>
              </w:rPr>
              <w:t>当月全部服务费</w:t>
            </w:r>
            <w:r>
              <w:rPr>
                <w:rFonts w:hint="eastAsia" w:ascii="仿宋" w:hAnsi="仿宋" w:eastAsia="仿宋" w:cs="Times New Roman"/>
                <w:sz w:val="24"/>
                <w:szCs w:val="24"/>
              </w:rPr>
              <w:t>，</w:t>
            </w:r>
            <w:r>
              <w:rPr>
                <w:rFonts w:hint="eastAsia" w:ascii="仿宋" w:hAnsi="仿宋" w:eastAsia="仿宋" w:cs="Times New Roman"/>
                <w:sz w:val="24"/>
                <w:szCs w:val="24"/>
                <w:lang w:eastAsia="zh-CN"/>
              </w:rPr>
              <w:t>采购人</w:t>
            </w:r>
            <w:r>
              <w:rPr>
                <w:rFonts w:hint="eastAsia" w:ascii="仿宋" w:hAnsi="仿宋" w:eastAsia="仿宋" w:cs="Times New Roman"/>
                <w:sz w:val="24"/>
                <w:szCs w:val="24"/>
              </w:rPr>
              <w:t>可单方终止合同，不承担违约责任。</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244" w:type="dxa"/>
            <w:noWrap w:val="0"/>
            <w:vAlign w:val="center"/>
          </w:tcPr>
          <w:p>
            <w:pPr>
              <w:tabs>
                <w:tab w:val="left" w:pos="525"/>
              </w:tabs>
              <w:spacing w:line="360" w:lineRule="auto"/>
              <w:jc w:val="center"/>
              <w:rPr>
                <w:rFonts w:ascii="仿宋" w:hAnsi="仿宋" w:eastAsia="仿宋" w:cs="Times New Roman"/>
                <w:sz w:val="24"/>
                <w:szCs w:val="21"/>
              </w:rPr>
            </w:pPr>
            <w:r>
              <w:rPr>
                <w:rFonts w:hint="eastAsia" w:ascii="仿宋" w:hAnsi="仿宋" w:eastAsia="仿宋" w:cs="Times New Roman"/>
                <w:sz w:val="24"/>
                <w:szCs w:val="21"/>
              </w:rPr>
              <w:t>垃圾处理（10分）</w:t>
            </w:r>
          </w:p>
        </w:tc>
        <w:tc>
          <w:tcPr>
            <w:tcW w:w="3039" w:type="dxa"/>
            <w:noWrap w:val="0"/>
            <w:vAlign w:val="top"/>
          </w:tcPr>
          <w:p>
            <w:pPr>
              <w:tabs>
                <w:tab w:val="left" w:pos="525"/>
              </w:tabs>
              <w:spacing w:line="360" w:lineRule="auto"/>
              <w:rPr>
                <w:rFonts w:ascii="仿宋" w:hAnsi="仿宋" w:eastAsia="仿宋" w:cs="Times New Roman"/>
                <w:sz w:val="24"/>
                <w:szCs w:val="24"/>
              </w:rPr>
            </w:pPr>
            <w:r>
              <w:rPr>
                <w:rFonts w:hint="eastAsia" w:ascii="仿宋" w:hAnsi="仿宋" w:eastAsia="仿宋" w:cs="仿宋_GB2312"/>
                <w:sz w:val="24"/>
                <w:szCs w:val="24"/>
              </w:rPr>
              <w:t>车容车貌、垃圾收集、分类、清运、倾倒处置符合环保、城管、交通等部门相关管理要求，因</w:t>
            </w:r>
            <w:r>
              <w:rPr>
                <w:rFonts w:hint="eastAsia" w:ascii="仿宋" w:hAnsi="仿宋" w:eastAsia="仿宋" w:cs="仿宋_GB2312"/>
                <w:sz w:val="24"/>
                <w:szCs w:val="24"/>
                <w:lang w:eastAsia="zh-CN"/>
              </w:rPr>
              <w:t>供应商</w:t>
            </w:r>
            <w:r>
              <w:rPr>
                <w:rFonts w:hint="eastAsia" w:ascii="仿宋" w:hAnsi="仿宋" w:eastAsia="仿宋" w:cs="仿宋_GB2312"/>
                <w:sz w:val="24"/>
                <w:szCs w:val="24"/>
              </w:rPr>
              <w:t>违反相关管理规定，被有效投诉或行政处罚等不良后果</w:t>
            </w:r>
            <w:r>
              <w:rPr>
                <w:rFonts w:hint="eastAsia" w:ascii="仿宋" w:hAnsi="仿宋" w:eastAsia="仿宋" w:cs="Times New Roman"/>
                <w:sz w:val="24"/>
                <w:szCs w:val="24"/>
              </w:rPr>
              <w:t>等其他违规情况；</w:t>
            </w:r>
          </w:p>
        </w:tc>
        <w:tc>
          <w:tcPr>
            <w:tcW w:w="2583" w:type="dxa"/>
            <w:noWrap w:val="0"/>
            <w:vAlign w:val="center"/>
          </w:tcPr>
          <w:p>
            <w:pPr>
              <w:tabs>
                <w:tab w:val="left" w:pos="52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每出现1次扣10分，可累加</w:t>
            </w:r>
            <w:r>
              <w:rPr>
                <w:rFonts w:hint="eastAsia" w:ascii="仿宋" w:hAnsi="仿宋" w:eastAsia="仿宋" w:cs="仿宋_GB2312"/>
                <w:sz w:val="24"/>
                <w:szCs w:val="24"/>
              </w:rPr>
              <w:t>，情结严重</w:t>
            </w:r>
            <w:r>
              <w:rPr>
                <w:rFonts w:hint="eastAsia" w:ascii="仿宋" w:hAnsi="仿宋" w:eastAsia="仿宋" w:cs="仿宋_GB2312"/>
                <w:sz w:val="24"/>
                <w:szCs w:val="24"/>
                <w:lang w:eastAsia="zh-CN"/>
              </w:rPr>
              <w:t>的</w:t>
            </w:r>
            <w:r>
              <w:rPr>
                <w:rFonts w:hint="eastAsia" w:ascii="仿宋" w:hAnsi="仿宋" w:eastAsia="仿宋" w:cs="仿宋_GB2312"/>
                <w:sz w:val="24"/>
                <w:szCs w:val="24"/>
              </w:rPr>
              <w:t>，</w:t>
            </w:r>
            <w:r>
              <w:rPr>
                <w:rFonts w:hint="eastAsia" w:ascii="仿宋" w:hAnsi="仿宋" w:eastAsia="仿宋" w:cs="仿宋_GB2312"/>
                <w:sz w:val="24"/>
                <w:szCs w:val="24"/>
                <w:lang w:eastAsia="zh-CN"/>
              </w:rPr>
              <w:t>采购人</w:t>
            </w:r>
            <w:r>
              <w:rPr>
                <w:rFonts w:hint="eastAsia" w:ascii="仿宋" w:hAnsi="仿宋" w:eastAsia="仿宋" w:cs="仿宋_GB2312"/>
                <w:sz w:val="24"/>
                <w:szCs w:val="24"/>
              </w:rPr>
              <w:t>有权终止合同</w:t>
            </w:r>
          </w:p>
        </w:tc>
        <w:tc>
          <w:tcPr>
            <w:tcW w:w="1159" w:type="dxa"/>
            <w:noWrap w:val="0"/>
            <w:vAlign w:val="top"/>
          </w:tcPr>
          <w:p>
            <w:pPr>
              <w:tabs>
                <w:tab w:val="left" w:pos="525"/>
              </w:tabs>
              <w:spacing w:line="360" w:lineRule="auto"/>
              <w:jc w:val="left"/>
              <w:rPr>
                <w:rFonts w:ascii="仿宋" w:hAnsi="仿宋" w:eastAsia="仿宋" w:cs="Times New Roman"/>
                <w:sz w:val="24"/>
                <w:szCs w:val="21"/>
              </w:rPr>
            </w:pPr>
          </w:p>
        </w:tc>
        <w:tc>
          <w:tcPr>
            <w:tcW w:w="1152" w:type="dxa"/>
            <w:noWrap w:val="0"/>
            <w:vAlign w:val="top"/>
          </w:tcPr>
          <w:p>
            <w:pPr>
              <w:tabs>
                <w:tab w:val="left" w:pos="525"/>
              </w:tabs>
              <w:spacing w:line="360" w:lineRule="auto"/>
              <w:rPr>
                <w:rFonts w:ascii="仿宋" w:hAnsi="仿宋" w:eastAsia="仿宋" w:cs="Times New Roman"/>
                <w:sz w:val="24"/>
                <w:szCs w:val="21"/>
              </w:rPr>
            </w:pPr>
          </w:p>
        </w:tc>
      </w:tr>
    </w:tbl>
    <w:p>
      <w:pPr>
        <w:spacing w:before="100" w:beforeLines="50" w:beforeAutospacing="1" w:after="100" w:afterLines="30" w:afterAutospacing="1" w:line="360" w:lineRule="auto"/>
        <w:rPr>
          <w:rFonts w:hint="eastAsia" w:ascii="仿宋" w:hAnsi="仿宋" w:eastAsia="仿宋" w:cs="Times New Roman"/>
          <w:b/>
          <w:szCs w:val="21"/>
          <w:lang w:eastAsia="zh-CN"/>
        </w:rPr>
      </w:pPr>
      <w:r>
        <w:rPr>
          <w:rFonts w:ascii="仿宋" w:hAnsi="仿宋" w:eastAsia="仿宋" w:cs="Times New Roman"/>
          <w:b/>
          <w:szCs w:val="21"/>
        </w:rPr>
        <w:t>注</w:t>
      </w:r>
      <w:r>
        <w:rPr>
          <w:rFonts w:hint="eastAsia" w:ascii="仿宋" w:hAnsi="仿宋" w:eastAsia="仿宋" w:cs="Times New Roman"/>
          <w:b/>
          <w:szCs w:val="21"/>
        </w:rPr>
        <w:t>：采用项目处每月考核的方式，每扣减一分，相应服务费扣除</w:t>
      </w:r>
      <w:r>
        <w:rPr>
          <w:rFonts w:ascii="仿宋" w:hAnsi="仿宋" w:eastAsia="仿宋" w:cs="Times New Roman"/>
          <w:b/>
          <w:szCs w:val="21"/>
        </w:rPr>
        <w:t>200元，当月项目处对考核结果可累加；当月有三个项目考核低于90分或同一项目</w:t>
      </w:r>
      <w:r>
        <w:rPr>
          <w:rFonts w:hint="eastAsia" w:ascii="仿宋" w:hAnsi="仿宋" w:eastAsia="仿宋" w:cs="Times New Roman"/>
          <w:b/>
          <w:szCs w:val="21"/>
          <w:lang w:eastAsia="zh-CN"/>
        </w:rPr>
        <w:t>连续</w:t>
      </w:r>
      <w:r>
        <w:rPr>
          <w:rFonts w:ascii="仿宋" w:hAnsi="仿宋" w:eastAsia="仿宋" w:cs="Times New Roman"/>
          <w:b/>
          <w:szCs w:val="21"/>
        </w:rPr>
        <w:t>三次</w:t>
      </w:r>
      <w:r>
        <w:rPr>
          <w:rFonts w:hint="eastAsia" w:ascii="仿宋" w:hAnsi="仿宋" w:eastAsia="仿宋" w:cs="Times New Roman"/>
          <w:b/>
          <w:szCs w:val="21"/>
          <w:lang w:eastAsia="zh-CN"/>
        </w:rPr>
        <w:t>月</w:t>
      </w:r>
      <w:r>
        <w:rPr>
          <w:rFonts w:ascii="仿宋" w:hAnsi="仿宋" w:eastAsia="仿宋" w:cs="Times New Roman"/>
          <w:b/>
          <w:szCs w:val="21"/>
        </w:rPr>
        <w:t>考核</w:t>
      </w:r>
      <w:r>
        <w:rPr>
          <w:rFonts w:hint="eastAsia" w:ascii="仿宋" w:hAnsi="仿宋" w:eastAsia="仿宋" w:cs="Times New Roman"/>
          <w:b/>
          <w:szCs w:val="21"/>
          <w:lang w:eastAsia="zh-CN"/>
        </w:rPr>
        <w:t>均</w:t>
      </w:r>
      <w:r>
        <w:rPr>
          <w:rFonts w:ascii="仿宋" w:hAnsi="仿宋" w:eastAsia="仿宋" w:cs="Times New Roman"/>
          <w:b/>
          <w:szCs w:val="21"/>
        </w:rPr>
        <w:t>低于90分的，采购人可单方解除合同，不承担违约责任</w:t>
      </w:r>
      <w:r>
        <w:rPr>
          <w:rFonts w:ascii="仿宋" w:hAnsi="仿宋" w:eastAsia="仿宋" w:cs="Times New Roman"/>
          <w:b/>
          <w:sz w:val="24"/>
          <w:szCs w:val="24"/>
        </w:rPr>
        <w:t>。</w:t>
      </w:r>
      <w:r>
        <w:rPr>
          <w:rFonts w:hint="eastAsia" w:ascii="仿宋" w:hAnsi="仿宋" w:eastAsia="仿宋" w:cs="Times New Roman"/>
          <w:b/>
          <w:szCs w:val="21"/>
          <w:lang w:eastAsia="zh-CN"/>
        </w:rPr>
        <w:t>月度考核的平均分为年度考核得分。</w:t>
      </w:r>
    </w:p>
    <w:p>
      <w:pPr>
        <w:pStyle w:val="2"/>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2774249"/>
      <w:bookmarkStart w:id="202" w:name="_Toc461056631"/>
      <w:bookmarkStart w:id="203" w:name="_Toc461053086"/>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after="156" w:afterLines="50" w:line="360" w:lineRule="auto"/>
        <w:jc w:val="left"/>
        <w:rPr>
          <w:rFonts w:hint="eastAsia" w:hAnsi="宋体"/>
          <w:b/>
          <w:color w:val="000000"/>
          <w:szCs w:val="28"/>
          <w:lang w:eastAsia="zh-CN"/>
        </w:rPr>
      </w:pPr>
      <w:r>
        <w:rPr>
          <w:rFonts w:hint="eastAsia" w:hAnsi="宋体"/>
          <w:b/>
          <w:color w:val="000000"/>
          <w:szCs w:val="28"/>
        </w:rPr>
        <w:t>项目名称：</w:t>
      </w:r>
      <w:r>
        <w:rPr>
          <w:rFonts w:hint="eastAsia" w:hAnsi="宋体"/>
          <w:b/>
          <w:color w:val="000000"/>
          <w:szCs w:val="28"/>
          <w:lang w:eastAsia="zh-CN"/>
        </w:rPr>
        <w:t>2024合肥经开区香怡物业垃圾清运服务</w:t>
      </w:r>
    </w:p>
    <w:p>
      <w:pPr>
        <w:snapToGrid w:val="0"/>
        <w:spacing w:after="156" w:afterLines="50" w:line="360" w:lineRule="auto"/>
        <w:jc w:val="left"/>
        <w:rPr>
          <w:rFonts w:hint="default" w:hAnsi="宋体"/>
          <w:b/>
          <w:bCs/>
          <w:color w:val="000000"/>
          <w:szCs w:val="28"/>
          <w:u w:val="single"/>
          <w:lang w:val="en-US"/>
        </w:rPr>
      </w:pPr>
      <w:r>
        <w:rPr>
          <w:rFonts w:hint="eastAsia" w:hAnsi="宋体"/>
          <w:b/>
          <w:color w:val="000000"/>
          <w:szCs w:val="28"/>
        </w:rPr>
        <w:t>项目编号：</w:t>
      </w:r>
      <w:r>
        <w:rPr>
          <w:rFonts w:hint="eastAsia" w:hAnsi="宋体"/>
          <w:b/>
          <w:color w:val="000000"/>
          <w:szCs w:val="28"/>
          <w:lang w:eastAsia="zh-CN"/>
        </w:rPr>
        <w:t>GYGSZB-20240</w:t>
      </w:r>
      <w:r>
        <w:rPr>
          <w:rFonts w:hint="eastAsia" w:hAnsi="宋体"/>
          <w:b/>
          <w:color w:val="000000"/>
          <w:szCs w:val="28"/>
          <w:lang w:val="en-US" w:eastAsia="zh-CN"/>
        </w:rPr>
        <w:t>24</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jc w:val="center"/>
              <w:rPr>
                <w:rFonts w:hAnsi="宋体"/>
                <w:bCs/>
                <w:color w:val="000000"/>
              </w:rPr>
            </w:pPr>
          </w:p>
          <w:p>
            <w:pPr>
              <w:pStyle w:val="63"/>
              <w:ind w:firstLine="1122" w:firstLineChars="375"/>
              <w:jc w:val="both"/>
              <w:rPr>
                <w:rFonts w:hint="eastAsia" w:ascii="宋体" w:hAnsi="宋体" w:eastAsia="宋体" w:cs="宋体"/>
                <w:szCs w:val="24"/>
                <w:u w:val="none"/>
                <w:lang w:val="en-US" w:eastAsia="zh-CN"/>
              </w:rPr>
            </w:pPr>
            <w:r>
              <w:rPr>
                <w:rFonts w:hint="eastAsia" w:ascii="宋体" w:hAnsi="宋体" w:eastAsia="宋体" w:cs="宋体"/>
                <w:szCs w:val="24"/>
                <w:lang w:val="en-US" w:eastAsia="zh-CN"/>
              </w:rPr>
              <w:t xml:space="preserve">总价 </w:t>
            </w:r>
            <w:r>
              <w:rPr>
                <w:rFonts w:hint="eastAsia" w:ascii="宋体" w:hAnsi="宋体" w:eastAsia="宋体" w:cs="宋体"/>
                <w:szCs w:val="24"/>
                <w:u w:val="single"/>
                <w:lang w:val="en-US" w:eastAsia="zh-CN"/>
              </w:rPr>
              <w:t xml:space="preserve">          </w:t>
            </w:r>
            <w:r>
              <w:rPr>
                <w:rFonts w:hint="eastAsia" w:ascii="宋体" w:hAnsi="宋体" w:eastAsia="宋体" w:cs="宋体"/>
                <w:szCs w:val="24"/>
                <w:u w:val="none"/>
                <w:lang w:val="en-US" w:eastAsia="zh-CN"/>
              </w:rPr>
              <w:t xml:space="preserve"> 元</w:t>
            </w:r>
          </w:p>
          <w:p>
            <w:pPr>
              <w:jc w:val="center"/>
              <w:rPr>
                <w:rFonts w:hint="eastAsia"/>
                <w:lang w:val="en-US" w:eastAsia="zh-CN"/>
              </w:rPr>
            </w:pPr>
            <w:r>
              <w:rPr>
                <w:rFonts w:hint="eastAsia" w:ascii="宋体" w:hAnsi="宋体" w:eastAsia="宋体" w:cs="宋体"/>
                <w:szCs w:val="24"/>
                <w:u w:val="none"/>
                <w:lang w:val="en-US" w:eastAsia="zh-CN"/>
              </w:rPr>
              <w:t>（需另附服务清单报价）</w:t>
            </w:r>
          </w:p>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p>
          <w:p>
            <w:pPr>
              <w:spacing w:line="360" w:lineRule="auto"/>
              <w:rPr>
                <w:rFonts w:hint="default" w:hAnsi="宋体" w:eastAsia="宋体"/>
                <w:b/>
                <w:color w:val="000000"/>
                <w:lang w:val="en-US" w:eastAsia="zh-CN"/>
              </w:rPr>
            </w:pPr>
          </w:p>
          <w:p>
            <w:pPr>
              <w:spacing w:line="360" w:lineRule="auto"/>
              <w:ind w:firstLine="438" w:firstLineChars="200"/>
              <w:rPr>
                <w:rFonts w:ascii="宋体" w:hAnsi="宋体" w:eastAsia="宋体"/>
                <w:b w:val="0"/>
                <w:bCs/>
                <w:sz w:val="24"/>
                <w:szCs w:val="18"/>
              </w:rPr>
            </w:pPr>
            <w:r>
              <w:rPr>
                <w:rFonts w:hint="eastAsia" w:ascii="宋体" w:hAnsi="宋体" w:eastAsia="宋体"/>
                <w:sz w:val="24"/>
                <w:szCs w:val="18"/>
              </w:rPr>
              <w:t>供应商同时需要根据本项目服务清单表（详见</w:t>
            </w:r>
            <w:r>
              <w:rPr>
                <w:rFonts w:hint="eastAsia" w:hAnsi="宋体"/>
                <w:sz w:val="24"/>
                <w:szCs w:val="18"/>
                <w:lang w:val="en-US" w:eastAsia="zh-CN"/>
              </w:rPr>
              <w:t>上</w:t>
            </w:r>
            <w:r>
              <w:rPr>
                <w:rFonts w:hint="eastAsia" w:ascii="宋体" w:hAnsi="宋体" w:eastAsia="宋体"/>
                <w:sz w:val="24"/>
                <w:szCs w:val="18"/>
              </w:rPr>
              <w:t>述表-1）的服务内容，</w:t>
            </w:r>
            <w:r>
              <w:rPr>
                <w:rFonts w:hint="eastAsia" w:ascii="宋体" w:hAnsi="宋体" w:eastAsia="宋体"/>
                <w:b w:val="0"/>
                <w:bCs/>
                <w:sz w:val="24"/>
                <w:szCs w:val="18"/>
              </w:rPr>
              <w:t>报出各项目的分项报价，不得超过各项目的分项控制价，否则响应无效。</w:t>
            </w:r>
          </w:p>
          <w:p>
            <w:pPr>
              <w:spacing w:line="360" w:lineRule="auto"/>
              <w:rPr>
                <w:rFonts w:hint="default" w:hAnsi="宋体" w:eastAsia="宋体"/>
                <w:b/>
                <w:color w:val="000000"/>
                <w:lang w:val="en-US" w:eastAsia="zh-CN"/>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198"/>
    <w:bookmarkEnd w:id="199"/>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合肥香怡物业管理有限公司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3DD7F34"/>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65B9"/>
    <w:rsid w:val="167A7DAC"/>
    <w:rsid w:val="17726828"/>
    <w:rsid w:val="184247A3"/>
    <w:rsid w:val="18465535"/>
    <w:rsid w:val="198B5630"/>
    <w:rsid w:val="1AEC4059"/>
    <w:rsid w:val="1B023953"/>
    <w:rsid w:val="1BE252F9"/>
    <w:rsid w:val="1CCE4908"/>
    <w:rsid w:val="1D7734E2"/>
    <w:rsid w:val="1E212D2C"/>
    <w:rsid w:val="1FAF6052"/>
    <w:rsid w:val="200D2E52"/>
    <w:rsid w:val="21FD3AEA"/>
    <w:rsid w:val="220F56F1"/>
    <w:rsid w:val="247C01A4"/>
    <w:rsid w:val="24F075EF"/>
    <w:rsid w:val="25235D17"/>
    <w:rsid w:val="25863B04"/>
    <w:rsid w:val="267F7783"/>
    <w:rsid w:val="268A3AF4"/>
    <w:rsid w:val="26D0546D"/>
    <w:rsid w:val="26E95C38"/>
    <w:rsid w:val="26F8146C"/>
    <w:rsid w:val="27C26938"/>
    <w:rsid w:val="27FF5E1C"/>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9512056"/>
    <w:rsid w:val="4B7904A6"/>
    <w:rsid w:val="4BBB11F2"/>
    <w:rsid w:val="4C101BA2"/>
    <w:rsid w:val="4E5A0389"/>
    <w:rsid w:val="4E867B2E"/>
    <w:rsid w:val="4F9E443B"/>
    <w:rsid w:val="4FB2415F"/>
    <w:rsid w:val="503D1CD1"/>
    <w:rsid w:val="50595446"/>
    <w:rsid w:val="505F1B5E"/>
    <w:rsid w:val="50EB7180"/>
    <w:rsid w:val="51075C5A"/>
    <w:rsid w:val="51A21F3D"/>
    <w:rsid w:val="51A74E82"/>
    <w:rsid w:val="525F1ECA"/>
    <w:rsid w:val="52F12FDC"/>
    <w:rsid w:val="52F77142"/>
    <w:rsid w:val="53112AB6"/>
    <w:rsid w:val="537D5B1F"/>
    <w:rsid w:val="53885680"/>
    <w:rsid w:val="56B303BD"/>
    <w:rsid w:val="57A82F18"/>
    <w:rsid w:val="58FC6E0B"/>
    <w:rsid w:val="59503A2E"/>
    <w:rsid w:val="59771907"/>
    <w:rsid w:val="599F2EC1"/>
    <w:rsid w:val="59E5547D"/>
    <w:rsid w:val="5A144CF0"/>
    <w:rsid w:val="5A246F8E"/>
    <w:rsid w:val="5B4D74F0"/>
    <w:rsid w:val="5E661FE6"/>
    <w:rsid w:val="5ED72AC2"/>
    <w:rsid w:val="5F9C06A7"/>
    <w:rsid w:val="612A4F36"/>
    <w:rsid w:val="62A819D0"/>
    <w:rsid w:val="62C124BF"/>
    <w:rsid w:val="62EC7940"/>
    <w:rsid w:val="638C1840"/>
    <w:rsid w:val="643F2933"/>
    <w:rsid w:val="64D65719"/>
    <w:rsid w:val="65CD5731"/>
    <w:rsid w:val="65DF0A5F"/>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A6388B"/>
    <w:rsid w:val="7525795F"/>
    <w:rsid w:val="77737045"/>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3"/>
    <w:autoRedefine/>
    <w:qFormat/>
    <w:uiPriority w:val="0"/>
    <w:pPr>
      <w:keepNext/>
      <w:outlineLvl w:val="4"/>
    </w:pPr>
    <w:rPr>
      <w:rFonts w:hAnsi="Arial"/>
      <w:bCs/>
      <w:kern w:val="2"/>
      <w:sz w:val="28"/>
    </w:rPr>
  </w:style>
  <w:style w:type="paragraph" w:styleId="7">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4"/>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2"/>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6"/>
    <w:autoRedefine/>
    <w:qFormat/>
    <w:uiPriority w:val="0"/>
    <w:rPr>
      <w:rFonts w:ascii="仿宋_GB2312" w:eastAsia="仿宋_GB2312"/>
      <w:sz w:val="28"/>
    </w:rPr>
  </w:style>
  <w:style w:type="paragraph" w:styleId="23">
    <w:name w:val="Body Text 3"/>
    <w:basedOn w:val="1"/>
    <w:link w:val="131"/>
    <w:autoRedefine/>
    <w:qFormat/>
    <w:uiPriority w:val="0"/>
    <w:rPr>
      <w:rFonts w:ascii="黑体" w:hAnsi="Arial" w:eastAsia="黑体"/>
      <w:b/>
      <w:sz w:val="28"/>
    </w:rPr>
  </w:style>
  <w:style w:type="paragraph" w:styleId="24">
    <w:name w:val="Body Text"/>
    <w:basedOn w:val="1"/>
    <w:link w:val="176"/>
    <w:autoRedefine/>
    <w:qFormat/>
    <w:uiPriority w:val="0"/>
    <w:rPr>
      <w:rFonts w:hAnsi="Arial"/>
      <w:kern w:val="2"/>
      <w:sz w:val="28"/>
    </w:rPr>
  </w:style>
  <w:style w:type="paragraph" w:styleId="25">
    <w:name w:val="Body Text Indent"/>
    <w:basedOn w:val="1"/>
    <w:next w:val="26"/>
    <w:link w:val="77"/>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3"/>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5"/>
    <w:autoRedefine/>
    <w:qFormat/>
    <w:uiPriority w:val="0"/>
    <w:rPr>
      <w:rFonts w:ascii="Times New Roman"/>
      <w:b/>
      <w:kern w:val="2"/>
      <w:sz w:val="28"/>
    </w:rPr>
  </w:style>
  <w:style w:type="paragraph" w:styleId="37">
    <w:name w:val="Body Text Indent 2"/>
    <w:basedOn w:val="1"/>
    <w:link w:val="179"/>
    <w:autoRedefine/>
    <w:qFormat/>
    <w:uiPriority w:val="0"/>
    <w:pPr>
      <w:ind w:left="630" w:firstLine="645"/>
    </w:pPr>
    <w:rPr>
      <w:rFonts w:ascii="Arial" w:hAnsi="Arial" w:eastAsia="仿宋_GB2312"/>
      <w:sz w:val="32"/>
    </w:rPr>
  </w:style>
  <w:style w:type="paragraph" w:styleId="38">
    <w:name w:val="Balloon Text"/>
    <w:basedOn w:val="1"/>
    <w:link w:val="88"/>
    <w:autoRedefine/>
    <w:qFormat/>
    <w:uiPriority w:val="99"/>
    <w:rPr>
      <w:sz w:val="18"/>
      <w:szCs w:val="18"/>
    </w:rPr>
  </w:style>
  <w:style w:type="paragraph" w:styleId="39">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9"/>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1"/>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83"/>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firstLine="420"/>
    </w:p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25"/>
    <w:autoRedefine/>
    <w:qFormat/>
    <w:uiPriority w:val="0"/>
    <w:rPr>
      <w:rFonts w:ascii="楷体_GB2312" w:eastAsia="楷体_GB2312"/>
      <w:kern w:val="2"/>
      <w:sz w:val="32"/>
    </w:rPr>
  </w:style>
  <w:style w:type="character" w:customStyle="1" w:styleId="78">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8"/>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4"/>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6"/>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0"/>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3"/>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18"/>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2"/>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7"/>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9"/>
    <w:autoRedefine/>
    <w:qFormat/>
    <w:uiPriority w:val="0"/>
    <w:rPr>
      <w:rFonts w:ascii="Arial" w:hAnsi="Arial" w:eastAsia="黑体"/>
      <w:sz w:val="24"/>
      <w:szCs w:val="24"/>
      <w:lang w:val="en-US" w:eastAsia="zh-CN" w:bidi="ar-SA"/>
    </w:rPr>
  </w:style>
  <w:style w:type="character" w:customStyle="1" w:styleId="131">
    <w:name w:val="正文文本 3 Char"/>
    <w:link w:val="23"/>
    <w:autoRedefine/>
    <w:qFormat/>
    <w:uiPriority w:val="0"/>
    <w:rPr>
      <w:rFonts w:ascii="黑体" w:hAnsi="Arial" w:eastAsia="黑体"/>
      <w:b/>
      <w:sz w:val="28"/>
    </w:rPr>
  </w:style>
  <w:style w:type="character" w:customStyle="1" w:styleId="132">
    <w:name w:val="批注文字 Char"/>
    <w:link w:val="20"/>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5"/>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4"/>
    <w:autoRedefine/>
    <w:qFormat/>
    <w:uiPriority w:val="0"/>
    <w:rPr>
      <w:rFonts w:ascii="宋体" w:eastAsia="宋体"/>
      <w:b/>
      <w:bCs/>
      <w:kern w:val="2"/>
      <w:sz w:val="32"/>
      <w:szCs w:val="32"/>
      <w:lang w:val="en-US" w:eastAsia="zh-CN" w:bidi="ar-SA"/>
    </w:rPr>
  </w:style>
  <w:style w:type="character" w:customStyle="1" w:styleId="147">
    <w:name w:val="标题 9 Char"/>
    <w:link w:val="10"/>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5"/>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0"/>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3"/>
    <w:next w:val="30"/>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3"/>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0"/>
    <w:autoRedefine/>
    <w:qFormat/>
    <w:uiPriority w:val="0"/>
    <w:rPr>
      <w:rFonts w:ascii="Cambria" w:hAnsi="Cambria"/>
      <w:b/>
      <w:bCs/>
      <w:kern w:val="2"/>
      <w:sz w:val="32"/>
      <w:szCs w:val="32"/>
      <w:lang w:bidi="ar-SA"/>
    </w:rPr>
  </w:style>
  <w:style w:type="character" w:customStyle="1" w:styleId="170">
    <w:name w:val="脚注文本 Char"/>
    <w:link w:val="48"/>
    <w:autoRedefine/>
    <w:qFormat/>
    <w:uiPriority w:val="0"/>
    <w:rPr>
      <w:rFonts w:ascii="Calibri" w:hAnsi="Calibri"/>
      <w:bCs/>
      <w:sz w:val="18"/>
    </w:rPr>
  </w:style>
  <w:style w:type="character" w:customStyle="1" w:styleId="171">
    <w:name w:val="标题 1 Char"/>
    <w:link w:val="2"/>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6"/>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4"/>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7"/>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1"/>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39"/>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3"/>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46</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2024-08-20T06:40:51Z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