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int="eastAsia" w:ascii="黑体" w:hAnsi="黑体" w:eastAsia="黑体"/>
          <w:b/>
          <w:bCs/>
          <w:shadow/>
          <w:color w:val="000000"/>
          <w:spacing w:val="-40"/>
          <w:sz w:val="52"/>
          <w:szCs w:val="52"/>
          <w:highlight w:val="none"/>
          <w:lang w:eastAsia="zh-CN"/>
        </w:rPr>
      </w:pPr>
      <w:r>
        <w:rPr>
          <w:rFonts w:hint="eastAsia" w:ascii="黑体" w:hAnsi="黑体" w:eastAsia="黑体"/>
          <w:b/>
          <w:bCs/>
          <w:shadow/>
          <w:color w:val="000000"/>
          <w:spacing w:val="-40"/>
          <w:sz w:val="52"/>
          <w:szCs w:val="52"/>
          <w:highlight w:val="none"/>
          <w:lang w:eastAsia="zh-CN"/>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shadow/>
          <w:color w:val="000000"/>
          <w:sz w:val="52"/>
          <w:szCs w:val="52"/>
          <w:highlight w:val="none"/>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ind w:left="1695" w:hanging="1695" w:hangingChars="500"/>
        <w:jc w:val="left"/>
        <w:rPr>
          <w:rFonts w:hint="eastAsia" w:hAnsi="DotumChe"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项目名称：</w:t>
      </w:r>
      <w:r>
        <w:rPr>
          <w:rFonts w:hint="eastAsia" w:hAnsi="DotumChe" w:cs="宋体"/>
          <w:b/>
          <w:color w:val="000000"/>
          <w:spacing w:val="20"/>
          <w:sz w:val="32"/>
          <w:szCs w:val="32"/>
          <w:highlight w:val="none"/>
          <w:lang w:val="en-US" w:eastAsia="zh-CN"/>
        </w:rPr>
        <w:t>2024公用公司停车场软件系统和设施设备维保及电子发票功能运行维护</w:t>
      </w:r>
    </w:p>
    <w:p>
      <w:pPr>
        <w:autoSpaceDE w:val="0"/>
        <w:autoSpaceDN w:val="0"/>
        <w:adjustRightInd w:val="0"/>
        <w:jc w:val="left"/>
        <w:rPr>
          <w:rFonts w:hint="default"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编号：</w:t>
      </w:r>
      <w:r>
        <w:rPr>
          <w:rFonts w:hint="eastAsia" w:hAnsi="DotumChe" w:cs="宋体"/>
          <w:b/>
          <w:color w:val="000000"/>
          <w:spacing w:val="20"/>
          <w:sz w:val="32"/>
          <w:szCs w:val="32"/>
          <w:highlight w:val="none"/>
          <w:lang w:eastAsia="zh-CN"/>
        </w:rPr>
        <w:t>GYGSZB-2024026</w:t>
      </w:r>
    </w:p>
    <w:p>
      <w:pPr>
        <w:tabs>
          <w:tab w:val="left" w:pos="2410"/>
        </w:tabs>
        <w:autoSpaceDE w:val="0"/>
        <w:autoSpaceDN w:val="0"/>
        <w:adjustRightInd w:val="0"/>
        <w:snapToGrid w:val="0"/>
        <w:spacing w:line="360" w:lineRule="auto"/>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w:t>
      </w:r>
      <w:r>
        <w:rPr>
          <w:rFonts w:hint="eastAsia" w:hAnsi="DotumChe" w:cs="宋体"/>
          <w:b/>
          <w:color w:val="000000"/>
          <w:spacing w:val="20"/>
          <w:sz w:val="32"/>
          <w:szCs w:val="32"/>
          <w:highlight w:val="none"/>
          <w:lang w:val="en-US" w:eastAsia="zh-CN"/>
        </w:rPr>
        <w:t>4</w:t>
      </w:r>
      <w:r>
        <w:rPr>
          <w:rFonts w:hint="eastAsia" w:hAnsi="DotumChe" w:cs="宋体"/>
          <w:b/>
          <w:color w:val="000000"/>
          <w:spacing w:val="20"/>
          <w:sz w:val="32"/>
          <w:szCs w:val="32"/>
          <w:highlight w:val="none"/>
        </w:rPr>
        <w:t>年</w:t>
      </w:r>
      <w:r>
        <w:rPr>
          <w:rFonts w:hint="eastAsia" w:hAnsi="DotumChe" w:cs="宋体"/>
          <w:b/>
          <w:color w:val="000000"/>
          <w:spacing w:val="20"/>
          <w:sz w:val="32"/>
          <w:szCs w:val="32"/>
          <w:highlight w:val="none"/>
          <w:lang w:val="en-US" w:eastAsia="zh-CN"/>
        </w:rPr>
        <w:t>10</w:t>
      </w:r>
      <w:r>
        <w:rPr>
          <w:rFonts w:hint="eastAsia" w:hAnsi="DotumChe" w:cs="宋体"/>
          <w:b/>
          <w:color w:val="000000"/>
          <w:spacing w:val="20"/>
          <w:sz w:val="32"/>
          <w:szCs w:val="32"/>
          <w:highlight w:val="none"/>
        </w:rPr>
        <w:t>月</w:t>
      </w:r>
    </w:p>
    <w:p>
      <w:pPr>
        <w:pStyle w:val="23"/>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1"/>
        <w:tabs>
          <w:tab w:val="right" w:leader="dot" w:pos="9628"/>
        </w:tabs>
        <w:spacing w:line="360" w:lineRule="auto"/>
        <w:rPr>
          <w:rStyle w:val="74"/>
          <w:color w:val="000000"/>
          <w:sz w:val="28"/>
          <w:szCs w:val="28"/>
          <w:highlight w:val="none"/>
          <w:u w:val="none"/>
        </w:rPr>
      </w:pPr>
      <w:bookmarkStart w:id="0" w:name="_Hlt533241375"/>
      <w:bookmarkEnd w:id="0"/>
      <w:bookmarkStart w:id="1" w:name="_Hlt526418134"/>
      <w:bookmarkEnd w:id="1"/>
      <w:bookmarkStart w:id="2" w:name="_Hlt519045295"/>
      <w:bookmarkEnd w:id="2"/>
      <w:r>
        <w:rPr>
          <w:rStyle w:val="74"/>
          <w:rFonts w:hint="eastAsia"/>
          <w:color w:val="000000"/>
          <w:sz w:val="28"/>
          <w:szCs w:val="28"/>
          <w:highlight w:val="none"/>
          <w:u w:val="none"/>
        </w:rPr>
        <w:t>一、投标公告......... .... .... .... ................................3</w:t>
      </w:r>
    </w:p>
    <w:p>
      <w:pPr>
        <w:pStyle w:val="41"/>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74"/>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74"/>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74"/>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74"/>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1"/>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74"/>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74"/>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74"/>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74"/>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1"/>
        <w:tabs>
          <w:tab w:val="right" w:leader="dot" w:pos="8965"/>
        </w:tabs>
        <w:rPr>
          <w:rStyle w:val="74"/>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74"/>
          <w:rFonts w:hint="eastAsia" w:hAnsi="宋体"/>
          <w:color w:val="000000"/>
          <w:sz w:val="28"/>
          <w:szCs w:val="28"/>
          <w:highlight w:val="none"/>
        </w:rPr>
        <w:t>四</w:t>
      </w:r>
      <w:r>
        <w:rPr>
          <w:rStyle w:val="74"/>
          <w:rFonts w:hAnsi="宋体"/>
          <w:color w:val="000000"/>
          <w:sz w:val="28"/>
          <w:szCs w:val="28"/>
          <w:highlight w:val="none"/>
        </w:rPr>
        <w:t>、</w:t>
      </w:r>
      <w:r>
        <w:rPr>
          <w:rStyle w:val="74"/>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74"/>
          <w:rFonts w:hint="eastAsia" w:hAnsi="宋体"/>
          <w:color w:val="000000"/>
          <w:sz w:val="28"/>
          <w:szCs w:val="28"/>
          <w:highlight w:val="none"/>
        </w:rPr>
        <w:t>五、采购</w:t>
      </w:r>
      <w:bookmarkStart w:id="3" w:name="_Hlt527617982"/>
      <w:bookmarkStart w:id="4" w:name="_Hlt527617983"/>
      <w:r>
        <w:rPr>
          <w:rStyle w:val="74"/>
          <w:rFonts w:hint="eastAsia" w:hAnsi="宋体"/>
          <w:color w:val="000000"/>
          <w:sz w:val="28"/>
          <w:szCs w:val="28"/>
          <w:highlight w:val="none"/>
        </w:rPr>
        <w:t>需</w:t>
      </w:r>
      <w:bookmarkEnd w:id="3"/>
      <w:bookmarkEnd w:id="4"/>
      <w:r>
        <w:rPr>
          <w:rStyle w:val="74"/>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30</w:t>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74"/>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32</w:t>
      </w:r>
      <w:r>
        <w:rPr>
          <w:rFonts w:hint="eastAsia"/>
          <w:color w:val="000000"/>
          <w:sz w:val="28"/>
          <w:szCs w:val="28"/>
          <w:highlight w:val="none"/>
        </w:rPr>
        <w:fldChar w:fldCharType="end"/>
      </w:r>
    </w:p>
    <w:p>
      <w:pPr>
        <w:pStyle w:val="41"/>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1"/>
        <w:tabs>
          <w:tab w:val="right" w:leader="dot" w:pos="9628"/>
        </w:tabs>
        <w:spacing w:before="0" w:after="0" w:line="480" w:lineRule="auto"/>
        <w:jc w:val="center"/>
        <w:outlineLvl w:val="0"/>
        <w:rPr>
          <w:rFonts w:hAnsi="宋体" w:cs="宋体"/>
          <w:bCs/>
          <w:caps w:val="0"/>
          <w:color w:val="000000"/>
          <w:sz w:val="28"/>
          <w:highlight w:val="none"/>
        </w:rPr>
      </w:pPr>
    </w:p>
    <w:p>
      <w:pPr>
        <w:pStyle w:val="41"/>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widowControl/>
        <w:spacing w:line="440" w:lineRule="exact"/>
        <w:ind w:firstLine="438" w:firstLineChars="200"/>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（以下简称公用公司）</w:t>
      </w:r>
      <w:r>
        <w:rPr>
          <w:rFonts w:hint="eastAsia" w:hAnsi="宋体" w:cs="宋体"/>
          <w:color w:val="000000"/>
          <w:highlight w:val="none"/>
        </w:rPr>
        <w:t>“</w:t>
      </w:r>
      <w:r>
        <w:rPr>
          <w:rFonts w:hint="eastAsia" w:hAnsi="宋体"/>
          <w:color w:val="000000"/>
          <w:szCs w:val="18"/>
          <w:highlight w:val="none"/>
          <w:lang w:val="en-US" w:eastAsia="zh-CN"/>
        </w:rPr>
        <w:t>2024公用公司停车场软件系统和设施设备维保及电子发票功能运行维护</w:t>
      </w:r>
      <w:r>
        <w:rPr>
          <w:rFonts w:hint="eastAsia" w:hAnsi="宋体" w:cs="宋体"/>
          <w:color w:val="000000"/>
          <w:highlight w:val="none"/>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highlight w:val="none"/>
        </w:rPr>
      </w:pPr>
      <w:r>
        <w:rPr>
          <w:rFonts w:hint="eastAsia" w:hAnsi="宋体"/>
          <w:b/>
          <w:bCs/>
          <w:color w:val="000000"/>
          <w:szCs w:val="18"/>
          <w:highlight w:val="none"/>
        </w:rPr>
        <w:t>（一）项目名称及内容</w:t>
      </w:r>
    </w:p>
    <w:p>
      <w:pPr>
        <w:autoSpaceDE w:val="0"/>
        <w:autoSpaceDN w:val="0"/>
        <w:adjustRightInd w:val="0"/>
        <w:spacing w:line="360" w:lineRule="auto"/>
        <w:ind w:firstLine="438" w:firstLineChars="200"/>
        <w:jc w:val="left"/>
        <w:rPr>
          <w:rFonts w:hint="eastAsia" w:hAnsi="宋体" w:eastAsia="宋体"/>
          <w:color w:val="000000"/>
          <w:szCs w:val="18"/>
          <w:highlight w:val="none"/>
          <w:lang w:val="en-US" w:eastAsia="zh-CN"/>
        </w:rPr>
      </w:pPr>
      <w:r>
        <w:rPr>
          <w:rFonts w:hint="eastAsia" w:hAnsi="宋体"/>
          <w:color w:val="000000"/>
          <w:szCs w:val="18"/>
          <w:highlight w:val="none"/>
        </w:rPr>
        <w:t xml:space="preserve">1、项目编号： </w:t>
      </w:r>
      <w:r>
        <w:rPr>
          <w:rFonts w:hint="eastAsia" w:hAnsi="宋体"/>
          <w:color w:val="000000"/>
          <w:szCs w:val="18"/>
          <w:highlight w:val="none"/>
          <w:lang w:eastAsia="zh-CN"/>
        </w:rPr>
        <w:t>GYGSZB-2024026</w:t>
      </w:r>
    </w:p>
    <w:p>
      <w:pPr>
        <w:autoSpaceDE w:val="0"/>
        <w:autoSpaceDN w:val="0"/>
        <w:adjustRightInd w:val="0"/>
        <w:spacing w:line="360" w:lineRule="auto"/>
        <w:ind w:firstLine="438" w:firstLineChars="200"/>
        <w:jc w:val="left"/>
        <w:rPr>
          <w:rFonts w:hint="eastAsia" w:hAnsi="宋体"/>
          <w:color w:val="000000"/>
          <w:szCs w:val="18"/>
          <w:highlight w:val="none"/>
          <w:lang w:val="en-US" w:eastAsia="zh-CN"/>
        </w:rPr>
      </w:pPr>
      <w:r>
        <w:rPr>
          <w:rFonts w:hint="eastAsia" w:hAnsi="宋体"/>
          <w:color w:val="000000"/>
          <w:szCs w:val="18"/>
          <w:highlight w:val="none"/>
        </w:rPr>
        <w:t>2、项目名称：</w:t>
      </w:r>
      <w:r>
        <w:rPr>
          <w:rFonts w:hint="eastAsia" w:hAnsi="宋体"/>
          <w:color w:val="000000"/>
          <w:szCs w:val="18"/>
          <w:highlight w:val="none"/>
          <w:lang w:val="en-US" w:eastAsia="zh-CN"/>
        </w:rPr>
        <w:t>2024公用公司停车场软件系统和设施设备维保及电子发票功能运行维护</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3、项目地点：经开区</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4、项目单位：</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（以下简称公用公司）</w:t>
      </w:r>
    </w:p>
    <w:p>
      <w:pPr>
        <w:autoSpaceDE w:val="0"/>
        <w:autoSpaceDN w:val="0"/>
        <w:adjustRightInd w:val="0"/>
        <w:spacing w:line="360" w:lineRule="auto"/>
        <w:ind w:firstLine="438" w:firstLineChars="200"/>
        <w:jc w:val="left"/>
        <w:rPr>
          <w:rFonts w:hint="eastAsia" w:ascii="宋体" w:hAnsi="宋体" w:eastAsia="宋体" w:cs="宋体"/>
          <w:b w:val="0"/>
          <w:bCs w:val="0"/>
          <w:color w:val="000000"/>
          <w:sz w:val="24"/>
          <w:szCs w:val="24"/>
          <w:highlight w:val="none"/>
          <w:lang w:val="en-US" w:eastAsia="zh-CN"/>
        </w:rPr>
      </w:pPr>
      <w:r>
        <w:rPr>
          <w:rFonts w:hint="eastAsia" w:hAnsi="宋体"/>
          <w:color w:val="000000"/>
          <w:szCs w:val="18"/>
          <w:highlight w:val="none"/>
        </w:rPr>
        <w:t>5、项目概况：</w:t>
      </w:r>
      <w:r>
        <w:rPr>
          <w:rFonts w:hint="eastAsia" w:hAnsi="宋体" w:cs="宋体"/>
          <w:b w:val="0"/>
          <w:bCs w:val="0"/>
          <w:color w:val="000000"/>
          <w:sz w:val="24"/>
          <w:szCs w:val="24"/>
          <w:highlight w:val="none"/>
          <w:lang w:val="en-US" w:eastAsia="zh-CN"/>
        </w:rPr>
        <w:t>公用公司管理范围内</w:t>
      </w:r>
      <w:r>
        <w:rPr>
          <w:rFonts w:hint="eastAsia" w:ascii="宋体" w:hAnsi="宋体" w:eastAsia="宋体" w:cs="宋体"/>
          <w:b w:val="0"/>
          <w:bCs w:val="0"/>
          <w:color w:val="000000"/>
          <w:sz w:val="24"/>
          <w:szCs w:val="24"/>
          <w:highlight w:val="none"/>
          <w:lang w:val="en-US" w:eastAsia="zh-CN"/>
        </w:rPr>
        <w:t>停车场的停车系统软件、设施设备需进行维护保养，同时对停车场电子发票进行运行维护。</w:t>
      </w:r>
    </w:p>
    <w:p>
      <w:pPr>
        <w:autoSpaceDE w:val="0"/>
        <w:autoSpaceDN w:val="0"/>
        <w:adjustRightInd w:val="0"/>
        <w:spacing w:line="360" w:lineRule="auto"/>
        <w:ind w:firstLine="438" w:firstLineChars="200"/>
        <w:jc w:val="left"/>
        <w:rPr>
          <w:rFonts w:hint="eastAsia" w:ascii="宋体" w:hAnsi="宋体" w:eastAsia="宋体" w:cs="宋体"/>
          <w:b w:val="0"/>
          <w:bCs w:val="0"/>
          <w:color w:val="000000"/>
          <w:sz w:val="24"/>
          <w:szCs w:val="24"/>
          <w:highlight w:val="none"/>
          <w:lang w:val="en-US" w:eastAsia="zh-CN"/>
        </w:rPr>
      </w:pPr>
      <w:r>
        <w:rPr>
          <w:rFonts w:hint="eastAsia" w:hAnsi="宋体" w:cs="宋体"/>
          <w:b w:val="0"/>
          <w:bCs w:val="0"/>
          <w:color w:val="000000"/>
          <w:sz w:val="24"/>
          <w:szCs w:val="24"/>
          <w:highlight w:val="none"/>
          <w:lang w:val="en-US" w:eastAsia="zh-CN"/>
        </w:rPr>
        <w:t>6</w:t>
      </w:r>
      <w:r>
        <w:rPr>
          <w:rFonts w:hint="eastAsia" w:ascii="宋体" w:hAnsi="宋体" w:eastAsia="宋体" w:cs="宋体"/>
          <w:b w:val="0"/>
          <w:bCs w:val="0"/>
          <w:color w:val="000000"/>
          <w:sz w:val="24"/>
          <w:szCs w:val="24"/>
          <w:highlight w:val="none"/>
          <w:lang w:val="en-US" w:eastAsia="zh-CN"/>
        </w:rPr>
        <w:t>、资金来源：自筹</w:t>
      </w:r>
    </w:p>
    <w:p>
      <w:pPr>
        <w:autoSpaceDE w:val="0"/>
        <w:autoSpaceDN w:val="0"/>
        <w:adjustRightInd w:val="0"/>
        <w:spacing w:line="360" w:lineRule="auto"/>
        <w:ind w:firstLine="438" w:firstLineChars="200"/>
        <w:jc w:val="left"/>
        <w:rPr>
          <w:rFonts w:hint="eastAsia" w:ascii="宋体" w:hAnsi="宋体" w:eastAsia="宋体" w:cs="宋体"/>
          <w:b w:val="0"/>
          <w:bCs w:val="0"/>
          <w:color w:val="000000"/>
          <w:sz w:val="24"/>
          <w:szCs w:val="24"/>
          <w:highlight w:val="none"/>
          <w:lang w:val="en-US" w:eastAsia="zh-CN"/>
        </w:rPr>
      </w:pPr>
      <w:r>
        <w:rPr>
          <w:rFonts w:hint="eastAsia" w:hAnsi="宋体" w:cs="宋体"/>
          <w:b w:val="0"/>
          <w:bCs w:val="0"/>
          <w:color w:val="000000"/>
          <w:sz w:val="24"/>
          <w:szCs w:val="24"/>
          <w:highlight w:val="none"/>
          <w:lang w:val="en-US" w:eastAsia="zh-CN"/>
        </w:rPr>
        <w:t>7</w:t>
      </w:r>
      <w:r>
        <w:rPr>
          <w:rFonts w:hint="eastAsia" w:ascii="宋体" w:hAnsi="宋体" w:eastAsia="宋体" w:cs="宋体"/>
          <w:b w:val="0"/>
          <w:bCs w:val="0"/>
          <w:color w:val="000000"/>
          <w:sz w:val="24"/>
          <w:szCs w:val="24"/>
          <w:highlight w:val="none"/>
          <w:lang w:val="en-US" w:eastAsia="zh-CN"/>
        </w:rPr>
        <w:t>、项目预算：</w:t>
      </w:r>
      <w:r>
        <w:rPr>
          <w:rFonts w:hint="eastAsia" w:hAnsi="宋体" w:cs="宋体"/>
          <w:b w:val="0"/>
          <w:bCs w:val="0"/>
          <w:color w:val="000000"/>
          <w:sz w:val="24"/>
          <w:szCs w:val="24"/>
          <w:highlight w:val="none"/>
          <w:lang w:val="en-US" w:eastAsia="zh-CN"/>
        </w:rPr>
        <w:t>64000</w:t>
      </w:r>
      <w:r>
        <w:rPr>
          <w:rFonts w:hint="eastAsia" w:ascii="宋体" w:hAnsi="宋体" w:eastAsia="宋体" w:cs="宋体"/>
          <w:b w:val="0"/>
          <w:bCs w:val="0"/>
          <w:color w:val="000000"/>
          <w:sz w:val="24"/>
          <w:szCs w:val="24"/>
          <w:highlight w:val="none"/>
          <w:lang w:val="en-US" w:eastAsia="zh-CN"/>
        </w:rPr>
        <w:t>元/年</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s="宋体"/>
          <w:b w:val="0"/>
          <w:bCs w:val="0"/>
          <w:color w:val="000000"/>
          <w:sz w:val="24"/>
          <w:szCs w:val="24"/>
          <w:highlight w:val="none"/>
          <w:lang w:val="en-US" w:eastAsia="zh-CN"/>
        </w:rPr>
        <w:t>8</w:t>
      </w:r>
      <w:r>
        <w:rPr>
          <w:rFonts w:hint="eastAsia" w:ascii="宋体" w:hAnsi="宋体" w:eastAsia="宋体" w:cs="宋体"/>
          <w:b w:val="0"/>
          <w:bCs w:val="0"/>
          <w:color w:val="000000"/>
          <w:sz w:val="24"/>
          <w:szCs w:val="24"/>
          <w:highlight w:val="none"/>
          <w:lang w:val="en-US" w:eastAsia="zh-CN"/>
        </w:rPr>
        <w:t>、项目类别：服务类</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（二）供应商资格</w:t>
      </w:r>
    </w:p>
    <w:p>
      <w:pPr>
        <w:widowControl/>
        <w:spacing w:line="360" w:lineRule="auto"/>
        <w:ind w:firstLine="438" w:firstLineChars="200"/>
        <w:rPr>
          <w:rFonts w:hint="eastAsia" w:ascii="宋体" w:hAnsi="Times New Roman" w:eastAsia="宋体" w:cs="Times New Roman"/>
          <w:b w:val="0"/>
          <w:bCs w:val="0"/>
          <w:color w:val="000000"/>
          <w:sz w:val="24"/>
          <w:szCs w:val="18"/>
          <w:highlight w:val="none"/>
          <w:lang w:val="en-US" w:eastAsia="zh-CN" w:bidi="ar-SA"/>
        </w:rPr>
      </w:pPr>
      <w:r>
        <w:rPr>
          <w:rFonts w:hint="eastAsia" w:ascii="宋体" w:hAnsi="Times New Roman" w:eastAsia="宋体" w:cs="Times New Roman"/>
          <w:b w:val="0"/>
          <w:bCs w:val="0"/>
          <w:color w:val="000000"/>
          <w:sz w:val="24"/>
          <w:szCs w:val="18"/>
          <w:highlight w:val="none"/>
          <w:lang w:val="en-US" w:eastAsia="zh-CN" w:bidi="ar-SA"/>
        </w:rPr>
        <w:t>1、符合《中华人民共和国政府采购法》第二十二条规定；</w:t>
      </w:r>
    </w:p>
    <w:p>
      <w:pPr>
        <w:numPr>
          <w:ilvl w:val="0"/>
          <w:numId w:val="0"/>
        </w:numPr>
        <w:autoSpaceDE w:val="0"/>
        <w:autoSpaceDN w:val="0"/>
        <w:adjustRightInd w:val="0"/>
        <w:spacing w:line="360" w:lineRule="auto"/>
        <w:ind w:firstLine="438" w:firstLineChars="200"/>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color w:val="auto"/>
          <w:szCs w:val="18"/>
          <w:highlight w:val="none"/>
          <w:u w:val="single"/>
        </w:rPr>
      </w:pPr>
      <w:r>
        <w:rPr>
          <w:rFonts w:hint="eastAsia" w:hAnsi="宋体"/>
          <w:color w:val="auto"/>
          <w:szCs w:val="18"/>
          <w:highlight w:val="none"/>
        </w:rPr>
        <w:t>1、开标时间：202</w:t>
      </w:r>
      <w:r>
        <w:rPr>
          <w:rFonts w:hint="eastAsia" w:hAnsi="宋体"/>
          <w:color w:val="auto"/>
          <w:szCs w:val="18"/>
          <w:highlight w:val="none"/>
          <w:lang w:val="en-US" w:eastAsia="zh-CN"/>
        </w:rPr>
        <w:t>4</w:t>
      </w:r>
      <w:r>
        <w:rPr>
          <w:rFonts w:hint="eastAsia" w:hAnsi="宋体"/>
          <w:color w:val="auto"/>
          <w:szCs w:val="18"/>
          <w:highlight w:val="none"/>
        </w:rPr>
        <w:t>年</w:t>
      </w:r>
      <w:r>
        <w:rPr>
          <w:rFonts w:hint="eastAsia" w:hAnsi="宋体"/>
          <w:color w:val="auto"/>
          <w:szCs w:val="18"/>
          <w:highlight w:val="none"/>
          <w:lang w:val="en-US" w:eastAsia="zh-CN"/>
        </w:rPr>
        <w:t xml:space="preserve"> 10</w:t>
      </w:r>
      <w:r>
        <w:rPr>
          <w:rFonts w:hint="eastAsia" w:hAnsi="宋体"/>
          <w:color w:val="auto"/>
          <w:szCs w:val="18"/>
          <w:highlight w:val="none"/>
        </w:rPr>
        <w:t>月</w:t>
      </w:r>
      <w:r>
        <w:rPr>
          <w:rFonts w:hint="eastAsia" w:hAnsi="宋体"/>
          <w:color w:val="auto"/>
          <w:szCs w:val="18"/>
          <w:highlight w:val="none"/>
          <w:lang w:val="en-US" w:eastAsia="zh-CN"/>
        </w:rPr>
        <w:t xml:space="preserve"> 15 </w:t>
      </w:r>
      <w:r>
        <w:rPr>
          <w:rFonts w:hint="eastAsia" w:hAnsi="宋体"/>
          <w:color w:val="auto"/>
          <w:szCs w:val="18"/>
          <w:highlight w:val="none"/>
        </w:rPr>
        <w:t>日</w:t>
      </w:r>
      <w:r>
        <w:rPr>
          <w:rFonts w:hint="eastAsia" w:hAnsi="宋体"/>
          <w:color w:val="auto"/>
          <w:szCs w:val="18"/>
          <w:highlight w:val="none"/>
          <w:lang w:val="en-US" w:eastAsia="zh-CN"/>
        </w:rPr>
        <w:t xml:space="preserve"> 9</w:t>
      </w:r>
      <w:r>
        <w:rPr>
          <w:rFonts w:hint="eastAsia" w:hAnsi="宋体"/>
          <w:color w:val="auto"/>
          <w:szCs w:val="18"/>
          <w:highlight w:val="none"/>
        </w:rPr>
        <w:t>：</w:t>
      </w:r>
      <w:r>
        <w:rPr>
          <w:rFonts w:hint="eastAsia" w:hAnsi="宋体"/>
          <w:color w:val="auto"/>
          <w:szCs w:val="18"/>
          <w:highlight w:val="none"/>
          <w:lang w:val="en-US" w:eastAsia="zh-CN"/>
        </w:rPr>
        <w:t>30</w:t>
      </w:r>
      <w:r>
        <w:rPr>
          <w:rFonts w:hint="eastAsia" w:hAnsi="宋体"/>
          <w:color w:val="auto"/>
          <w:szCs w:val="18"/>
          <w:highlight w:val="none"/>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2、开标地点：合肥经济技术开发区繁华大道266号A座314开标室 </w:t>
      </w:r>
    </w:p>
    <w:p>
      <w:pPr>
        <w:autoSpaceDE w:val="0"/>
        <w:autoSpaceDN w:val="0"/>
        <w:adjustRightInd w:val="0"/>
        <w:spacing w:line="360" w:lineRule="auto"/>
        <w:ind w:firstLine="438" w:firstLineChars="200"/>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822"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（一）项目单位：</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地址：合肥经济技术开发区繁华大道266号A座</w:t>
      </w:r>
    </w:p>
    <w:p>
      <w:pPr>
        <w:spacing w:line="360" w:lineRule="auto"/>
        <w:ind w:firstLine="435"/>
        <w:rPr>
          <w:rFonts w:ascii="宋体" w:hAnsi="宋体" w:eastAsia="宋体"/>
          <w:sz w:val="24"/>
          <w:szCs w:val="18"/>
        </w:rPr>
      </w:pPr>
      <w:r>
        <w:rPr>
          <w:rFonts w:hint="eastAsia" w:hAnsi="宋体" w:cs="宋体"/>
          <w:highlight w:val="none"/>
        </w:rPr>
        <w:t>项目采购联系人：</w:t>
      </w:r>
      <w:r>
        <w:rPr>
          <w:rFonts w:hint="eastAsia" w:ascii="宋体" w:hAnsi="宋体" w:eastAsia="宋体"/>
          <w:sz w:val="24"/>
          <w:szCs w:val="18"/>
          <w:lang w:val="en-US" w:eastAsia="zh-CN"/>
        </w:rPr>
        <w:t>张</w:t>
      </w:r>
      <w:r>
        <w:rPr>
          <w:rFonts w:hint="eastAsia" w:ascii="宋体" w:hAnsi="宋体" w:eastAsia="宋体"/>
          <w:sz w:val="24"/>
          <w:szCs w:val="18"/>
        </w:rPr>
        <w:t>工</w:t>
      </w:r>
    </w:p>
    <w:p>
      <w:pPr>
        <w:spacing w:line="360" w:lineRule="auto"/>
        <w:ind w:firstLine="435"/>
        <w:rPr>
          <w:rFonts w:hint="default" w:hAnsi="宋体" w:eastAsia="宋体" w:cs="宋体"/>
          <w:highlight w:val="none"/>
          <w:lang w:val="en-US" w:eastAsia="zh-CN"/>
        </w:rPr>
      </w:pPr>
      <w:r>
        <w:rPr>
          <w:rFonts w:hint="eastAsia" w:ascii="宋体" w:hAnsi="宋体" w:eastAsia="宋体"/>
          <w:sz w:val="24"/>
          <w:szCs w:val="18"/>
        </w:rPr>
        <w:t>电 话：</w:t>
      </w:r>
      <w:r>
        <w:rPr>
          <w:rFonts w:ascii="宋体" w:hAnsi="宋体" w:eastAsia="宋体"/>
          <w:sz w:val="24"/>
          <w:szCs w:val="18"/>
        </w:rPr>
        <w:t>0551-638110</w:t>
      </w:r>
      <w:r>
        <w:rPr>
          <w:rFonts w:hint="eastAsia" w:ascii="宋体" w:hAnsi="宋体" w:eastAsia="宋体"/>
          <w:sz w:val="24"/>
          <w:szCs w:val="18"/>
        </w:rPr>
        <w:t>71</w:t>
      </w:r>
      <w:r>
        <w:rPr>
          <w:rFonts w:hint="eastAsia" w:ascii="宋体" w:hAnsi="宋体" w:eastAsia="宋体"/>
          <w:sz w:val="24"/>
          <w:szCs w:val="18"/>
          <w:lang w:val="en-US" w:eastAsia="zh-CN"/>
        </w:rPr>
        <w:t xml:space="preserve">  0551-63811083</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38"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1、参与投标供应商可直接在公用公司网站下载招标文件参与投标。</w:t>
      </w:r>
    </w:p>
    <w:p>
      <w:pPr>
        <w:autoSpaceDE w:val="0"/>
        <w:autoSpaceDN w:val="0"/>
        <w:adjustRightInd w:val="0"/>
        <w:spacing w:line="360" w:lineRule="auto"/>
        <w:ind w:firstLine="438" w:firstLineChars="200"/>
        <w:jc w:val="left"/>
        <w:rPr>
          <w:rFonts w:hint="eastAsia" w:hAnsi="宋体" w:cs="宋体"/>
          <w:highlight w:val="none"/>
        </w:rPr>
      </w:pPr>
      <w:r>
        <w:rPr>
          <w:rFonts w:hint="eastAsia" w:hAnsi="宋体" w:cs="宋体"/>
          <w:highlight w:val="none"/>
        </w:rPr>
        <w:t>2、报名中有任何疑问或问题，请在工作时间（周一至周五，上午9:00-12:00，下午2:00-5:30，节假日休息）与项目联系人联系。</w:t>
      </w:r>
      <w:bookmarkStart w:id="7" w:name="_Toc527131313"/>
    </w:p>
    <w:p>
      <w:pPr>
        <w:autoSpaceDE w:val="0"/>
        <w:autoSpaceDN w:val="0"/>
        <w:adjustRightInd w:val="0"/>
        <w:spacing w:line="360" w:lineRule="auto"/>
        <w:ind w:firstLine="438" w:firstLineChars="200"/>
        <w:jc w:val="left"/>
        <w:rPr>
          <w:rFonts w:hAnsi="宋体"/>
          <w:b/>
          <w:color w:val="000000"/>
          <w:highlight w:val="none"/>
        </w:rPr>
      </w:pPr>
      <w:r>
        <w:rPr>
          <w:rFonts w:hint="eastAsia"/>
          <w:b/>
          <w:color w:val="000000"/>
          <w:highlight w:val="none"/>
        </w:rPr>
        <w:t>二、供应商须</w:t>
      </w:r>
      <w:bookmarkEnd w:id="5"/>
      <w:r>
        <w:rPr>
          <w:rFonts w:hint="eastAsia"/>
          <w:b/>
          <w:color w:val="000000"/>
          <w:highlight w:val="none"/>
        </w:rPr>
        <w:t>知前</w:t>
      </w:r>
      <w:bookmarkEnd w:id="6"/>
      <w:r>
        <w:rPr>
          <w:rFonts w:hint="eastAsia"/>
          <w:b/>
          <w:color w:val="000000"/>
          <w:highlight w:val="none"/>
        </w:rPr>
        <w:t>附表</w:t>
      </w:r>
      <w:bookmarkEnd w:id="7"/>
    </w:p>
    <w:tbl>
      <w:tblPr>
        <w:tblStyle w:val="6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785"/>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
                <w:color w:val="000000"/>
                <w:highlight w:val="none"/>
              </w:rPr>
            </w:pPr>
            <w:bookmarkStart w:id="8" w:name="_Toc208106829"/>
            <w:bookmarkStart w:id="9" w:name="_Toc200336330"/>
            <w:r>
              <w:rPr>
                <w:rFonts w:hint="eastAsia" w:hAnsi="宋体"/>
                <w:b/>
                <w:color w:val="000000"/>
                <w:highlight w:val="none"/>
              </w:rPr>
              <w:t>序号</w:t>
            </w:r>
          </w:p>
        </w:tc>
        <w:tc>
          <w:tcPr>
            <w:tcW w:w="1785" w:type="dxa"/>
            <w:vAlign w:val="center"/>
          </w:tcPr>
          <w:p>
            <w:pPr>
              <w:jc w:val="center"/>
              <w:rPr>
                <w:rFonts w:hAnsi="宋体"/>
                <w:b/>
                <w:color w:val="000000"/>
                <w:highlight w:val="none"/>
              </w:rPr>
            </w:pPr>
            <w:r>
              <w:rPr>
                <w:rFonts w:hint="eastAsia" w:hAnsi="宋体"/>
                <w:b/>
                <w:color w:val="000000"/>
                <w:highlight w:val="none"/>
              </w:rPr>
              <w:t>内容</w:t>
            </w:r>
          </w:p>
        </w:tc>
        <w:tc>
          <w:tcPr>
            <w:tcW w:w="7025" w:type="dxa"/>
            <w:vAlign w:val="center"/>
          </w:tcPr>
          <w:p>
            <w:pPr>
              <w:pStyle w:val="238"/>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Cs/>
                <w:color w:val="000000"/>
                <w:highlight w:val="none"/>
              </w:rPr>
            </w:pPr>
            <w:r>
              <w:rPr>
                <w:rFonts w:hint="eastAsia" w:hAnsi="宋体"/>
                <w:bCs/>
                <w:color w:val="000000"/>
                <w:highlight w:val="none"/>
              </w:rPr>
              <w:t>1</w:t>
            </w:r>
          </w:p>
        </w:tc>
        <w:tc>
          <w:tcPr>
            <w:tcW w:w="1785" w:type="dxa"/>
            <w:vAlign w:val="center"/>
          </w:tcPr>
          <w:p>
            <w:pPr>
              <w:jc w:val="center"/>
              <w:rPr>
                <w:rFonts w:hAnsi="宋体"/>
                <w:bCs/>
                <w:color w:val="000000"/>
                <w:highlight w:val="none"/>
              </w:rPr>
            </w:pPr>
            <w:r>
              <w:rPr>
                <w:rFonts w:hint="eastAsia" w:hAnsi="宋体"/>
                <w:bCs/>
                <w:color w:val="000000"/>
                <w:highlight w:val="none"/>
              </w:rPr>
              <w:t>委托人</w:t>
            </w:r>
          </w:p>
        </w:tc>
        <w:tc>
          <w:tcPr>
            <w:tcW w:w="7025" w:type="dxa"/>
            <w:vAlign w:val="center"/>
          </w:tcPr>
          <w:p>
            <w:pPr>
              <w:pStyle w:val="238"/>
              <w:widowControl w:val="0"/>
              <w:spacing w:before="0" w:beforeAutospacing="0" w:after="0" w:afterAutospacing="0"/>
              <w:jc w:val="both"/>
              <w:rPr>
                <w:rFonts w:hint="eastAsia" w:eastAsia="宋体"/>
                <w:b w:val="0"/>
                <w:bCs w:val="0"/>
                <w:color w:val="000000"/>
                <w:sz w:val="24"/>
                <w:szCs w:val="18"/>
                <w:highlight w:val="none"/>
                <w:lang w:eastAsia="zh-CN"/>
              </w:rPr>
            </w:pPr>
            <w:r>
              <w:rPr>
                <w:rFonts w:hint="eastAsia"/>
                <w:b w:val="0"/>
                <w:bCs w:val="0"/>
                <w:color w:val="000000"/>
                <w:sz w:val="24"/>
                <w:szCs w:val="18"/>
                <w:highlight w:val="none"/>
                <w:lang w:eastAsia="zh-CN"/>
              </w:rPr>
              <w:t>合肥经济技术开发区公用事业发展有限公司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Cs/>
                <w:color w:val="000000"/>
                <w:highlight w:val="none"/>
              </w:rPr>
            </w:pPr>
            <w:r>
              <w:rPr>
                <w:rFonts w:hint="eastAsia" w:hAnsi="宋体"/>
                <w:bCs/>
                <w:color w:val="000000"/>
                <w:highlight w:val="none"/>
              </w:rPr>
              <w:t>2</w:t>
            </w:r>
          </w:p>
        </w:tc>
        <w:tc>
          <w:tcPr>
            <w:tcW w:w="1785"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025" w:type="dxa"/>
            <w:vAlign w:val="center"/>
          </w:tcPr>
          <w:p>
            <w:pPr>
              <w:autoSpaceDE w:val="0"/>
              <w:autoSpaceDN w:val="0"/>
              <w:adjustRightInd w:val="0"/>
              <w:spacing w:line="360" w:lineRule="auto"/>
              <w:ind w:firstLine="438" w:firstLineChars="200"/>
              <w:jc w:val="left"/>
              <w:rPr>
                <w:rFonts w:hint="eastAsia" w:eastAsia="宋体"/>
                <w:b w:val="0"/>
                <w:bCs w:val="0"/>
                <w:color w:val="000000"/>
                <w:sz w:val="24"/>
                <w:szCs w:val="24"/>
                <w:highlight w:val="none"/>
                <w:lang w:val="en-US" w:eastAsia="zh-CN"/>
              </w:rPr>
            </w:pPr>
            <w:r>
              <w:rPr>
                <w:rFonts w:hint="eastAsia" w:hAnsi="宋体"/>
                <w:color w:val="000000"/>
                <w:szCs w:val="18"/>
                <w:highlight w:val="none"/>
                <w:lang w:val="en-US" w:eastAsia="zh-CN"/>
              </w:rPr>
              <w:t>2024公用公司停车场软件系统和设施设备维保及电子发票功能运行维护</w:t>
            </w:r>
            <w:r>
              <w:rPr>
                <w:rFonts w:hint="eastAsia"/>
                <w:b w:val="0"/>
                <w:bCs w:val="0"/>
                <w:color w:val="000000"/>
                <w:sz w:val="24"/>
                <w:szCs w:val="18"/>
                <w:highlight w:val="none"/>
                <w:lang w:val="en-US" w:eastAsia="zh-CN"/>
              </w:rPr>
              <w:t xml:space="preserve">    </w:t>
            </w:r>
            <w:r>
              <w:rPr>
                <w:rFonts w:hint="eastAsia"/>
                <w:b w:val="0"/>
                <w:bCs w:val="0"/>
                <w:color w:val="000000"/>
                <w:sz w:val="24"/>
                <w:szCs w:val="18"/>
                <w:highlight w:val="none"/>
                <w:lang w:eastAsia="zh-CN"/>
              </w:rPr>
              <w:t>GYGSZB-2024026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Cs/>
                <w:color w:val="000000"/>
                <w:highlight w:val="none"/>
              </w:rPr>
            </w:pPr>
            <w:r>
              <w:rPr>
                <w:rFonts w:hint="eastAsia" w:hAnsi="宋体"/>
                <w:bCs/>
                <w:color w:val="000000"/>
                <w:highlight w:val="none"/>
              </w:rPr>
              <w:t>3</w:t>
            </w:r>
          </w:p>
        </w:tc>
        <w:tc>
          <w:tcPr>
            <w:tcW w:w="1785" w:type="dxa"/>
            <w:vAlign w:val="center"/>
          </w:tcPr>
          <w:p>
            <w:pPr>
              <w:jc w:val="center"/>
              <w:rPr>
                <w:rFonts w:hAnsi="宋体"/>
                <w:color w:val="000000"/>
                <w:highlight w:val="none"/>
              </w:rPr>
            </w:pPr>
            <w:r>
              <w:rPr>
                <w:rFonts w:hint="eastAsia" w:hAnsi="宋体"/>
                <w:color w:val="000000"/>
                <w:highlight w:val="none"/>
              </w:rPr>
              <w:t>供应商资格</w:t>
            </w:r>
          </w:p>
        </w:tc>
        <w:tc>
          <w:tcPr>
            <w:tcW w:w="7025" w:type="dxa"/>
            <w:vAlign w:val="center"/>
          </w:tcPr>
          <w:p>
            <w:pPr>
              <w:widowControl/>
              <w:spacing w:line="360" w:lineRule="auto"/>
              <w:rPr>
                <w:highlight w:val="none"/>
              </w:rPr>
            </w:pPr>
            <w:r>
              <w:rPr>
                <w:rFonts w:hint="eastAsia" w:ascii="宋体" w:hAnsi="Times New Roman" w:eastAsia="宋体" w:cs="Times New Roman"/>
                <w:b w:val="0"/>
                <w:bCs w:val="0"/>
                <w:color w:val="000000"/>
                <w:sz w:val="24"/>
                <w:szCs w:val="18"/>
                <w:highlight w:val="none"/>
                <w:lang w:val="en-US" w:eastAsia="zh-CN" w:bidi="ar-SA"/>
              </w:rPr>
              <w:t>1、符合《中华人民共和国政府采购法》第二十二条规定；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Cs/>
                <w:color w:val="000000"/>
                <w:highlight w:val="none"/>
              </w:rPr>
            </w:pPr>
            <w:r>
              <w:rPr>
                <w:rFonts w:hint="eastAsia" w:hAnsi="宋体"/>
                <w:bCs/>
                <w:color w:val="000000"/>
                <w:highlight w:val="none"/>
              </w:rPr>
              <w:t>4</w:t>
            </w:r>
          </w:p>
        </w:tc>
        <w:tc>
          <w:tcPr>
            <w:tcW w:w="1785" w:type="dxa"/>
            <w:vAlign w:val="center"/>
          </w:tcPr>
          <w:p>
            <w:pPr>
              <w:jc w:val="center"/>
              <w:rPr>
                <w:rFonts w:hAnsi="宋体"/>
                <w:color w:val="000000"/>
                <w:highlight w:val="none"/>
              </w:rPr>
            </w:pPr>
            <w:r>
              <w:rPr>
                <w:rFonts w:hint="eastAsia" w:hAnsi="宋体"/>
                <w:color w:val="000000"/>
                <w:highlight w:val="none"/>
              </w:rPr>
              <w:t>项目性质</w:t>
            </w:r>
          </w:p>
        </w:tc>
        <w:tc>
          <w:tcPr>
            <w:tcW w:w="7025" w:type="dxa"/>
            <w:vAlign w:val="center"/>
          </w:tcPr>
          <w:p>
            <w:pPr>
              <w:pStyle w:val="238"/>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lang w:val="en-US" w:eastAsia="zh-CN"/>
              </w:rPr>
              <w:t>服务</w:t>
            </w:r>
            <w:r>
              <w:rPr>
                <w:rFonts w:hint="eastAsia"/>
                <w:b w:val="0"/>
                <w:bCs w:val="0"/>
                <w:color w:val="000000"/>
                <w:sz w:val="24"/>
                <w:highlight w:val="non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Cs/>
                <w:color w:val="000000"/>
                <w:highlight w:val="none"/>
              </w:rPr>
            </w:pPr>
            <w:r>
              <w:rPr>
                <w:rFonts w:hint="eastAsia" w:hAnsi="宋体"/>
                <w:bCs/>
                <w:color w:val="000000"/>
                <w:highlight w:val="none"/>
              </w:rPr>
              <w:t>5</w:t>
            </w:r>
          </w:p>
        </w:tc>
        <w:tc>
          <w:tcPr>
            <w:tcW w:w="1785" w:type="dxa"/>
            <w:vAlign w:val="center"/>
          </w:tcPr>
          <w:p>
            <w:pPr>
              <w:pStyle w:val="238"/>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025" w:type="dxa"/>
            <w:vAlign w:val="center"/>
          </w:tcPr>
          <w:p>
            <w:pPr>
              <w:pStyle w:val="238"/>
              <w:widowControl w:val="0"/>
              <w:spacing w:before="0" w:beforeAutospacing="0" w:after="0" w:afterAutospacing="0"/>
              <w:jc w:val="both"/>
              <w:rPr>
                <w:b w:val="0"/>
                <w:bCs w:val="0"/>
                <w:color w:val="000000"/>
                <w:sz w:val="24"/>
                <w:highlight w:val="none"/>
              </w:rPr>
            </w:pP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785"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025" w:type="dxa"/>
            <w:vAlign w:val="center"/>
          </w:tcPr>
          <w:p>
            <w:pPr>
              <w:spacing w:line="500" w:lineRule="exact"/>
              <w:ind w:firstLine="11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785"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025" w:type="dxa"/>
          </w:tcPr>
          <w:tbl>
            <w:tblPr>
              <w:tblStyle w:val="6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5" w:hRule="atLeast"/>
                <w:jc w:val="center"/>
              </w:trPr>
              <w:tc>
                <w:tcPr>
                  <w:tcW w:w="7157" w:type="dxa"/>
                </w:tcPr>
                <w:p>
                  <w:pPr>
                    <w:pStyle w:val="226"/>
                    <w:spacing w:line="500" w:lineRule="exact"/>
                    <w:rPr>
                      <w:rFonts w:hAnsi="宋体" w:cs="宋体"/>
                      <w:color w:val="000000"/>
                      <w:szCs w:val="21"/>
                      <w:highlight w:val="none"/>
                    </w:rPr>
                  </w:pPr>
                  <w:r>
                    <w:rPr>
                      <w:rFonts w:hint="eastAsia" w:hAnsi="宋体" w:cs="宋体"/>
                      <w:sz w:val="24"/>
                      <w:szCs w:val="24"/>
                      <w:highlight w:val="none"/>
                    </w:rPr>
                    <w:t>中标人</w:t>
                  </w:r>
                  <w:r>
                    <w:rPr>
                      <w:rFonts w:hAnsi="宋体" w:cs="宋体"/>
                      <w:sz w:val="24"/>
                      <w:szCs w:val="24"/>
                      <w:highlight w:val="none"/>
                    </w:rPr>
                    <w:t>必须先提供与结算金额等额、</w:t>
                  </w:r>
                  <w:r>
                    <w:rPr>
                      <w:rFonts w:hint="eastAsia" w:hAnsi="宋体" w:cs="宋体"/>
                      <w:sz w:val="24"/>
                      <w:szCs w:val="24"/>
                      <w:highlight w:val="none"/>
                    </w:rPr>
                    <w:t>内容一致、</w:t>
                  </w:r>
                  <w:r>
                    <w:rPr>
                      <w:rFonts w:hAnsi="宋体" w:cs="宋体"/>
                      <w:sz w:val="24"/>
                      <w:szCs w:val="24"/>
                      <w:highlight w:val="none"/>
                    </w:rPr>
                    <w:t>合法有效的增值税</w:t>
                  </w:r>
                  <w:r>
                    <w:rPr>
                      <w:rFonts w:hint="eastAsia" w:hAnsi="宋体" w:cs="宋体"/>
                      <w:sz w:val="24"/>
                      <w:szCs w:val="24"/>
                      <w:highlight w:val="none"/>
                    </w:rPr>
                    <w:t>专用</w:t>
                  </w:r>
                  <w:r>
                    <w:rPr>
                      <w:rFonts w:hAnsi="宋体" w:cs="宋体"/>
                      <w:sz w:val="24"/>
                      <w:szCs w:val="24"/>
                      <w:highlight w:val="none"/>
                    </w:rPr>
                    <w:t>发票后</w:t>
                  </w:r>
                  <w:r>
                    <w:rPr>
                      <w:rFonts w:hint="eastAsia" w:hAnsi="宋体" w:cs="宋体"/>
                      <w:sz w:val="24"/>
                      <w:szCs w:val="24"/>
                      <w:highlight w:val="none"/>
                      <w:lang w:eastAsia="zh-CN"/>
                    </w:rPr>
                    <w:t>，</w:t>
                  </w:r>
                  <w:r>
                    <w:rPr>
                      <w:rFonts w:hint="eastAsia" w:hAnsi="宋体" w:cs="宋体"/>
                      <w:sz w:val="24"/>
                      <w:szCs w:val="24"/>
                      <w:highlight w:val="none"/>
                      <w:lang w:val="en-US" w:eastAsia="zh-CN"/>
                    </w:rPr>
                    <w:t>招标人</w:t>
                  </w:r>
                  <w:r>
                    <w:rPr>
                      <w:rFonts w:hint="eastAsia" w:hAnsi="宋体" w:cs="宋体"/>
                      <w:sz w:val="24"/>
                      <w:szCs w:val="24"/>
                      <w:highlight w:val="none"/>
                    </w:rPr>
                    <w:t>方可</w:t>
                  </w:r>
                  <w:r>
                    <w:rPr>
                      <w:rFonts w:hint="eastAsia" w:hAnsi="宋体" w:cs="宋体"/>
                      <w:sz w:val="24"/>
                      <w:szCs w:val="24"/>
                      <w:highlight w:val="none"/>
                      <w:lang w:val="en-US" w:eastAsia="zh-CN"/>
                    </w:rPr>
                    <w:t>进行</w:t>
                  </w:r>
                  <w:r>
                    <w:rPr>
                      <w:rFonts w:hAnsi="宋体" w:cs="宋体"/>
                      <w:sz w:val="24"/>
                      <w:szCs w:val="24"/>
                      <w:highlight w:val="none"/>
                    </w:rPr>
                    <w:t>付款，否则招标人将拒绝支付</w:t>
                  </w:r>
                  <w:r>
                    <w:rPr>
                      <w:rFonts w:hint="eastAsia" w:hAnsi="宋体" w:cs="宋体"/>
                      <w:sz w:val="24"/>
                      <w:szCs w:val="24"/>
                      <w:highlight w:val="none"/>
                      <w:lang w:eastAsia="zh-CN"/>
                    </w:rPr>
                    <w:t>，</w:t>
                  </w:r>
                  <w:r>
                    <w:rPr>
                      <w:rFonts w:hint="eastAsia" w:hAnsi="宋体" w:cs="宋体"/>
                      <w:sz w:val="24"/>
                      <w:szCs w:val="24"/>
                      <w:highlight w:val="none"/>
                      <w:lang w:val="en-US" w:eastAsia="zh-CN"/>
                    </w:rPr>
                    <w:t>且</w:t>
                  </w:r>
                  <w:r>
                    <w:rPr>
                      <w:rFonts w:hAnsi="宋体" w:cs="宋体"/>
                      <w:sz w:val="24"/>
                      <w:szCs w:val="24"/>
                      <w:highlight w:val="none"/>
                    </w:rPr>
                    <w:t>一切税费由中标</w:t>
                  </w:r>
                  <w:r>
                    <w:rPr>
                      <w:rFonts w:hint="eastAsia" w:hAnsi="宋体" w:cs="宋体"/>
                      <w:sz w:val="24"/>
                      <w:szCs w:val="24"/>
                      <w:highlight w:val="none"/>
                    </w:rPr>
                    <w:t>人</w:t>
                  </w:r>
                  <w:r>
                    <w:rPr>
                      <w:rFonts w:hAnsi="宋体" w:cs="宋体"/>
                      <w:sz w:val="24"/>
                      <w:szCs w:val="24"/>
                      <w:highlight w:val="none"/>
                    </w:rPr>
                    <w:t>自行承担。</w:t>
                  </w:r>
                </w:p>
              </w:tc>
            </w:tr>
          </w:tbl>
          <w:p>
            <w:pPr>
              <w:numPr>
                <w:ilvl w:val="0"/>
                <w:numId w:val="1"/>
              </w:numPr>
              <w:spacing w:line="520" w:lineRule="exact"/>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3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785"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025"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785" w:type="dxa"/>
          </w:tcPr>
          <w:p>
            <w:pPr>
              <w:spacing w:line="500" w:lineRule="exact"/>
              <w:ind w:firstLine="219" w:firstLineChars="100"/>
              <w:rPr>
                <w:rFonts w:hAnsi="宋体"/>
                <w:color w:val="000000"/>
                <w:highlight w:val="none"/>
              </w:rPr>
            </w:pPr>
            <w:r>
              <w:rPr>
                <w:rFonts w:hint="eastAsia" w:hAnsi="宋体"/>
                <w:color w:val="000000"/>
                <w:highlight w:val="none"/>
              </w:rPr>
              <w:t>服务地点</w:t>
            </w:r>
          </w:p>
        </w:tc>
        <w:tc>
          <w:tcPr>
            <w:tcW w:w="7025" w:type="dxa"/>
          </w:tcPr>
          <w:p>
            <w:pPr>
              <w:spacing w:line="500" w:lineRule="exact"/>
              <w:rPr>
                <w:rFonts w:hAnsi="宋体"/>
                <w:color w:val="000000"/>
                <w:highlight w:val="none"/>
              </w:rPr>
            </w:pPr>
            <w:r>
              <w:rPr>
                <w:rFonts w:hint="eastAsia" w:hAnsi="宋体"/>
                <w:color w:val="000000"/>
                <w:highlight w:val="none"/>
              </w:rPr>
              <w:t>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785"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025" w:type="dxa"/>
            <w:vAlign w:val="center"/>
          </w:tcPr>
          <w:p>
            <w:pPr>
              <w:spacing w:line="360" w:lineRule="auto"/>
              <w:ind w:firstLine="438" w:firstLineChars="200"/>
              <w:rPr>
                <w:rFonts w:hint="eastAsia" w:ascii="宋体" w:hAnsi="宋体" w:eastAsia="宋体" w:cs="Times New Roman"/>
                <w:sz w:val="24"/>
                <w:szCs w:val="24"/>
                <w:highlight w:val="none"/>
                <w:lang w:val="en-US" w:eastAsia="zh-CN"/>
              </w:rPr>
            </w:pPr>
            <w:r>
              <w:rPr>
                <w:rFonts w:hint="eastAsia" w:ascii="宋体" w:hAnsi="宋体" w:eastAsia="宋体" w:cs="宋体"/>
                <w:sz w:val="24"/>
                <w:szCs w:val="24"/>
                <w:highlight w:val="none"/>
                <w:u w:val="none"/>
                <w:lang w:val="en-US" w:eastAsia="zh-CN"/>
              </w:rPr>
              <w:t>本项目合同期限为1年，合同期满后，根据履约情况，经合同双方协商一致，可续签下一年度合同，合同续签次数不超过2次，合同一年一签，合同续签服务内容保持不变。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785" w:type="dxa"/>
            <w:vAlign w:val="center"/>
          </w:tcPr>
          <w:p>
            <w:pPr>
              <w:spacing w:line="500" w:lineRule="exact"/>
              <w:jc w:val="center"/>
              <w:rPr>
                <w:rFonts w:hAnsi="宋体"/>
                <w:color w:val="000000"/>
                <w:highlight w:val="none"/>
                <w:lang w:val="zh-CN"/>
              </w:rPr>
            </w:pPr>
            <w:r>
              <w:rPr>
                <w:rFonts w:hint="eastAsia" w:hAnsi="宋体"/>
                <w:color w:val="000000"/>
                <w:highlight w:val="none"/>
              </w:rPr>
              <w:t>投标保证金金额</w:t>
            </w:r>
          </w:p>
        </w:tc>
        <w:tc>
          <w:tcPr>
            <w:tcW w:w="7025" w:type="dxa"/>
            <w:vAlign w:val="center"/>
          </w:tcPr>
          <w:p>
            <w:pPr>
              <w:spacing w:line="500" w:lineRule="exact"/>
              <w:rPr>
                <w:rFonts w:hAnsi="宋体"/>
                <w:color w:val="000000"/>
                <w:highlight w:val="none"/>
              </w:rPr>
            </w:pPr>
            <w:r>
              <w:rPr>
                <w:rFonts w:hint="eastAsia" w:hAnsi="宋体" w:cs="宋体"/>
                <w:b/>
                <w:color w:val="000000"/>
                <w:szCs w:val="24"/>
                <w:highlight w:val="none"/>
              </w:rPr>
              <w:t>人民币</w:t>
            </w:r>
            <w:r>
              <w:rPr>
                <w:rFonts w:hint="eastAsia" w:hAnsi="宋体" w:cs="宋体"/>
                <w:b/>
                <w:szCs w:val="24"/>
                <w:highlight w:val="none"/>
                <w:u w:val="single"/>
              </w:rPr>
              <w:t>零</w:t>
            </w:r>
            <w:r>
              <w:rPr>
                <w:rFonts w:hint="eastAsia" w:hAnsi="宋体" w:cs="宋体"/>
                <w:b/>
                <w:color w:val="000000"/>
                <w:szCs w:val="24"/>
                <w:highlight w:val="none"/>
              </w:rPr>
              <w:t>元</w:t>
            </w:r>
            <w:r>
              <w:rPr>
                <w:rFonts w:hint="eastAsia" w:hAnsi="宋体"/>
                <w:b/>
                <w:color w:val="000000"/>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785" w:type="dxa"/>
            <w:vAlign w:val="center"/>
          </w:tcPr>
          <w:p>
            <w:pPr>
              <w:pStyle w:val="221"/>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025" w:type="dxa"/>
            <w:vAlign w:val="center"/>
          </w:tcPr>
          <w:p>
            <w:pPr>
              <w:spacing w:line="500" w:lineRule="exact"/>
              <w:rPr>
                <w:rFonts w:hAnsi="宋体"/>
                <w:b/>
                <w:color w:val="000000"/>
                <w:highlight w:val="none"/>
              </w:rPr>
            </w:pPr>
            <w:r>
              <w:rPr>
                <w:rFonts w:hint="eastAsia" w:hAnsi="宋体"/>
                <w:b/>
                <w:color w:val="000000"/>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785"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025" w:type="dxa"/>
            <w:vAlign w:val="center"/>
          </w:tcPr>
          <w:p>
            <w:pPr>
              <w:spacing w:line="500" w:lineRule="exact"/>
              <w:rPr>
                <w:rFonts w:hAnsi="宋体"/>
                <w:b/>
                <w:bCs/>
                <w:color w:val="000000"/>
                <w:highlight w:val="none"/>
              </w:rPr>
            </w:pPr>
            <w:r>
              <w:rPr>
                <w:rFonts w:hint="eastAsia" w:hAnsi="宋体"/>
                <w:b/>
                <w:bCs/>
                <w:color w:val="000000"/>
                <w:highlight w:val="none"/>
              </w:rPr>
              <w:t xml:space="preserve"> 202</w:t>
            </w:r>
            <w:r>
              <w:rPr>
                <w:rFonts w:hint="eastAsia" w:hAnsi="宋体"/>
                <w:b/>
                <w:bCs/>
                <w:color w:val="000000"/>
                <w:highlight w:val="none"/>
                <w:lang w:val="en-US" w:eastAsia="zh-CN"/>
              </w:rPr>
              <w:t>4</w:t>
            </w:r>
            <w:r>
              <w:rPr>
                <w:rFonts w:hint="eastAsia" w:hAnsi="宋体"/>
                <w:b/>
                <w:bCs/>
                <w:color w:val="000000"/>
                <w:highlight w:val="none"/>
              </w:rPr>
              <w:t>年</w:t>
            </w:r>
            <w:r>
              <w:rPr>
                <w:rFonts w:hint="eastAsia" w:hAnsi="宋体"/>
                <w:b/>
                <w:bCs/>
                <w:color w:val="000000"/>
                <w:highlight w:val="none"/>
                <w:lang w:val="en-US" w:eastAsia="zh-CN"/>
              </w:rPr>
              <w:t xml:space="preserve"> 10  </w:t>
            </w:r>
            <w:r>
              <w:rPr>
                <w:rFonts w:hint="eastAsia" w:hAnsi="宋体"/>
                <w:b/>
                <w:bCs/>
                <w:color w:val="000000"/>
                <w:highlight w:val="none"/>
              </w:rPr>
              <w:t>月</w:t>
            </w:r>
            <w:r>
              <w:rPr>
                <w:rFonts w:hint="eastAsia" w:hAnsi="宋体"/>
                <w:b/>
                <w:bCs/>
                <w:color w:val="000000"/>
                <w:highlight w:val="none"/>
                <w:lang w:val="en-US" w:eastAsia="zh-CN"/>
              </w:rPr>
              <w:t xml:space="preserve"> 14</w:t>
            </w:r>
            <w:bookmarkStart w:id="203" w:name="_GoBack"/>
            <w:bookmarkEnd w:id="203"/>
            <w:r>
              <w:rPr>
                <w:rFonts w:hint="eastAsia" w:hAnsi="宋体"/>
                <w:b/>
                <w:bCs/>
                <w:color w:val="000000"/>
                <w:highlight w:val="none"/>
              </w:rPr>
              <w:t>日17：30时前接受网上答疑（逾期不予受理），疑问的提出与答疑获取详见招标文件第三章投标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785"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025"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15</w:t>
            </w:r>
          </w:p>
        </w:tc>
        <w:tc>
          <w:tcPr>
            <w:tcW w:w="1785" w:type="dxa"/>
            <w:vAlign w:val="center"/>
          </w:tcPr>
          <w:p>
            <w:pPr>
              <w:spacing w:line="500" w:lineRule="exact"/>
              <w:jc w:val="center"/>
              <w:rPr>
                <w:rFonts w:hAnsi="宋体"/>
                <w:bCs/>
                <w:color w:val="000000"/>
                <w:highlight w:val="none"/>
              </w:rPr>
            </w:pPr>
            <w:r>
              <w:rPr>
                <w:rFonts w:hint="eastAsia" w:hAnsi="宋体"/>
                <w:color w:val="000000"/>
                <w:highlight w:val="none"/>
              </w:rPr>
              <w:t>投标文件份数及要求</w:t>
            </w:r>
          </w:p>
        </w:tc>
        <w:tc>
          <w:tcPr>
            <w:tcW w:w="7025" w:type="dxa"/>
            <w:vAlign w:val="center"/>
          </w:tcPr>
          <w:p>
            <w:pPr>
              <w:spacing w:line="360" w:lineRule="auto"/>
              <w:rPr>
                <w:rFonts w:hAnsi="宋体"/>
                <w:color w:val="000000"/>
                <w:highlight w:val="none"/>
              </w:rPr>
            </w:pPr>
            <w:r>
              <w:rPr>
                <w:rFonts w:hint="eastAsia" w:hAnsi="宋体"/>
                <w:color w:val="000000"/>
                <w:highlight w:val="none"/>
              </w:rPr>
              <w:t>正本</w:t>
            </w:r>
            <w:r>
              <w:rPr>
                <w:rFonts w:hint="eastAsia" w:hAnsi="宋体"/>
                <w:color w:val="000000"/>
                <w:highlight w:val="none"/>
                <w:u w:val="single"/>
              </w:rPr>
              <w:t xml:space="preserve"> 1 </w:t>
            </w:r>
            <w:r>
              <w:rPr>
                <w:rFonts w:hint="eastAsia" w:hAnsi="宋体"/>
                <w:color w:val="000000"/>
                <w:highlight w:val="none"/>
              </w:rPr>
              <w:t>份；副本</w:t>
            </w:r>
            <w:r>
              <w:rPr>
                <w:rFonts w:hint="eastAsia" w:hAnsi="宋体"/>
                <w:color w:val="000000"/>
                <w:highlight w:val="none"/>
                <w:u w:val="single"/>
              </w:rPr>
              <w:t xml:space="preserve"> 1</w:t>
            </w:r>
            <w:r>
              <w:rPr>
                <w:rFonts w:hint="eastAsia" w:hAnsi="宋体"/>
                <w:color w:val="000000"/>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16</w:t>
            </w:r>
          </w:p>
        </w:tc>
        <w:tc>
          <w:tcPr>
            <w:tcW w:w="1785" w:type="dxa"/>
            <w:vAlign w:val="center"/>
          </w:tcPr>
          <w:p>
            <w:pPr>
              <w:spacing w:line="500" w:lineRule="exact"/>
              <w:jc w:val="center"/>
              <w:rPr>
                <w:rFonts w:hAnsi="宋体"/>
                <w:color w:val="000000"/>
                <w:highlight w:val="none"/>
              </w:rPr>
            </w:pPr>
            <w:r>
              <w:rPr>
                <w:rFonts w:hint="eastAsia" w:hAnsi="宋体"/>
                <w:color w:val="000000"/>
                <w:highlight w:val="none"/>
              </w:rPr>
              <w:t>开标时间及地点</w:t>
            </w:r>
          </w:p>
        </w:tc>
        <w:tc>
          <w:tcPr>
            <w:tcW w:w="7025" w:type="dxa"/>
            <w:vAlign w:val="center"/>
          </w:tcPr>
          <w:p>
            <w:pPr>
              <w:spacing w:line="360" w:lineRule="auto"/>
              <w:rPr>
                <w:rFonts w:hAnsi="宋体"/>
                <w:color w:val="000000"/>
                <w:highlight w:val="none"/>
              </w:rPr>
            </w:pPr>
            <w:r>
              <w:rPr>
                <w:rFonts w:hint="eastAsia" w:hAnsi="宋体"/>
                <w:color w:val="000000"/>
                <w:highlight w:val="none"/>
              </w:rPr>
              <w:t>响应文件提交截止时间及开标时间：详见招标公告</w:t>
            </w:r>
          </w:p>
          <w:p>
            <w:pPr>
              <w:spacing w:line="360" w:lineRule="auto"/>
              <w:rPr>
                <w:rFonts w:hAnsi="宋体"/>
                <w:color w:val="000000"/>
                <w:highlight w:val="none"/>
                <w:lang w:val="zh-CN"/>
              </w:rPr>
            </w:pPr>
            <w:r>
              <w:rPr>
                <w:rFonts w:hint="eastAsia" w:hAnsi="宋体"/>
                <w:color w:val="000000"/>
                <w:highlight w:val="none"/>
              </w:rPr>
              <w:t>响应文件提交地点及</w:t>
            </w:r>
            <w:r>
              <w:rPr>
                <w:rFonts w:hint="eastAsia" w:hAnsi="宋体"/>
                <w:color w:val="000000"/>
                <w:highlight w:val="none"/>
                <w:lang w:val="zh-CN"/>
              </w:rPr>
              <w:t>投标地点</w:t>
            </w:r>
            <w:r>
              <w:rPr>
                <w:rFonts w:hint="eastAsia" w:hAnsi="宋体"/>
                <w:color w:val="000000"/>
                <w:highlight w:val="none"/>
              </w:rPr>
              <w:t>：详见招标公告</w:t>
            </w:r>
          </w:p>
          <w:p>
            <w:pPr>
              <w:spacing w:line="500" w:lineRule="exact"/>
              <w:rPr>
                <w:rFonts w:hAnsi="宋体"/>
                <w:bCs/>
                <w:color w:val="000000"/>
                <w:highlight w:val="none"/>
              </w:rPr>
            </w:pPr>
            <w:r>
              <w:rPr>
                <w:rFonts w:hint="eastAsia" w:hAnsi="宋体"/>
                <w:color w:val="000000"/>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785"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025" w:type="dxa"/>
            <w:vAlign w:val="center"/>
          </w:tcPr>
          <w:p>
            <w:pPr>
              <w:spacing w:line="500" w:lineRule="exact"/>
              <w:rPr>
                <w:rFonts w:hAnsi="宋体"/>
                <w:color w:val="000000"/>
                <w:highlight w:val="none"/>
              </w:rPr>
            </w:pPr>
            <w:r>
              <w:rPr>
                <w:rFonts w:hint="eastAsia" w:ascii="宋体" w:hAnsi="宋体" w:eastAsia="宋体" w:cs="Times New Roman"/>
                <w:sz w:val="24"/>
                <w:szCs w:val="24"/>
                <w:highlight w:val="none"/>
              </w:rPr>
              <w:t xml:space="preserve">最低评标价法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785"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025" w:type="dxa"/>
            <w:vAlign w:val="center"/>
          </w:tcPr>
          <w:p>
            <w:pPr>
              <w:pStyle w:val="226"/>
              <w:spacing w:line="500" w:lineRule="exact"/>
              <w:rPr>
                <w:rFonts w:hint="default" w:hAnsi="宋体" w:eastAsia="宋体"/>
                <w:color w:val="000000"/>
                <w:szCs w:val="24"/>
                <w:highlight w:val="none"/>
                <w:lang w:val="en-US" w:eastAsia="zh-CN"/>
              </w:rPr>
            </w:pPr>
            <w:r>
              <w:rPr>
                <w:rFonts w:hint="eastAsia" w:ascii="宋体" w:hAnsi="宋体"/>
                <w:bCs/>
                <w:color w:val="000000"/>
                <w:highlight w:val="none"/>
                <w:lang w:val="en-US" w:eastAsia="zh-CN"/>
              </w:rPr>
              <w:t>本项目无履约保证金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19</w:t>
            </w:r>
          </w:p>
        </w:tc>
        <w:tc>
          <w:tcPr>
            <w:tcW w:w="1785" w:type="dxa"/>
            <w:vAlign w:val="center"/>
          </w:tcPr>
          <w:p>
            <w:pPr>
              <w:spacing w:line="360" w:lineRule="auto"/>
              <w:jc w:val="center"/>
              <w:rPr>
                <w:rFonts w:hAnsi="宋体"/>
                <w:color w:val="000000"/>
                <w:highlight w:val="none"/>
              </w:rPr>
            </w:pPr>
            <w:r>
              <w:rPr>
                <w:rFonts w:hint="eastAsia" w:hAnsi="宋体"/>
                <w:color w:val="000000"/>
                <w:highlight w:val="none"/>
              </w:rPr>
              <w:t>采购人联系方式</w:t>
            </w:r>
          </w:p>
        </w:tc>
        <w:tc>
          <w:tcPr>
            <w:tcW w:w="7025" w:type="dxa"/>
            <w:vAlign w:val="center"/>
          </w:tcPr>
          <w:p>
            <w:pPr>
              <w:spacing w:line="360" w:lineRule="auto"/>
              <w:rPr>
                <w:rFonts w:hAnsi="宋体"/>
                <w:color w:val="000000"/>
                <w:highlight w:val="none"/>
              </w:rPr>
            </w:pPr>
            <w:r>
              <w:rPr>
                <w:rFonts w:hint="eastAsia" w:hAnsi="宋体"/>
                <w:color w:val="00000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785"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025"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b/>
                <w:bCs/>
                <w:color w:val="000000"/>
                <w:highlight w:val="none"/>
                <w:u w:val="single"/>
              </w:rPr>
              <w:sym w:font="Wingdings" w:char="00FE"/>
            </w:r>
            <w:r>
              <w:rPr>
                <w:rFonts w:hint="eastAsia" w:hAnsi="宋体"/>
                <w:color w:val="000000"/>
                <w:highlight w:val="none"/>
              </w:rPr>
              <w:t>要求□不要求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35" w:type="dxa"/>
            <w:vAlign w:val="center"/>
          </w:tcPr>
          <w:p>
            <w:pPr>
              <w:spacing w:line="500" w:lineRule="exact"/>
              <w:rPr>
                <w:rFonts w:hAnsi="宋体"/>
                <w:highlight w:val="none"/>
              </w:rPr>
            </w:pPr>
            <w:r>
              <w:rPr>
                <w:rFonts w:hint="eastAsia" w:hAnsi="宋体"/>
                <w:highlight w:val="none"/>
              </w:rPr>
              <w:t>21</w:t>
            </w:r>
          </w:p>
        </w:tc>
        <w:tc>
          <w:tcPr>
            <w:tcW w:w="1785" w:type="dxa"/>
            <w:vAlign w:val="center"/>
          </w:tcPr>
          <w:p>
            <w:pPr>
              <w:ind w:firstLine="219" w:firstLineChars="100"/>
              <w:rPr>
                <w:highlight w:val="none"/>
              </w:rPr>
            </w:pPr>
            <w:r>
              <w:rPr>
                <w:rFonts w:hint="eastAsia"/>
                <w:highlight w:val="none"/>
              </w:rPr>
              <w:t>业绩</w:t>
            </w:r>
          </w:p>
        </w:tc>
        <w:tc>
          <w:tcPr>
            <w:tcW w:w="7025" w:type="dxa"/>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5" w:type="dxa"/>
            <w:vAlign w:val="center"/>
          </w:tcPr>
          <w:p>
            <w:pPr>
              <w:spacing w:line="500" w:lineRule="exact"/>
              <w:rPr>
                <w:rFonts w:hAnsi="宋体"/>
                <w:color w:val="000000"/>
                <w:highlight w:val="none"/>
              </w:rPr>
            </w:pPr>
            <w:r>
              <w:rPr>
                <w:rFonts w:hint="eastAsia" w:hAnsi="宋体"/>
                <w:color w:val="000000"/>
                <w:highlight w:val="none"/>
              </w:rPr>
              <w:t>22</w:t>
            </w:r>
          </w:p>
        </w:tc>
        <w:tc>
          <w:tcPr>
            <w:tcW w:w="1785" w:type="dxa"/>
            <w:vAlign w:val="center"/>
          </w:tcPr>
          <w:p>
            <w:pPr>
              <w:ind w:firstLine="219" w:firstLineChars="100"/>
              <w:rPr>
                <w:color w:val="000000"/>
                <w:highlight w:val="none"/>
              </w:rPr>
            </w:pPr>
            <w:r>
              <w:rPr>
                <w:rFonts w:hint="eastAsia"/>
                <w:color w:val="000000"/>
                <w:highlight w:val="none"/>
              </w:rPr>
              <w:t>其他</w:t>
            </w:r>
          </w:p>
        </w:tc>
        <w:tc>
          <w:tcPr>
            <w:tcW w:w="7025" w:type="dxa"/>
            <w:vAlign w:val="center"/>
          </w:tcPr>
          <w:p>
            <w:pPr>
              <w:pStyle w:val="58"/>
              <w:keepNext w:val="0"/>
              <w:keepLines w:val="0"/>
              <w:widowControl/>
              <w:suppressLineNumbers w:val="0"/>
              <w:ind w:left="0"/>
              <w:jc w:val="left"/>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23</w:t>
            </w:r>
          </w:p>
        </w:tc>
        <w:tc>
          <w:tcPr>
            <w:tcW w:w="1785" w:type="dxa"/>
            <w:vAlign w:val="center"/>
          </w:tcPr>
          <w:p>
            <w:pPr>
              <w:jc w:val="center"/>
              <w:rPr>
                <w:rFonts w:hAnsi="宋体"/>
                <w:color w:val="000000"/>
                <w:highlight w:val="none"/>
              </w:rPr>
            </w:pPr>
            <w:r>
              <w:rPr>
                <w:rFonts w:hint="eastAsia" w:hAnsi="宋体"/>
                <w:color w:val="000000"/>
                <w:highlight w:val="none"/>
              </w:rPr>
              <w:t>备注二</w:t>
            </w:r>
          </w:p>
        </w:tc>
        <w:tc>
          <w:tcPr>
            <w:tcW w:w="7025" w:type="dxa"/>
            <w:vAlign w:val="center"/>
          </w:tcPr>
          <w:p>
            <w:pPr>
              <w:spacing w:line="500" w:lineRule="exact"/>
              <w:rPr>
                <w:rFonts w:hAnsi="宋体" w:cs="宋体"/>
                <w:b/>
                <w:color w:val="000000"/>
                <w:highlight w:val="none"/>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24</w:t>
            </w:r>
          </w:p>
        </w:tc>
        <w:tc>
          <w:tcPr>
            <w:tcW w:w="1785" w:type="dxa"/>
            <w:vAlign w:val="center"/>
          </w:tcPr>
          <w:p>
            <w:pPr>
              <w:jc w:val="center"/>
              <w:rPr>
                <w:rFonts w:hAnsi="宋体"/>
                <w:color w:val="000000"/>
                <w:highlight w:val="none"/>
              </w:rPr>
            </w:pPr>
            <w:r>
              <w:rPr>
                <w:rFonts w:hint="eastAsia" w:hAnsi="宋体"/>
                <w:color w:val="000000"/>
                <w:highlight w:val="none"/>
              </w:rPr>
              <w:t>违约金</w:t>
            </w:r>
          </w:p>
        </w:tc>
        <w:tc>
          <w:tcPr>
            <w:tcW w:w="7025" w:type="dxa"/>
            <w:vAlign w:val="center"/>
          </w:tcPr>
          <w:p>
            <w:pPr>
              <w:spacing w:line="500" w:lineRule="exact"/>
              <w:rPr>
                <w:rFonts w:hAnsi="宋体"/>
                <w:b/>
                <w:color w:val="000000"/>
                <w:highlight w:val="none"/>
              </w:rPr>
            </w:pPr>
            <w:r>
              <w:rPr>
                <w:rFonts w:hint="eastAsia" w:hAnsi="宋体"/>
                <w:bCs/>
                <w:color w:val="000000"/>
                <w:highlight w:val="none"/>
              </w:rPr>
              <w:t>乙方提供虚假资质证明文件或隐瞒真实情况，不具备合法资质，甲方有权解除合同；乙方应向甲方支付违约金合同约定总服务费用的 10%。</w:t>
            </w:r>
          </w:p>
        </w:tc>
      </w:tr>
    </w:tbl>
    <w:p>
      <w:pPr>
        <w:pStyle w:val="2"/>
        <w:spacing w:before="260" w:after="260" w:line="500" w:lineRule="exact"/>
        <w:jc w:val="center"/>
        <w:rPr>
          <w:rFonts w:hAnsi="宋体"/>
          <w:color w:val="000000"/>
          <w:highlight w:val="none"/>
        </w:rPr>
      </w:pPr>
      <w:r>
        <w:rPr>
          <w:rFonts w:hAnsi="宋体"/>
          <w:color w:val="000000"/>
          <w:highlight w:val="none"/>
        </w:rPr>
        <w:br w:type="page"/>
      </w:r>
      <w:bookmarkEnd w:id="8"/>
      <w:bookmarkEnd w:id="9"/>
      <w:bookmarkStart w:id="10" w:name="_Toc527131314"/>
      <w:r>
        <w:rPr>
          <w:rFonts w:hint="eastAsia" w:hAnsi="宋体"/>
          <w:color w:val="000000"/>
          <w:highlight w:val="none"/>
        </w:rPr>
        <w:t>三、供应商须知</w:t>
      </w:r>
      <w:bookmarkEnd w:id="10"/>
    </w:p>
    <w:p>
      <w:pPr>
        <w:pStyle w:val="3"/>
        <w:spacing w:before="0" w:after="0" w:line="360" w:lineRule="auto"/>
        <w:ind w:firstLine="438" w:firstLineChars="200"/>
        <w:rPr>
          <w:rFonts w:ascii="宋体" w:hAnsi="宋体" w:eastAsia="宋体"/>
          <w:color w:val="000000"/>
          <w:sz w:val="24"/>
          <w:szCs w:val="24"/>
          <w:highlight w:val="none"/>
        </w:rPr>
      </w:pPr>
      <w:bookmarkStart w:id="11" w:name="_Hlt509650955"/>
      <w:bookmarkEnd w:id="11"/>
      <w:bookmarkStart w:id="12" w:name="_Hlt509650686"/>
      <w:bookmarkEnd w:id="12"/>
      <w:bookmarkStart w:id="13" w:name="_Hlt526418143"/>
      <w:bookmarkEnd w:id="13"/>
      <w:bookmarkStart w:id="14" w:name="_Hlt509649722"/>
      <w:bookmarkEnd w:id="14"/>
      <w:bookmarkStart w:id="15" w:name="_Hlt509650126"/>
      <w:bookmarkEnd w:id="15"/>
      <w:bookmarkStart w:id="16" w:name="_Hlt509649998"/>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38" w:firstLineChars="200"/>
        <w:rPr>
          <w:rFonts w:hAnsi="宋体"/>
          <w:b/>
          <w:color w:val="000000"/>
          <w:szCs w:val="24"/>
          <w:highlight w:val="none"/>
        </w:rPr>
      </w:pPr>
      <w:bookmarkStart w:id="18" w:name="_Hlt509650936"/>
      <w:bookmarkEnd w:id="18"/>
      <w:bookmarkStart w:id="19" w:name="_Hlt509649678"/>
      <w:bookmarkEnd w:id="19"/>
      <w:bookmarkStart w:id="20" w:name="_Hlt509650116"/>
      <w:bookmarkEnd w:id="20"/>
      <w:bookmarkStart w:id="21" w:name="_Hlt509650103"/>
      <w:bookmarkEnd w:id="21"/>
      <w:bookmarkStart w:id="22" w:name="_Hlt509649645"/>
      <w:bookmarkEnd w:id="22"/>
      <w:bookmarkStart w:id="23" w:name="_Hlt509649330"/>
      <w:bookmarkEnd w:id="23"/>
      <w:bookmarkStart w:id="24" w:name="_Hlt509650929"/>
      <w:bookmarkEnd w:id="24"/>
      <w:bookmarkStart w:id="25" w:name="_Hlt526418153"/>
      <w:bookmarkEnd w:id="25"/>
      <w:bookmarkStart w:id="26" w:name="_Hlt509649669"/>
      <w:bookmarkEnd w:id="26"/>
      <w:bookmarkStart w:id="27" w:name="_Hlt509650932"/>
      <w:bookmarkEnd w:id="27"/>
      <w:bookmarkStart w:id="28" w:name="_Hlt509649795"/>
      <w:bookmarkEnd w:id="28"/>
      <w:bookmarkStart w:id="29" w:name="_Hlt509650333"/>
      <w:bookmarkEnd w:id="29"/>
      <w:bookmarkStart w:id="30" w:name="_Hlt509650961"/>
      <w:bookmarkEnd w:id="30"/>
      <w:bookmarkStart w:id="31" w:name="_Hlt509650690"/>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38" w:firstLineChars="200"/>
        <w:rPr>
          <w:rFonts w:hAnsi="宋体"/>
          <w:color w:val="000000"/>
          <w:szCs w:val="24"/>
          <w:highlight w:val="none"/>
        </w:rPr>
      </w:pPr>
      <w:r>
        <w:rPr>
          <w:rFonts w:hint="eastAsia" w:hAnsi="宋体"/>
          <w:color w:val="000000"/>
          <w:szCs w:val="24"/>
          <w:highlight w:val="none"/>
        </w:rPr>
        <w:t>2.1采购监督管理部门：</w:t>
      </w:r>
      <w:r>
        <w:rPr>
          <w:rFonts w:hint="eastAsia" w:hAnsi="宋体"/>
          <w:color w:val="000000"/>
          <w:szCs w:val="24"/>
          <w:highlight w:val="none"/>
          <w:lang w:eastAsia="zh-CN"/>
        </w:rPr>
        <w:t>合肥经济技术开发区公用事业发展有限公司</w:t>
      </w:r>
      <w:r>
        <w:rPr>
          <w:rFonts w:hint="eastAsia" w:hAnsi="宋体"/>
          <w:color w:val="000000"/>
          <w:szCs w:val="24"/>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38"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38"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29"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38"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38"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38"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38"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38"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38"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38"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38"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38"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38"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highlight w:val="none"/>
        </w:rPr>
      </w:pPr>
      <w:r>
        <w:rPr>
          <w:rFonts w:hint="eastAsia" w:hAnsi="宋体"/>
          <w:color w:val="000000"/>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7.联合体投标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7.3</w:t>
      </w:r>
      <w:r>
        <w:rPr>
          <w:rFonts w:hint="eastAsia" w:hAnsi="宋体"/>
          <w:color w:val="000000"/>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8.投标品牌</w:t>
      </w:r>
    </w:p>
    <w:p>
      <w:pPr>
        <w:spacing w:line="360" w:lineRule="auto"/>
        <w:ind w:firstLine="438" w:firstLineChars="200"/>
        <w:rPr>
          <w:rFonts w:hAnsi="宋体"/>
          <w:color w:val="000000"/>
          <w:szCs w:val="24"/>
          <w:highlight w:val="none"/>
        </w:rPr>
      </w:pPr>
      <w:r>
        <w:rPr>
          <w:rFonts w:hint="eastAsia" w:hAnsi="宋体"/>
          <w:color w:val="000000"/>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9.投标专用章的效力</w:t>
      </w:r>
    </w:p>
    <w:p>
      <w:pPr>
        <w:spacing w:line="360" w:lineRule="auto"/>
        <w:ind w:firstLine="438" w:firstLineChars="200"/>
        <w:rPr>
          <w:rFonts w:hAnsi="宋体"/>
          <w:color w:val="000000"/>
          <w:szCs w:val="24"/>
          <w:highlight w:val="none"/>
        </w:rPr>
      </w:pPr>
      <w:r>
        <w:rPr>
          <w:rFonts w:hint="eastAsia" w:hAnsi="宋体"/>
          <w:color w:val="000000"/>
          <w:szCs w:val="24"/>
          <w:highlight w:val="none"/>
        </w:rPr>
        <w:t>9.1投标文件中明确要求加盖公章的，供应商必须加盖供应商公章。</w:t>
      </w:r>
      <w:r>
        <w:rPr>
          <w:rFonts w:hAnsi="宋体"/>
          <w:color w:val="000000"/>
          <w:szCs w:val="24"/>
          <w:highlight w:val="none"/>
        </w:rPr>
        <w:t>在有授权文件表明投标专用章法律效力等同于</w:t>
      </w:r>
      <w:r>
        <w:rPr>
          <w:rFonts w:hint="eastAsia" w:hAnsi="宋体"/>
          <w:color w:val="000000"/>
          <w:szCs w:val="24"/>
          <w:highlight w:val="none"/>
        </w:rPr>
        <w:t>供应商</w:t>
      </w:r>
      <w:r>
        <w:rPr>
          <w:rFonts w:hAnsi="宋体"/>
          <w:color w:val="000000"/>
          <w:szCs w:val="24"/>
          <w:highlight w:val="none"/>
        </w:rPr>
        <w:t>公章的情况下，</w:t>
      </w:r>
      <w:r>
        <w:rPr>
          <w:rFonts w:hint="eastAsia" w:hAnsi="宋体"/>
          <w:color w:val="000000"/>
          <w:szCs w:val="24"/>
          <w:highlight w:val="none"/>
        </w:rPr>
        <w:t>可以加</w:t>
      </w:r>
      <w:r>
        <w:rPr>
          <w:rFonts w:hAnsi="宋体"/>
          <w:color w:val="000000"/>
          <w:szCs w:val="24"/>
          <w:highlight w:val="none"/>
        </w:rPr>
        <w:t>盖投标专用章</w:t>
      </w:r>
      <w:r>
        <w:rPr>
          <w:rFonts w:hint="eastAsia" w:hAnsi="宋体"/>
          <w:color w:val="000000"/>
          <w:szCs w:val="24"/>
          <w:highlight w:val="none"/>
        </w:rPr>
        <w:t>，否则将导致投标无效。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10.合同标的转让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highlight w:val="none"/>
        </w:rPr>
      </w:pPr>
      <w:r>
        <w:rPr>
          <w:rFonts w:hint="eastAsia" w:hAnsi="宋体"/>
          <w:color w:val="000000"/>
          <w:szCs w:val="24"/>
          <w:highlight w:val="none"/>
        </w:rPr>
        <w:t>10.3成交供应商应当就分包项目向采购人负责，接受分包的人就分包项目承担连带责任。</w:t>
      </w:r>
    </w:p>
    <w:p>
      <w:pPr>
        <w:spacing w:line="360" w:lineRule="auto"/>
        <w:ind w:firstLine="438" w:firstLineChars="200"/>
        <w:rPr>
          <w:rFonts w:hAnsi="宋体"/>
          <w:color w:val="000000"/>
          <w:szCs w:val="24"/>
          <w:highlight w:val="none"/>
        </w:rPr>
      </w:pPr>
      <w:r>
        <w:rPr>
          <w:rFonts w:hint="eastAsia" w:hAnsi="宋体"/>
          <w:color w:val="000000"/>
          <w:szCs w:val="24"/>
          <w:highlight w:val="none"/>
        </w:rPr>
        <w:t>10.4未经政府采购管理部门批准，进口设备不得转包。</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11.采购信息的发布</w:t>
      </w:r>
    </w:p>
    <w:p>
      <w:pPr>
        <w:spacing w:line="360" w:lineRule="auto"/>
        <w:ind w:firstLine="438" w:firstLineChars="200"/>
        <w:rPr>
          <w:rFonts w:hAnsi="宋体"/>
          <w:color w:val="000000"/>
          <w:szCs w:val="24"/>
          <w:highlight w:val="none"/>
        </w:rPr>
      </w:pPr>
      <w:r>
        <w:rPr>
          <w:rFonts w:hint="eastAsia" w:hAnsi="宋体"/>
          <w:color w:val="000000"/>
          <w:szCs w:val="24"/>
          <w:highlight w:val="none"/>
        </w:rPr>
        <w:t>11.1与本次采购活动相关的信息，将在</w:t>
      </w:r>
      <w:r>
        <w:rPr>
          <w:rFonts w:hint="eastAsia" w:hAnsi="宋体"/>
          <w:color w:val="000000"/>
          <w:szCs w:val="24"/>
          <w:highlight w:val="none"/>
          <w:lang w:eastAsia="zh-CN"/>
        </w:rPr>
        <w:t>合肥经济技术开发区公用事业发展有限公司</w:t>
      </w:r>
      <w:r>
        <w:rPr>
          <w:rFonts w:hint="eastAsia" w:hAnsi="宋体"/>
          <w:color w:val="000000"/>
          <w:szCs w:val="24"/>
          <w:highlight w:val="none"/>
        </w:rPr>
        <w:t>网站(</w:t>
      </w:r>
      <w:r>
        <w:rPr>
          <w:rFonts w:hAnsi="宋体"/>
          <w:color w:val="000000"/>
          <w:szCs w:val="24"/>
          <w:highlight w:val="none"/>
        </w:rPr>
        <w:t>http://www.hfpudc.com/</w:t>
      </w:r>
      <w:r>
        <w:rPr>
          <w:rFonts w:hint="eastAsia" w:hAnsi="宋体"/>
          <w:color w:val="000000"/>
          <w:szCs w:val="24"/>
          <w:highlight w:val="none"/>
        </w:rPr>
        <w:t>)发布。</w:t>
      </w:r>
    </w:p>
    <w:p>
      <w:pPr>
        <w:pStyle w:val="3"/>
        <w:spacing w:before="0" w:after="0" w:line="360" w:lineRule="auto"/>
        <w:ind w:firstLine="438" w:firstLineChars="200"/>
        <w:rPr>
          <w:rFonts w:ascii="宋体" w:hAnsi="宋体" w:eastAsia="宋体"/>
          <w:color w:val="000000"/>
          <w:sz w:val="24"/>
          <w:szCs w:val="24"/>
          <w:highlight w:val="none"/>
        </w:rPr>
      </w:pPr>
      <w:bookmarkStart w:id="33" w:name="_Toc419376297"/>
      <w:bookmarkStart w:id="34" w:name="_Toc527131316"/>
      <w:r>
        <w:rPr>
          <w:rFonts w:hint="eastAsia" w:ascii="宋体" w:hAnsi="宋体" w:eastAsia="宋体"/>
          <w:color w:val="000000"/>
          <w:sz w:val="24"/>
          <w:szCs w:val="24"/>
          <w:highlight w:val="none"/>
        </w:rPr>
        <w:t>（二）招标文件</w:t>
      </w:r>
      <w:bookmarkEnd w:id="33"/>
      <w:bookmarkEnd w:id="34"/>
      <w:bookmarkStart w:id="35" w:name="_Hlt509650361"/>
      <w:bookmarkEnd w:id="35"/>
      <w:bookmarkStart w:id="36" w:name="_Hlt509649791"/>
      <w:bookmarkEnd w:id="36"/>
      <w:bookmarkStart w:id="37" w:name="_Hlt509649930"/>
      <w:bookmarkEnd w:id="37"/>
    </w:p>
    <w:p>
      <w:pPr>
        <w:spacing w:line="360" w:lineRule="auto"/>
        <w:ind w:firstLine="438" w:firstLineChars="200"/>
        <w:rPr>
          <w:rFonts w:hAnsi="宋体"/>
          <w:b/>
          <w:color w:val="000000"/>
          <w:szCs w:val="24"/>
          <w:highlight w:val="none"/>
        </w:rPr>
      </w:pPr>
      <w:bookmarkStart w:id="38" w:name="_Hlt509650734"/>
      <w:bookmarkEnd w:id="38"/>
      <w:r>
        <w:rPr>
          <w:rFonts w:hint="eastAsia" w:hAnsi="宋体"/>
          <w:b/>
          <w:color w:val="000000"/>
          <w:szCs w:val="24"/>
          <w:highlight w:val="none"/>
        </w:rPr>
        <w:t>12.招标文件构成</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招标文件包括以下部分：</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.1一、</w:t>
      </w:r>
      <w:r>
        <w:rPr>
          <w:rFonts w:hint="eastAsia" w:hAnsi="宋体"/>
          <w:bCs/>
          <w:color w:val="000000"/>
          <w:szCs w:val="24"/>
          <w:highlight w:val="none"/>
        </w:rPr>
        <w:t>招标公告；</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.2二、</w:t>
      </w:r>
      <w:r>
        <w:rPr>
          <w:rFonts w:hint="eastAsia" w:hAnsi="宋体"/>
          <w:bCs/>
          <w:color w:val="000000"/>
          <w:szCs w:val="24"/>
          <w:highlight w:val="none"/>
        </w:rPr>
        <w:t>供应商须知前附表；</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.3三、</w:t>
      </w:r>
      <w:r>
        <w:rPr>
          <w:rFonts w:hint="eastAsia" w:hAnsi="宋体"/>
          <w:bCs/>
          <w:color w:val="000000"/>
          <w:szCs w:val="24"/>
          <w:highlight w:val="none"/>
        </w:rPr>
        <w:t>采购需求；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.4四、</w:t>
      </w:r>
      <w:r>
        <w:rPr>
          <w:rFonts w:hint="eastAsia" w:hAnsi="宋体"/>
          <w:bCs/>
          <w:color w:val="000000"/>
          <w:szCs w:val="24"/>
          <w:highlight w:val="none"/>
        </w:rPr>
        <w:t>供应商须知；</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.5五、</w:t>
      </w:r>
      <w:r>
        <w:rPr>
          <w:rFonts w:hint="eastAsia" w:hAnsi="宋体"/>
          <w:bCs/>
          <w:color w:val="000000"/>
          <w:szCs w:val="24"/>
          <w:highlight w:val="none"/>
        </w:rPr>
        <w:t>合同条款；</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.6六、</w:t>
      </w:r>
      <w:r>
        <w:rPr>
          <w:rFonts w:hint="eastAsia" w:hAnsi="宋体"/>
          <w:bCs/>
          <w:color w:val="000000"/>
          <w:szCs w:val="24"/>
          <w:highlight w:val="none"/>
        </w:rPr>
        <w:t>响应文件格式；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12.1.7</w:t>
      </w:r>
      <w:r>
        <w:rPr>
          <w:rFonts w:hint="eastAsia" w:hAnsi="宋体"/>
          <w:bCs/>
          <w:color w:val="000000"/>
          <w:szCs w:val="24"/>
          <w:highlight w:val="none"/>
          <w:lang w:eastAsia="zh-CN"/>
        </w:rPr>
        <w:t>合肥经济技术开发区公用事业发展有限公司</w:t>
      </w:r>
      <w:r>
        <w:rPr>
          <w:rFonts w:hint="eastAsia" w:hAnsi="宋体"/>
          <w:bCs/>
          <w:color w:val="000000"/>
          <w:szCs w:val="24"/>
          <w:highlight w:val="none"/>
        </w:rPr>
        <w:t>发布的</w:t>
      </w:r>
      <w:r>
        <w:rPr>
          <w:rFonts w:hint="eastAsia"/>
          <w:color w:val="000000"/>
          <w:szCs w:val="24"/>
          <w:highlight w:val="none"/>
        </w:rPr>
        <w:t>图纸、工程量清单、控制价、答疑、补遗、补充通知等。</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w:t>
      </w:r>
      <w:r>
        <w:rPr>
          <w:rFonts w:hint="eastAsia" w:hAnsi="宋体"/>
          <w:color w:val="000000"/>
          <w:szCs w:val="24"/>
          <w:highlight w:val="none"/>
        </w:rPr>
        <w:t>2供应商应认真阅读投标文件中所有的事项、格式、条件、条款和规范等要求。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highlight w:val="none"/>
        </w:rPr>
      </w:pPr>
      <w:r>
        <w:rPr>
          <w:rFonts w:hint="eastAsia" w:hAnsi="宋体"/>
          <w:color w:val="000000"/>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highlight w:val="none"/>
        </w:rPr>
        <w:t>公用公司</w:t>
      </w:r>
      <w:r>
        <w:rPr>
          <w:rFonts w:hint="eastAsia" w:hAnsi="宋体"/>
          <w:color w:val="000000"/>
          <w:szCs w:val="24"/>
          <w:highlight w:val="none"/>
        </w:rPr>
        <w:t>提出，否则由此引起的损失由供应商自行承担。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13.答疑及投标文件的澄清与修改</w:t>
      </w:r>
    </w:p>
    <w:p>
      <w:pPr>
        <w:spacing w:line="360" w:lineRule="auto"/>
        <w:ind w:firstLine="438" w:firstLineChars="200"/>
        <w:rPr>
          <w:rFonts w:hAnsi="宋体"/>
          <w:color w:val="000000"/>
          <w:szCs w:val="24"/>
          <w:highlight w:val="none"/>
        </w:rPr>
      </w:pPr>
      <w:r>
        <w:rPr>
          <w:rFonts w:hint="eastAsia" w:hAnsi="宋体"/>
          <w:color w:val="000000"/>
          <w:szCs w:val="24"/>
          <w:highlight w:val="none"/>
        </w:rPr>
        <w:t>13</w:t>
      </w:r>
      <w:r>
        <w:rPr>
          <w:rFonts w:hAnsi="宋体"/>
          <w:color w:val="000000"/>
          <w:szCs w:val="24"/>
          <w:highlight w:val="none"/>
        </w:rPr>
        <w:t>.</w:t>
      </w:r>
      <w:r>
        <w:rPr>
          <w:rFonts w:hint="eastAsia" w:hAnsi="宋体"/>
          <w:color w:val="000000"/>
          <w:szCs w:val="24"/>
          <w:highlight w:val="none"/>
        </w:rPr>
        <w:t>1供应商如果对投标文件、工程量清单、控制价等内容有相关疑问，可以于供应商须知前附表列明的答疑接受时间前，以书面形式向</w:t>
      </w:r>
      <w:r>
        <w:rPr>
          <w:rFonts w:hint="eastAsia" w:hAnsi="宋体"/>
          <w:bCs/>
          <w:color w:val="000000"/>
          <w:szCs w:val="24"/>
          <w:highlight w:val="none"/>
        </w:rPr>
        <w:t>采购人</w:t>
      </w:r>
      <w:r>
        <w:rPr>
          <w:rFonts w:hint="eastAsia" w:hAnsi="宋体"/>
          <w:color w:val="000000"/>
          <w:szCs w:val="24"/>
          <w:highlight w:val="none"/>
        </w:rPr>
        <w:t>提出。</w:t>
      </w:r>
    </w:p>
    <w:p>
      <w:pPr>
        <w:spacing w:line="360" w:lineRule="auto"/>
        <w:ind w:firstLine="438" w:firstLineChars="200"/>
        <w:rPr>
          <w:rFonts w:hAnsi="宋体"/>
          <w:color w:val="000000"/>
          <w:szCs w:val="24"/>
          <w:highlight w:val="none"/>
        </w:rPr>
      </w:pPr>
      <w:r>
        <w:rPr>
          <w:rFonts w:hint="eastAsia" w:hAnsi="宋体"/>
          <w:color w:val="000000"/>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highlight w:val="none"/>
        </w:rPr>
      </w:pPr>
      <w:r>
        <w:rPr>
          <w:rFonts w:hint="eastAsia" w:hAnsi="宋体"/>
          <w:color w:val="000000"/>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13.2</w:t>
      </w:r>
      <w:r>
        <w:rPr>
          <w:rFonts w:hint="eastAsia" w:hAnsi="宋体"/>
          <w:bCs/>
          <w:color w:val="000000"/>
          <w:szCs w:val="24"/>
          <w:highlight w:val="none"/>
        </w:rPr>
        <w:t>公用公司</w:t>
      </w:r>
      <w:r>
        <w:rPr>
          <w:rFonts w:hint="eastAsia" w:hAnsi="宋体"/>
          <w:color w:val="000000"/>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13.3在投标截止时间前，</w:t>
      </w:r>
      <w:r>
        <w:rPr>
          <w:rFonts w:hint="eastAsia" w:hAnsi="宋体"/>
          <w:bCs/>
          <w:color w:val="000000"/>
          <w:szCs w:val="24"/>
          <w:highlight w:val="none"/>
        </w:rPr>
        <w:t>公用公司</w:t>
      </w:r>
      <w:r>
        <w:rPr>
          <w:rFonts w:hint="eastAsia" w:hAnsi="宋体"/>
          <w:color w:val="000000"/>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000000"/>
          <w:szCs w:val="24"/>
          <w:highlight w:val="none"/>
        </w:rPr>
        <w:t>采购人</w:t>
      </w:r>
      <w:r>
        <w:rPr>
          <w:rFonts w:hint="eastAsia" w:hAnsi="宋体"/>
          <w:color w:val="000000"/>
          <w:szCs w:val="24"/>
          <w:highlight w:val="none"/>
        </w:rPr>
        <w:t>和供应商在投标截止期方面的全部权力、责任和义务，将适用于延长后新的投标截止期。</w:t>
      </w:r>
    </w:p>
    <w:p>
      <w:pPr>
        <w:spacing w:line="360" w:lineRule="auto"/>
        <w:ind w:firstLine="438" w:firstLineChars="200"/>
        <w:rPr>
          <w:rFonts w:hAnsi="宋体"/>
          <w:color w:val="000000"/>
          <w:szCs w:val="27"/>
          <w:highlight w:val="none"/>
        </w:rPr>
      </w:pPr>
      <w:r>
        <w:rPr>
          <w:rFonts w:hint="eastAsia" w:hAnsi="宋体"/>
          <w:color w:val="000000"/>
          <w:szCs w:val="24"/>
          <w:highlight w:val="none"/>
        </w:rPr>
        <w:t>13.4</w:t>
      </w:r>
      <w:r>
        <w:rPr>
          <w:rFonts w:hint="eastAsia" w:hAnsi="宋体"/>
          <w:color w:val="000000"/>
          <w:highlight w:val="none"/>
        </w:rPr>
        <w:t>采购人发布澄清、更正或更改公告</w:t>
      </w:r>
      <w:r>
        <w:rPr>
          <w:rFonts w:hAnsi="宋体"/>
          <w:color w:val="000000"/>
          <w:highlight w:val="none"/>
        </w:rPr>
        <w:t>，澄清或修改的内容不影响响应文件编制的</w:t>
      </w:r>
      <w:r>
        <w:rPr>
          <w:rFonts w:hint="eastAsia" w:hAnsi="宋体"/>
          <w:color w:val="000000"/>
          <w:highlight w:val="none"/>
        </w:rPr>
        <w:t>，</w:t>
      </w:r>
      <w:r>
        <w:rPr>
          <w:rFonts w:hint="eastAsia" w:hAnsi="宋体"/>
          <w:color w:val="000000"/>
          <w:szCs w:val="24"/>
          <w:highlight w:val="none"/>
        </w:rPr>
        <w:t>可不改变投标截止时间和投标时间。</w:t>
      </w:r>
      <w:bookmarkStart w:id="39" w:name="_Toc419376298"/>
    </w:p>
    <w:p>
      <w:pPr>
        <w:pStyle w:val="2"/>
        <w:spacing w:before="260" w:after="260" w:line="500" w:lineRule="exact"/>
        <w:jc w:val="center"/>
        <w:rPr>
          <w:rFonts w:hAnsi="宋体"/>
          <w:color w:val="000000"/>
          <w:sz w:val="24"/>
          <w:szCs w:val="24"/>
          <w:highlight w:val="none"/>
        </w:rPr>
      </w:pPr>
      <w:bookmarkStart w:id="40" w:name="_Toc527131317"/>
      <w:r>
        <w:rPr>
          <w:rFonts w:hint="eastAsia" w:hAnsi="宋体"/>
          <w:color w:val="000000"/>
          <w:sz w:val="24"/>
          <w:szCs w:val="24"/>
          <w:highlight w:val="none"/>
        </w:rPr>
        <w:t>（三）响应文件的编制</w:t>
      </w:r>
      <w:bookmarkEnd w:id="39"/>
      <w:bookmarkEnd w:id="40"/>
    </w:p>
    <w:p>
      <w:pPr>
        <w:spacing w:line="360" w:lineRule="auto"/>
        <w:ind w:firstLine="438" w:firstLineChars="200"/>
        <w:rPr>
          <w:rFonts w:hAnsi="宋体"/>
          <w:b/>
          <w:color w:val="000000"/>
          <w:szCs w:val="24"/>
          <w:highlight w:val="none"/>
        </w:rPr>
      </w:pPr>
      <w:r>
        <w:rPr>
          <w:rFonts w:hint="eastAsia" w:hAnsi="宋体"/>
          <w:b/>
          <w:color w:val="000000"/>
          <w:szCs w:val="24"/>
          <w:highlight w:val="none"/>
        </w:rPr>
        <w:t>14.响应文件构成与格式（详见第六章）</w:t>
      </w:r>
    </w:p>
    <w:p>
      <w:pPr>
        <w:spacing w:line="360" w:lineRule="auto"/>
        <w:ind w:firstLine="438" w:firstLineChars="200"/>
        <w:rPr>
          <w:rFonts w:hAnsi="宋体"/>
          <w:color w:val="000000"/>
          <w:szCs w:val="24"/>
          <w:highlight w:val="none"/>
        </w:rPr>
      </w:pPr>
      <w:bookmarkStart w:id="41" w:name="_Hlt509650345"/>
      <w:bookmarkEnd w:id="41"/>
      <w:r>
        <w:rPr>
          <w:rFonts w:hint="eastAsia" w:hAnsi="宋体"/>
          <w:color w:val="000000"/>
          <w:szCs w:val="24"/>
          <w:highlight w:val="none"/>
        </w:rPr>
        <w:t>14.1响应文件是对投标文件的实质性响应及承诺文件。</w:t>
      </w:r>
    </w:p>
    <w:p>
      <w:pPr>
        <w:spacing w:line="360" w:lineRule="auto"/>
        <w:ind w:firstLine="438" w:firstLineChars="200"/>
        <w:jc w:val="left"/>
        <w:rPr>
          <w:rFonts w:hAnsi="宋体"/>
          <w:color w:val="000000"/>
          <w:szCs w:val="24"/>
          <w:highlight w:val="none"/>
        </w:rPr>
      </w:pPr>
      <w:r>
        <w:rPr>
          <w:rFonts w:hint="eastAsia" w:hAnsi="宋体"/>
          <w:color w:val="000000"/>
          <w:szCs w:val="24"/>
          <w:highlight w:val="none"/>
        </w:rPr>
        <w:t>14.2</w:t>
      </w:r>
      <w:r>
        <w:rPr>
          <w:rFonts w:hint="eastAsia" w:hAnsi="宋体"/>
          <w:bCs/>
          <w:color w:val="000000"/>
          <w:szCs w:val="24"/>
          <w:highlight w:val="none"/>
        </w:rPr>
        <w:t>除非注明“供应商可自行制作格式”，响应文件应使用投标文件提供的格式。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14.4除非投标文件另有规定，响应文件应使用中华人民共和国法定计量单位。</w:t>
      </w:r>
    </w:p>
    <w:p>
      <w:pPr>
        <w:spacing w:line="360" w:lineRule="auto"/>
        <w:ind w:firstLine="438" w:firstLineChars="200"/>
        <w:rPr>
          <w:rFonts w:hAnsi="宋体"/>
          <w:color w:val="000000"/>
          <w:szCs w:val="24"/>
          <w:highlight w:val="none"/>
        </w:rPr>
      </w:pPr>
      <w:r>
        <w:rPr>
          <w:rFonts w:hint="eastAsia" w:hAnsi="宋体"/>
          <w:color w:val="000000"/>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highlight w:val="none"/>
        </w:rPr>
      </w:pPr>
      <w:r>
        <w:rPr>
          <w:rFonts w:hint="eastAsia" w:hAnsi="宋体"/>
          <w:color w:val="000000"/>
          <w:szCs w:val="24"/>
          <w:highlight w:val="none"/>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highlight w:val="none"/>
        </w:rPr>
      </w:pPr>
      <w:r>
        <w:rPr>
          <w:rFonts w:hint="eastAsia" w:hAnsi="宋体"/>
          <w:color w:val="000000"/>
          <w:szCs w:val="24"/>
          <w:highlight w:val="none"/>
        </w:rPr>
        <w:t>14.7电报、电话、传真形式的投标概不接受。</w:t>
      </w:r>
    </w:p>
    <w:p>
      <w:pPr>
        <w:spacing w:line="360" w:lineRule="auto"/>
        <w:ind w:firstLine="438" w:firstLineChars="200"/>
        <w:rPr>
          <w:rFonts w:hAnsi="宋体"/>
          <w:color w:val="000000"/>
          <w:szCs w:val="24"/>
          <w:highlight w:val="none"/>
        </w:rPr>
      </w:pPr>
      <w:r>
        <w:rPr>
          <w:rFonts w:hint="eastAsia" w:hAnsi="宋体"/>
          <w:color w:val="000000"/>
          <w:szCs w:val="24"/>
          <w:highlight w:val="none"/>
        </w:rPr>
        <w:t>14.8除非投标文件另有规定，</w:t>
      </w:r>
      <w:r>
        <w:rPr>
          <w:rFonts w:hint="eastAsia" w:hAnsi="宋体"/>
          <w:bCs/>
          <w:color w:val="000000"/>
          <w:szCs w:val="24"/>
          <w:highlight w:val="none"/>
        </w:rPr>
        <w:t>采购人</w:t>
      </w:r>
      <w:r>
        <w:rPr>
          <w:rFonts w:hint="eastAsia" w:hAnsi="宋体"/>
          <w:color w:val="000000"/>
          <w:szCs w:val="24"/>
          <w:highlight w:val="none"/>
        </w:rPr>
        <w:t>一律不予退还供应商的响应文件。</w:t>
      </w:r>
    </w:p>
    <w:p>
      <w:pPr>
        <w:spacing w:line="360" w:lineRule="auto"/>
        <w:ind w:firstLine="438" w:firstLineChars="200"/>
        <w:rPr>
          <w:rFonts w:hAnsi="宋体"/>
          <w:color w:val="000000"/>
          <w:szCs w:val="24"/>
          <w:highlight w:val="none"/>
        </w:rPr>
      </w:pPr>
      <w:r>
        <w:rPr>
          <w:rFonts w:hint="eastAsia" w:hAnsi="宋体"/>
          <w:b/>
          <w:color w:val="000000"/>
          <w:szCs w:val="24"/>
          <w:highlight w:val="none"/>
        </w:rPr>
        <w:t>15.报价</w:t>
      </w:r>
    </w:p>
    <w:p>
      <w:pPr>
        <w:spacing w:line="360" w:lineRule="auto"/>
        <w:ind w:firstLine="429" w:firstLineChars="196"/>
        <w:rPr>
          <w:rFonts w:hAnsi="宋体"/>
          <w:color w:val="000000"/>
          <w:kern w:val="2"/>
          <w:szCs w:val="24"/>
          <w:highlight w:val="none"/>
        </w:rPr>
      </w:pPr>
      <w:r>
        <w:rPr>
          <w:rFonts w:hint="eastAsia" w:hAnsi="宋体"/>
          <w:color w:val="000000"/>
          <w:kern w:val="2"/>
          <w:szCs w:val="24"/>
          <w:highlight w:val="none"/>
        </w:rPr>
        <w:t>15.1供应商应以“包</w:t>
      </w:r>
      <w:r>
        <w:rPr>
          <w:rFonts w:hAnsi="宋体"/>
          <w:color w:val="000000"/>
          <w:kern w:val="2"/>
          <w:szCs w:val="24"/>
          <w:highlight w:val="none"/>
        </w:rPr>
        <w:t>”</w:t>
      </w:r>
      <w:r>
        <w:rPr>
          <w:rFonts w:hint="eastAsia" w:hAnsi="宋体"/>
          <w:color w:val="000000"/>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5.3报价应当低于</w:t>
      </w:r>
      <w:r>
        <w:rPr>
          <w:rFonts w:hAnsi="宋体"/>
          <w:color w:val="000000"/>
          <w:kern w:val="2"/>
          <w:szCs w:val="24"/>
          <w:highlight w:val="none"/>
        </w:rPr>
        <w:t>同类货物和服务的市场平均价格。</w:t>
      </w:r>
      <w:r>
        <w:rPr>
          <w:rFonts w:hint="eastAsia" w:hAnsi="宋体"/>
          <w:color w:val="000000"/>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（1）如单价累计与总价不符，以单价累计为准；</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（2）小写与大写不符，以大写为准。</w:t>
      </w:r>
    </w:p>
    <w:p>
      <w:pPr>
        <w:spacing w:line="360" w:lineRule="auto"/>
        <w:ind w:firstLine="537" w:firstLineChars="245"/>
        <w:rPr>
          <w:rFonts w:hAnsi="宋体"/>
          <w:color w:val="000000"/>
          <w:kern w:val="2"/>
          <w:szCs w:val="24"/>
          <w:highlight w:val="none"/>
        </w:rPr>
      </w:pPr>
      <w:r>
        <w:rPr>
          <w:rFonts w:hint="eastAsia" w:hAnsi="宋体"/>
          <w:color w:val="000000"/>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6</w:t>
      </w:r>
      <w:r>
        <w:rPr>
          <w:rFonts w:hint="eastAsia" w:hAnsi="宋体"/>
          <w:color w:val="000000"/>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7</w:t>
      </w:r>
      <w:r>
        <w:rPr>
          <w:rFonts w:hint="eastAsia" w:hAnsi="宋体"/>
          <w:color w:val="000000"/>
          <w:kern w:val="2"/>
          <w:szCs w:val="24"/>
          <w:highlight w:val="none"/>
        </w:rPr>
        <w:t>除非投标文件另有规定，</w:t>
      </w:r>
      <w:r>
        <w:rPr>
          <w:rFonts w:hAnsi="宋体"/>
          <w:color w:val="000000"/>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5.8除</w:t>
      </w:r>
      <w:r>
        <w:rPr>
          <w:rFonts w:hint="eastAsia" w:ascii="黑体" w:hAnsi="黑体"/>
          <w:color w:val="000000"/>
          <w:kern w:val="2"/>
          <w:szCs w:val="24"/>
          <w:highlight w:val="none"/>
        </w:rPr>
        <w:t>国家</w:t>
      </w:r>
      <w:r>
        <w:rPr>
          <w:rFonts w:ascii="黑体" w:hAnsi="黑体"/>
          <w:color w:val="000000"/>
          <w:kern w:val="2"/>
          <w:szCs w:val="24"/>
          <w:highlight w:val="none"/>
        </w:rPr>
        <w:t>或政府部门</w:t>
      </w:r>
      <w:r>
        <w:rPr>
          <w:rFonts w:hint="eastAsia" w:hAnsi="宋体"/>
          <w:color w:val="000000"/>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16.投标内容填写及说明</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16.2供应商应在响应文件中提交投标文件要求的有关证明文件，作为其响应文件的一部分。</w:t>
      </w:r>
    </w:p>
    <w:p>
      <w:pPr>
        <w:spacing w:line="360" w:lineRule="auto"/>
        <w:ind w:firstLine="438" w:firstLineChars="200"/>
        <w:rPr>
          <w:rFonts w:hAnsi="宋体"/>
          <w:color w:val="000000"/>
          <w:szCs w:val="24"/>
          <w:highlight w:val="none"/>
        </w:rPr>
      </w:pPr>
      <w:r>
        <w:rPr>
          <w:rFonts w:hint="eastAsia" w:hAnsi="宋体"/>
          <w:color w:val="000000"/>
          <w:szCs w:val="24"/>
          <w:highlight w:val="none"/>
        </w:rPr>
        <w:t>16</w:t>
      </w:r>
      <w:r>
        <w:rPr>
          <w:rFonts w:hAnsi="宋体"/>
          <w:color w:val="000000"/>
          <w:szCs w:val="24"/>
          <w:highlight w:val="none"/>
        </w:rPr>
        <w:t>.</w:t>
      </w:r>
      <w:r>
        <w:rPr>
          <w:rFonts w:hint="eastAsia" w:hAnsi="宋体"/>
          <w:color w:val="000000"/>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6</w:t>
      </w:r>
      <w:r>
        <w:rPr>
          <w:rFonts w:hAnsi="宋体"/>
          <w:color w:val="000000"/>
          <w:szCs w:val="24"/>
          <w:highlight w:val="none"/>
        </w:rPr>
        <w:t>.</w:t>
      </w:r>
      <w:r>
        <w:rPr>
          <w:rFonts w:hint="eastAsia" w:hAnsi="宋体"/>
          <w:color w:val="000000"/>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000000"/>
          <w:highlight w:val="none"/>
        </w:rPr>
      </w:pPr>
      <w:r>
        <w:rPr>
          <w:rFonts w:hint="eastAsia" w:hAnsi="宋体"/>
          <w:color w:val="000000"/>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17.投标保证金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.1</w:t>
      </w:r>
      <w:r>
        <w:rPr>
          <w:rFonts w:hint="eastAsia" w:hAnsi="宋体"/>
          <w:color w:val="000000"/>
          <w:szCs w:val="24"/>
          <w:highlight w:val="none"/>
        </w:rPr>
        <w:t>投标前，供应商应向</w:t>
      </w:r>
      <w:r>
        <w:rPr>
          <w:rFonts w:hint="eastAsia" w:hAnsi="宋体"/>
          <w:bCs/>
          <w:color w:val="000000"/>
          <w:szCs w:val="24"/>
          <w:highlight w:val="none"/>
        </w:rPr>
        <w:t>采购人</w:t>
      </w:r>
      <w:r>
        <w:rPr>
          <w:rFonts w:hint="eastAsia" w:hAnsi="宋体"/>
          <w:color w:val="000000"/>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.2</w:t>
      </w:r>
      <w:r>
        <w:rPr>
          <w:rFonts w:hint="eastAsia" w:hAnsi="宋体"/>
          <w:color w:val="000000"/>
          <w:szCs w:val="24"/>
          <w:highlight w:val="none"/>
        </w:rPr>
        <w:t>投标保证金可采取下列任何一种形式：</w:t>
      </w:r>
    </w:p>
    <w:p>
      <w:pPr>
        <w:spacing w:line="360" w:lineRule="auto"/>
        <w:ind w:firstLine="438" w:firstLineChars="200"/>
        <w:rPr>
          <w:rFonts w:hAnsi="宋体"/>
          <w:color w:val="000000"/>
          <w:szCs w:val="24"/>
          <w:highlight w:val="none"/>
        </w:rPr>
      </w:pPr>
      <w:r>
        <w:rPr>
          <w:rFonts w:hint="eastAsia" w:hAnsi="宋体"/>
          <w:color w:val="000000"/>
          <w:szCs w:val="24"/>
          <w:highlight w:val="none"/>
        </w:rPr>
        <w:t>17.2.1异地电汇；</w:t>
      </w:r>
    </w:p>
    <w:p>
      <w:pPr>
        <w:spacing w:line="360" w:lineRule="auto"/>
        <w:ind w:firstLine="438" w:firstLineChars="200"/>
        <w:rPr>
          <w:rFonts w:hAnsi="宋体"/>
          <w:color w:val="000000"/>
          <w:szCs w:val="24"/>
          <w:highlight w:val="none"/>
        </w:rPr>
      </w:pPr>
      <w:r>
        <w:rPr>
          <w:rFonts w:hint="eastAsia" w:hAnsi="宋体"/>
          <w:color w:val="000000"/>
          <w:szCs w:val="24"/>
          <w:highlight w:val="none"/>
        </w:rPr>
        <w:t>17.2.2本地转帐；</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17.3</w:t>
      </w:r>
      <w:r>
        <w:rPr>
          <w:rFonts w:hint="eastAsia" w:hAnsi="宋体"/>
          <w:bCs/>
          <w:color w:val="000000"/>
          <w:szCs w:val="24"/>
          <w:highlight w:val="none"/>
        </w:rPr>
        <w:t>采购人</w:t>
      </w:r>
      <w:r>
        <w:rPr>
          <w:rFonts w:hint="eastAsia" w:hAnsi="宋体"/>
          <w:color w:val="000000"/>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4未按要求提交投标保证金的投标，将被视为非响应性投标而导致投标无效。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5</w:t>
      </w:r>
      <w:r>
        <w:rPr>
          <w:rFonts w:hint="eastAsia" w:hAnsi="宋体"/>
          <w:bCs/>
          <w:color w:val="000000"/>
          <w:szCs w:val="24"/>
          <w:highlight w:val="none"/>
        </w:rPr>
        <w:t>采购人</w:t>
      </w:r>
      <w:r>
        <w:rPr>
          <w:rFonts w:hint="eastAsia" w:hAnsi="宋体"/>
          <w:color w:val="000000"/>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投标保证金只退还至供应商账户。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6下列任何情况发生时，投标保证金将不予退还：</w:t>
      </w:r>
    </w:p>
    <w:p>
      <w:pPr>
        <w:spacing w:line="360" w:lineRule="auto"/>
        <w:ind w:firstLine="438" w:firstLineChars="200"/>
        <w:rPr>
          <w:rFonts w:hAnsi="宋体"/>
          <w:color w:val="000000"/>
          <w:highlight w:val="none"/>
        </w:rPr>
      </w:pPr>
      <w:r>
        <w:rPr>
          <w:rFonts w:hint="eastAsia" w:hAnsi="宋体"/>
          <w:color w:val="000000"/>
          <w:highlight w:val="none"/>
        </w:rPr>
        <w:t>（一）供应商在提交响应文件截止时间后撤回响应文件的；</w:t>
      </w:r>
    </w:p>
    <w:p>
      <w:pPr>
        <w:spacing w:line="360" w:lineRule="auto"/>
        <w:ind w:firstLine="438" w:firstLineChars="200"/>
        <w:rPr>
          <w:rFonts w:hAnsi="宋体"/>
          <w:color w:val="000000"/>
          <w:highlight w:val="none"/>
        </w:rPr>
      </w:pPr>
      <w:r>
        <w:rPr>
          <w:rFonts w:hint="eastAsia" w:hAnsi="宋体"/>
          <w:color w:val="000000"/>
          <w:highlight w:val="none"/>
        </w:rPr>
        <w:t>（二）供应商在响应文件中提供虚假材料的；</w:t>
      </w:r>
    </w:p>
    <w:p>
      <w:pPr>
        <w:spacing w:line="360" w:lineRule="auto"/>
        <w:ind w:firstLine="438" w:firstLineChars="200"/>
        <w:rPr>
          <w:rFonts w:hAnsi="宋体"/>
          <w:color w:val="000000"/>
          <w:highlight w:val="none"/>
        </w:rPr>
      </w:pPr>
      <w:r>
        <w:rPr>
          <w:rFonts w:hint="eastAsia" w:hAnsi="宋体"/>
          <w:color w:val="000000"/>
          <w:highlight w:val="none"/>
        </w:rPr>
        <w:t>（三）除因不可抗力或投标文件认可的情形以外，成交供应商放弃成交资格或不与采购人签订合同的；</w:t>
      </w:r>
    </w:p>
    <w:p>
      <w:pPr>
        <w:spacing w:line="360" w:lineRule="auto"/>
        <w:ind w:firstLine="438" w:firstLineChars="200"/>
        <w:rPr>
          <w:rFonts w:hAnsi="宋体"/>
          <w:color w:val="000000"/>
          <w:highlight w:val="none"/>
        </w:rPr>
      </w:pPr>
      <w:r>
        <w:rPr>
          <w:rFonts w:hint="eastAsia" w:hAnsi="宋体"/>
          <w:color w:val="000000"/>
          <w:highlight w:val="none"/>
        </w:rPr>
        <w:t>（四）供应商与采购人、其他供应商或者采购代理机构恶意串通的；</w:t>
      </w:r>
    </w:p>
    <w:p>
      <w:pPr>
        <w:spacing w:line="360" w:lineRule="auto"/>
        <w:ind w:firstLine="438" w:firstLineChars="200"/>
        <w:rPr>
          <w:rFonts w:hAnsi="宋体"/>
          <w:color w:val="000000"/>
          <w:highlight w:val="none"/>
        </w:rPr>
      </w:pPr>
      <w:r>
        <w:rPr>
          <w:rFonts w:hint="eastAsia" w:hAnsi="宋体"/>
          <w:color w:val="000000"/>
          <w:highlight w:val="none"/>
        </w:rPr>
        <w:t>（五）采购文件规定的其他情形。</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18.投标有效期</w:t>
      </w:r>
    </w:p>
    <w:p>
      <w:pPr>
        <w:spacing w:line="360" w:lineRule="auto"/>
        <w:ind w:firstLine="438" w:firstLineChars="200"/>
        <w:rPr>
          <w:rFonts w:hAnsi="宋体"/>
          <w:color w:val="000000"/>
          <w:szCs w:val="24"/>
          <w:highlight w:val="none"/>
        </w:rPr>
      </w:pPr>
      <w:r>
        <w:rPr>
          <w:rFonts w:hint="eastAsia" w:hAnsi="宋体"/>
          <w:color w:val="000000"/>
          <w:szCs w:val="24"/>
          <w:highlight w:val="none"/>
        </w:rPr>
        <w:t>18.1为</w:t>
      </w:r>
      <w:r>
        <w:rPr>
          <w:rFonts w:hAnsi="宋体"/>
          <w:color w:val="000000"/>
          <w:szCs w:val="24"/>
          <w:highlight w:val="none"/>
        </w:rPr>
        <w:t>保证</w:t>
      </w:r>
      <w:r>
        <w:rPr>
          <w:rFonts w:hint="eastAsia" w:hAnsi="宋体"/>
          <w:color w:val="000000"/>
          <w:szCs w:val="24"/>
          <w:highlight w:val="none"/>
        </w:rPr>
        <w:t>采购</w:t>
      </w:r>
      <w:r>
        <w:rPr>
          <w:rFonts w:hAnsi="宋体"/>
          <w:color w:val="000000"/>
          <w:szCs w:val="24"/>
          <w:highlight w:val="none"/>
        </w:rPr>
        <w:t>人有足够的时间完成评标和与成交供应商签订合同</w:t>
      </w:r>
      <w:r>
        <w:rPr>
          <w:rFonts w:hint="eastAsia" w:hAnsi="宋体"/>
          <w:color w:val="000000"/>
          <w:szCs w:val="24"/>
          <w:highlight w:val="none"/>
        </w:rPr>
        <w:t>，规定投标有效期。投标有效期期限见供应商须知前附表。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18.2在投标有效期内，供应商的投标保持有效，供应商不得要求撤销或修改其响应文件。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18.3</w:t>
      </w:r>
      <w:r>
        <w:rPr>
          <w:rFonts w:hAnsi="宋体"/>
          <w:color w:val="000000"/>
          <w:szCs w:val="24"/>
          <w:highlight w:val="none"/>
        </w:rPr>
        <w:t>投标有效期从</w:t>
      </w:r>
      <w:r>
        <w:rPr>
          <w:rFonts w:hint="eastAsia" w:hAnsi="宋体"/>
          <w:color w:val="000000"/>
          <w:szCs w:val="24"/>
          <w:highlight w:val="none"/>
        </w:rPr>
        <w:t>响应文件递交截止日</w:t>
      </w:r>
      <w:r>
        <w:rPr>
          <w:rFonts w:hAnsi="宋体"/>
          <w:color w:val="000000"/>
          <w:szCs w:val="24"/>
          <w:highlight w:val="none"/>
        </w:rPr>
        <w:t>起计算。</w:t>
      </w:r>
    </w:p>
    <w:p>
      <w:pPr>
        <w:spacing w:line="360" w:lineRule="auto"/>
        <w:ind w:firstLine="438" w:firstLineChars="200"/>
        <w:rPr>
          <w:rFonts w:hAnsi="宋体"/>
          <w:color w:val="000000"/>
          <w:szCs w:val="24"/>
          <w:highlight w:val="none"/>
        </w:rPr>
      </w:pPr>
      <w:r>
        <w:rPr>
          <w:rFonts w:hint="eastAsia" w:hAnsi="宋体"/>
          <w:color w:val="000000"/>
          <w:szCs w:val="24"/>
          <w:highlight w:val="none"/>
        </w:rPr>
        <w:t>18.4在原定投标有效期满之前，如果出现特殊情况，</w:t>
      </w:r>
      <w:r>
        <w:rPr>
          <w:rFonts w:hint="eastAsia" w:hAnsi="宋体"/>
          <w:bCs/>
          <w:color w:val="000000"/>
          <w:szCs w:val="24"/>
          <w:highlight w:val="none"/>
        </w:rPr>
        <w:t>采购人</w:t>
      </w:r>
      <w:r>
        <w:rPr>
          <w:rFonts w:hint="eastAsia" w:hAnsi="宋体"/>
          <w:color w:val="000000"/>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19.响应文件份数和签署</w:t>
      </w:r>
    </w:p>
    <w:p>
      <w:pPr>
        <w:pStyle w:val="111"/>
        <w:snapToGrid w:val="0"/>
        <w:spacing w:line="300" w:lineRule="auto"/>
        <w:ind w:firstLine="548" w:firstLineChars="250"/>
        <w:rPr>
          <w:rFonts w:hAnsi="宋体"/>
          <w:color w:val="000000"/>
          <w:szCs w:val="24"/>
          <w:highlight w:val="none"/>
        </w:rPr>
      </w:pPr>
      <w:bookmarkStart w:id="42" w:name="_Hlt509650572"/>
      <w:bookmarkEnd w:id="42"/>
      <w:bookmarkStart w:id="43" w:name="_Toc419376299"/>
      <w:r>
        <w:rPr>
          <w:rFonts w:hint="eastAsia" w:ascii="宋体" w:hAnsi="宋体"/>
          <w:color w:val="000000"/>
          <w:sz w:val="24"/>
          <w:highlight w:val="none"/>
        </w:rPr>
        <w:t>19</w:t>
      </w:r>
      <w:r>
        <w:rPr>
          <w:rFonts w:ascii="宋体" w:hAnsi="宋体"/>
          <w:color w:val="000000"/>
          <w:sz w:val="24"/>
          <w:highlight w:val="none"/>
        </w:rPr>
        <w:t>.1</w:t>
      </w:r>
      <w:r>
        <w:rPr>
          <w:rFonts w:hint="eastAsia" w:ascii="宋体" w:hAnsi="宋体"/>
          <w:color w:val="000000"/>
          <w:sz w:val="24"/>
          <w:highlight w:val="none"/>
        </w:rPr>
        <w:t>供应商应按照供应商须知前附表的要求准备响应文件。</w:t>
      </w:r>
    </w:p>
    <w:p>
      <w:pPr>
        <w:pStyle w:val="3"/>
        <w:spacing w:before="0" w:after="0" w:line="360" w:lineRule="auto"/>
        <w:ind w:firstLine="438" w:firstLineChars="200"/>
        <w:rPr>
          <w:rFonts w:ascii="宋体" w:hAnsi="宋体" w:eastAsia="宋体"/>
          <w:color w:val="000000"/>
          <w:sz w:val="24"/>
          <w:szCs w:val="24"/>
          <w:highlight w:val="none"/>
        </w:rPr>
      </w:pPr>
      <w:bookmarkStart w:id="44" w:name="_Toc527131318"/>
      <w:r>
        <w:rPr>
          <w:rFonts w:hint="eastAsia" w:ascii="宋体" w:hAnsi="宋体" w:eastAsia="宋体"/>
          <w:color w:val="000000"/>
          <w:sz w:val="24"/>
          <w:szCs w:val="24"/>
          <w:highlight w:val="none"/>
        </w:rPr>
        <w:t>（四）响应文件的递交</w:t>
      </w:r>
      <w:bookmarkEnd w:id="43"/>
      <w:bookmarkEnd w:id="44"/>
      <w:bookmarkStart w:id="45" w:name="_Hlt509649414"/>
      <w:bookmarkEnd w:id="45"/>
    </w:p>
    <w:p>
      <w:pPr>
        <w:spacing w:line="360" w:lineRule="auto"/>
        <w:ind w:firstLine="438" w:firstLineChars="200"/>
        <w:rPr>
          <w:rFonts w:hAnsi="宋体"/>
          <w:b/>
          <w:color w:val="000000"/>
          <w:szCs w:val="24"/>
          <w:highlight w:val="none"/>
        </w:rPr>
      </w:pPr>
      <w:r>
        <w:rPr>
          <w:rFonts w:hint="eastAsia" w:hAnsi="宋体"/>
          <w:b/>
          <w:color w:val="000000"/>
          <w:szCs w:val="24"/>
          <w:highlight w:val="none"/>
        </w:rPr>
        <w:t>20.响应文件的密封和标记</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highlight w:val="none"/>
        </w:rPr>
      </w:pPr>
      <w:r>
        <w:rPr>
          <w:rFonts w:hint="eastAsia" w:ascii="黑体" w:hAnsi="黑体" w:cs="黑体"/>
          <w:color w:val="000000"/>
          <w:kern w:val="2"/>
          <w:szCs w:val="22"/>
          <w:highlight w:val="none"/>
        </w:rPr>
        <w:t>20.2建议供应商将正本单独封装，全部副本一起封装。</w:t>
      </w:r>
    </w:p>
    <w:p>
      <w:pPr>
        <w:spacing w:line="360" w:lineRule="auto"/>
        <w:ind w:firstLine="548" w:firstLineChars="250"/>
        <w:rPr>
          <w:rFonts w:ascii="黑体" w:hAnsi="黑体" w:cs="黑体"/>
          <w:color w:val="000000"/>
          <w:kern w:val="2"/>
          <w:szCs w:val="22"/>
          <w:highlight w:val="none"/>
        </w:rPr>
      </w:pPr>
      <w:bookmarkStart w:id="46" w:name="_Hlt509650747"/>
      <w:bookmarkEnd w:id="46"/>
      <w:r>
        <w:rPr>
          <w:rFonts w:ascii="黑体" w:hAnsi="黑体" w:cs="黑体"/>
          <w:color w:val="000000"/>
          <w:kern w:val="2"/>
          <w:szCs w:val="22"/>
          <w:highlight w:val="none"/>
        </w:rPr>
        <w:t>2</w:t>
      </w:r>
      <w:r>
        <w:rPr>
          <w:rFonts w:hint="eastAsia" w:ascii="黑体" w:hAnsi="黑体" w:cs="黑体"/>
          <w:color w:val="000000"/>
          <w:kern w:val="2"/>
          <w:szCs w:val="22"/>
          <w:highlight w:val="none"/>
        </w:rPr>
        <w:t>0.</w:t>
      </w:r>
      <w:r>
        <w:rPr>
          <w:rFonts w:ascii="黑体" w:hAnsi="黑体" w:cs="黑体"/>
          <w:color w:val="000000"/>
          <w:kern w:val="2"/>
          <w:szCs w:val="22"/>
          <w:highlight w:val="none"/>
        </w:rPr>
        <w:t>3</w:t>
      </w:r>
      <w:r>
        <w:rPr>
          <w:rFonts w:hint="eastAsia" w:ascii="黑体" w:hAnsi="黑体" w:cs="黑体"/>
          <w:color w:val="000000"/>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21.响应文件的递交</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22.响应文件的修改和撤回</w:t>
      </w:r>
    </w:p>
    <w:p>
      <w:pPr>
        <w:spacing w:line="360" w:lineRule="auto"/>
        <w:ind w:firstLine="550"/>
        <w:rPr>
          <w:rFonts w:ascii="黑体" w:hAnsi="黑体" w:cs="黑体"/>
          <w:color w:val="000000"/>
          <w:kern w:val="2"/>
          <w:szCs w:val="22"/>
          <w:highlight w:val="none"/>
        </w:rPr>
      </w:pPr>
      <w:bookmarkStart w:id="47" w:name="_Hlt509649294"/>
      <w:bookmarkEnd w:id="47"/>
      <w:r>
        <w:rPr>
          <w:rFonts w:ascii="黑体" w:hAnsi="黑体" w:cs="黑体"/>
          <w:color w:val="000000"/>
          <w:kern w:val="2"/>
          <w:szCs w:val="22"/>
          <w:highlight w:val="none"/>
        </w:rPr>
        <w:t>2</w:t>
      </w:r>
      <w:r>
        <w:rPr>
          <w:rFonts w:hint="eastAsia" w:ascii="黑体" w:hAnsi="黑体" w:cs="黑体"/>
          <w:color w:val="000000"/>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3"/>
        <w:spacing w:before="0" w:after="0" w:line="360" w:lineRule="auto"/>
        <w:ind w:firstLine="438" w:firstLineChars="200"/>
        <w:rPr>
          <w:rFonts w:ascii="宋体" w:hAnsi="宋体" w:eastAsia="宋体"/>
          <w:color w:val="000000"/>
          <w:sz w:val="24"/>
          <w:szCs w:val="24"/>
          <w:highlight w:val="none"/>
        </w:rPr>
      </w:pPr>
      <w:bookmarkStart w:id="48" w:name="_Toc527131319"/>
      <w:r>
        <w:rPr>
          <w:rFonts w:hint="eastAsia" w:ascii="宋体" w:hAnsi="宋体" w:eastAsia="宋体"/>
          <w:color w:val="000000"/>
          <w:sz w:val="24"/>
          <w:szCs w:val="24"/>
          <w:highlight w:val="none"/>
        </w:rPr>
        <w:t>（五）投标与评审</w:t>
      </w:r>
      <w:bookmarkEnd w:id="48"/>
    </w:p>
    <w:p>
      <w:pPr>
        <w:spacing w:line="360" w:lineRule="auto"/>
        <w:ind w:firstLine="438" w:firstLineChars="200"/>
        <w:rPr>
          <w:rFonts w:hAnsi="宋体"/>
          <w:b/>
          <w:color w:val="000000"/>
          <w:szCs w:val="24"/>
          <w:highlight w:val="none"/>
        </w:rPr>
      </w:pPr>
      <w:r>
        <w:rPr>
          <w:rFonts w:hint="eastAsia" w:hAnsi="宋体"/>
          <w:b/>
          <w:color w:val="000000"/>
          <w:szCs w:val="24"/>
          <w:highlight w:val="none"/>
        </w:rPr>
        <w:t>23.接收响应文件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23.1</w:t>
      </w:r>
      <w:r>
        <w:rPr>
          <w:rFonts w:hint="eastAsia" w:hAnsi="宋体"/>
          <w:bCs/>
          <w:color w:val="000000"/>
          <w:szCs w:val="24"/>
          <w:highlight w:val="none"/>
        </w:rPr>
        <w:t>采购人</w:t>
      </w:r>
      <w:r>
        <w:rPr>
          <w:rFonts w:hint="eastAsia" w:hAnsi="宋体"/>
          <w:color w:val="000000"/>
          <w:szCs w:val="24"/>
          <w:highlight w:val="none"/>
        </w:rPr>
        <w:t>将在供应商须知前附表规定的时间和地点接收响应文件。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24.投标小组</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w:t>
      </w:r>
      <w:r>
        <w:rPr>
          <w:rFonts w:hAnsi="宋体"/>
          <w:bCs/>
          <w:color w:val="000000"/>
          <w:szCs w:val="24"/>
          <w:highlight w:val="none"/>
        </w:rPr>
        <w:t>.</w:t>
      </w:r>
      <w:r>
        <w:rPr>
          <w:rFonts w:hint="eastAsia" w:hAnsi="宋体"/>
          <w:bCs/>
          <w:color w:val="000000"/>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25.响应文件评审与投标</w:t>
      </w:r>
    </w:p>
    <w:p>
      <w:pPr>
        <w:spacing w:line="360" w:lineRule="auto"/>
        <w:ind w:firstLine="435"/>
        <w:rPr>
          <w:rFonts w:asciiTheme="minorEastAsia" w:hAnsiTheme="minorEastAsia" w:eastAsiaTheme="minorEastAsia"/>
          <w:highlight w:val="none"/>
        </w:rPr>
      </w:pPr>
      <w:r>
        <w:rPr>
          <w:rFonts w:hAnsi="宋体"/>
          <w:color w:val="000000"/>
          <w:highlight w:val="none"/>
        </w:rPr>
        <w:t>2</w:t>
      </w:r>
      <w:r>
        <w:rPr>
          <w:rFonts w:hint="eastAsia" w:hAnsi="宋体"/>
          <w:color w:val="000000"/>
          <w:highlight w:val="none"/>
        </w:rPr>
        <w:t>5.1采用有效最低价法评审。</w:t>
      </w:r>
      <w:r>
        <w:rPr>
          <w:rFonts w:hint="eastAsia" w:asciiTheme="minorEastAsia" w:hAnsiTheme="minorEastAsia" w:eastAsiaTheme="minorEastAsia"/>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highlight w:val="none"/>
        </w:rPr>
      </w:pPr>
      <w:r>
        <w:rPr>
          <w:rFonts w:hint="eastAsia" w:hAnsi="宋体"/>
          <w:color w:val="000000"/>
          <w:highlight w:val="none"/>
        </w:rPr>
        <w:t>询标函格式如下：</w:t>
      </w: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pStyle w:val="24"/>
        <w:rPr>
          <w:rFonts w:ascii="华文中宋" w:hAnsi="华文中宋" w:eastAsia="华文中宋"/>
          <w:b/>
          <w:bCs/>
          <w:color w:val="000000"/>
          <w:sz w:val="36"/>
          <w:szCs w:val="44"/>
          <w:highlight w:val="none"/>
        </w:rPr>
      </w:pPr>
    </w:p>
    <w:p>
      <w:pPr>
        <w:pStyle w:val="35"/>
        <w:rPr>
          <w:rFonts w:ascii="华文中宋" w:hAnsi="华文中宋" w:eastAsia="华文中宋"/>
          <w:b/>
          <w:bCs/>
          <w:color w:val="000000"/>
          <w:sz w:val="36"/>
          <w:szCs w:val="44"/>
          <w:highlight w:val="none"/>
        </w:rPr>
      </w:pPr>
    </w:p>
    <w:p>
      <w:pPr>
        <w:rPr>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Cs/>
          <w:color w:val="000000"/>
          <w:sz w:val="36"/>
          <w:szCs w:val="44"/>
          <w:highlight w:val="none"/>
        </w:rPr>
      </w:pPr>
      <w:r>
        <w:rPr>
          <w:rFonts w:hint="eastAsia" w:ascii="华文中宋" w:hAnsi="华文中宋" w:eastAsia="华文中宋"/>
          <w:b/>
          <w:bCs/>
          <w:color w:val="000000"/>
          <w:sz w:val="36"/>
          <w:szCs w:val="44"/>
          <w:highlight w:val="none"/>
        </w:rPr>
        <w:t>询 标 函</w:t>
      </w:r>
    </w:p>
    <w:p>
      <w:pPr>
        <w:spacing w:line="460" w:lineRule="exact"/>
        <w:ind w:firstLine="219" w:firstLineChars="100"/>
        <w:rPr>
          <w:rFonts w:hAnsi="宋体"/>
          <w:b/>
          <w:bCs/>
          <w:color w:val="000000"/>
          <w:szCs w:val="24"/>
          <w:highlight w:val="none"/>
        </w:rPr>
      </w:pPr>
      <w:r>
        <w:rPr>
          <w:rFonts w:hint="eastAsia" w:hAnsi="宋体"/>
          <w:b/>
          <w:bCs/>
          <w:color w:val="000000"/>
          <w:szCs w:val="24"/>
          <w:highlight w:val="none"/>
        </w:rPr>
        <w:t>项目名称：</w:t>
      </w:r>
    </w:p>
    <w:p>
      <w:pPr>
        <w:spacing w:line="460" w:lineRule="exact"/>
        <w:ind w:firstLine="219" w:firstLineChars="100"/>
        <w:rPr>
          <w:rFonts w:hAnsi="宋体"/>
          <w:bCs/>
          <w:color w:val="000000"/>
          <w:szCs w:val="24"/>
          <w:highlight w:val="none"/>
        </w:rPr>
      </w:pPr>
      <w:r>
        <w:rPr>
          <w:rFonts w:hint="eastAsia" w:hAnsi="宋体"/>
          <w:b/>
          <w:bCs/>
          <w:color w:val="000000"/>
          <w:szCs w:val="24"/>
          <w:highlight w:val="none"/>
        </w:rPr>
        <w:t xml:space="preserve">项目编号： </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询标内容</w:t>
            </w:r>
          </w:p>
        </w:tc>
        <w:tc>
          <w:tcPr>
            <w:tcW w:w="7200" w:type="dxa"/>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供应商</w:t>
            </w:r>
          </w:p>
          <w:p>
            <w:pPr>
              <w:jc w:val="center"/>
              <w:rPr>
                <w:rFonts w:hAnsi="宋体"/>
                <w:b/>
                <w:bCs/>
                <w:color w:val="000000"/>
                <w:szCs w:val="24"/>
                <w:highlight w:val="none"/>
              </w:rPr>
            </w:pPr>
            <w:r>
              <w:rPr>
                <w:rFonts w:hint="eastAsia" w:hAnsi="宋体"/>
                <w:b/>
                <w:bCs/>
                <w:color w:val="000000"/>
                <w:szCs w:val="24"/>
                <w:highlight w:val="none"/>
              </w:rPr>
              <w:t>说明并签字</w:t>
            </w:r>
          </w:p>
        </w:tc>
        <w:tc>
          <w:tcPr>
            <w:tcW w:w="7200" w:type="dxa"/>
          </w:tcPr>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spacing w:line="360" w:lineRule="auto"/>
              <w:rPr>
                <w:rFonts w:hAnsi="宋体"/>
                <w:color w:val="000000"/>
                <w:szCs w:val="24"/>
                <w:highlight w:val="none"/>
              </w:rPr>
            </w:pPr>
            <w:r>
              <w:rPr>
                <w:rFonts w:hint="eastAsia" w:hAnsi="宋体"/>
                <w:color w:val="000000"/>
                <w:szCs w:val="24"/>
                <w:highlight w:val="none"/>
              </w:rPr>
              <w:t>供应商：</w:t>
            </w:r>
          </w:p>
          <w:p>
            <w:pPr>
              <w:spacing w:line="360" w:lineRule="auto"/>
              <w:rPr>
                <w:rFonts w:hAnsi="宋体"/>
                <w:color w:val="000000"/>
                <w:szCs w:val="24"/>
                <w:highlight w:val="none"/>
              </w:rPr>
            </w:pPr>
            <w:r>
              <w:rPr>
                <w:rFonts w:hint="eastAsia" w:hAnsi="宋体"/>
                <w:color w:val="000000"/>
                <w:szCs w:val="24"/>
                <w:highlight w:val="none"/>
              </w:rPr>
              <w:t>授权委托人签字：</w:t>
            </w:r>
          </w:p>
          <w:p>
            <w:pPr>
              <w:spacing w:line="360" w:lineRule="auto"/>
              <w:rPr>
                <w:rFonts w:hAnsi="宋体"/>
                <w:color w:val="000000"/>
                <w:szCs w:val="24"/>
                <w:highlight w:val="none"/>
              </w:rPr>
            </w:pPr>
            <w:r>
              <w:rPr>
                <w:rFonts w:hint="eastAsia" w:hAnsi="宋体"/>
                <w:color w:val="000000"/>
                <w:szCs w:val="24"/>
                <w:highlight w:val="none"/>
              </w:rPr>
              <w:t>授权委托人身份证号：</w:t>
            </w:r>
          </w:p>
          <w:p>
            <w:pPr>
              <w:spacing w:line="360" w:lineRule="auto"/>
              <w:rPr>
                <w:rFonts w:hAnsi="宋体"/>
                <w:color w:val="000000"/>
                <w:szCs w:val="24"/>
                <w:highlight w:val="none"/>
              </w:rPr>
            </w:pPr>
            <w:r>
              <w:rPr>
                <w:rFonts w:hint="eastAsia" w:hAnsi="宋体"/>
                <w:color w:val="000000"/>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评审结论</w:t>
            </w:r>
          </w:p>
        </w:tc>
        <w:tc>
          <w:tcPr>
            <w:tcW w:w="7200" w:type="dxa"/>
            <w:vAlign w:val="center"/>
          </w:tcPr>
          <w:p>
            <w:pPr>
              <w:rPr>
                <w:rFonts w:hAnsi="宋体"/>
                <w:bCs/>
                <w:color w:val="000000"/>
                <w:szCs w:val="24"/>
                <w:highlight w:val="none"/>
              </w:rPr>
            </w:pPr>
            <w:r>
              <w:rPr>
                <w:rFonts w:hint="eastAsia" w:hAnsi="宋体"/>
                <w:bCs/>
                <w:color w:val="000000"/>
                <w:szCs w:val="24"/>
                <w:highlight w:val="none"/>
              </w:rPr>
              <w:t>□通过。通过理由：</w:t>
            </w:r>
          </w:p>
          <w:p>
            <w:pPr>
              <w:rPr>
                <w:rFonts w:hAnsi="宋体"/>
                <w:bCs/>
                <w:color w:val="000000"/>
                <w:szCs w:val="24"/>
                <w:highlight w:val="none"/>
              </w:rPr>
            </w:pPr>
          </w:p>
          <w:p>
            <w:pPr>
              <w:rPr>
                <w:rFonts w:hAnsi="宋体"/>
                <w:bCs/>
                <w:color w:val="000000"/>
                <w:szCs w:val="24"/>
                <w:highlight w:val="none"/>
              </w:rPr>
            </w:pPr>
            <w:r>
              <w:rPr>
                <w:rFonts w:hint="eastAsia" w:hAnsi="宋体"/>
                <w:bCs/>
                <w:color w:val="000000"/>
                <w:szCs w:val="24"/>
                <w:highlight w:val="none"/>
              </w:rPr>
              <w:t>□不通过。不通过的投标文件条款依据：</w:t>
            </w:r>
          </w:p>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评审小组签字</w:t>
            </w:r>
          </w:p>
        </w:tc>
        <w:tc>
          <w:tcPr>
            <w:tcW w:w="7200" w:type="dxa"/>
            <w:vAlign w:val="center"/>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监督员签字</w:t>
            </w:r>
          </w:p>
        </w:tc>
        <w:tc>
          <w:tcPr>
            <w:tcW w:w="7200" w:type="dxa"/>
          </w:tcPr>
          <w:p>
            <w:pPr>
              <w:rPr>
                <w:rFonts w:hAnsi="宋体"/>
                <w:color w:val="000000"/>
                <w:szCs w:val="24"/>
                <w:highlight w:val="none"/>
              </w:rPr>
            </w:pPr>
          </w:p>
        </w:tc>
      </w:tr>
    </w:tbl>
    <w:p>
      <w:pPr>
        <w:spacing w:line="360" w:lineRule="auto"/>
        <w:ind w:firstLine="4371" w:firstLineChars="1996"/>
        <w:rPr>
          <w:rFonts w:hAnsi="宋体"/>
          <w:color w:val="000000"/>
          <w:szCs w:val="24"/>
          <w:highlight w:val="none"/>
        </w:rPr>
      </w:pPr>
      <w:r>
        <w:rPr>
          <w:rFonts w:hint="eastAsia" w:hAnsi="宋体"/>
          <w:color w:val="000000"/>
          <w:szCs w:val="24"/>
          <w:highlight w:val="none"/>
        </w:rPr>
        <w:t>时间：    年月 日</w:t>
      </w: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r>
        <w:rPr>
          <w:rFonts w:hint="eastAsia" w:hAnsi="宋体"/>
          <w:color w:val="000000"/>
          <w:highlight w:val="none"/>
        </w:rPr>
        <w:t>25.4 投标文件的实质性响应内容及评审要求详见下表。</w:t>
      </w:r>
    </w:p>
    <w:tbl>
      <w:tblPr>
        <w:tblStyle w:val="65"/>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21"/>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r>
              <w:rPr>
                <w:rFonts w:hint="eastAsia" w:ascii="宋体" w:hAnsi="宋体"/>
                <w:b/>
                <w:color w:val="000000"/>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序号</w:t>
            </w:r>
          </w:p>
        </w:tc>
        <w:tc>
          <w:tcPr>
            <w:tcW w:w="1888" w:type="dxa"/>
            <w:tcBorders>
              <w:bottom w:val="single" w:color="auto" w:sz="4" w:space="0"/>
            </w:tcBorders>
            <w:vAlign w:val="center"/>
          </w:tcPr>
          <w:p>
            <w:pPr>
              <w:pStyle w:val="221"/>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实质性响应</w:t>
            </w:r>
          </w:p>
          <w:p>
            <w:pPr>
              <w:pStyle w:val="221"/>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营业执照</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合法有效</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3</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无重大违法记录声明函、无不良信用声明函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4</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授权委托书</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5</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投标保证金</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6</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供应商资质</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7</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业绩</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8</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本地化服务</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9</w:t>
            </w:r>
          </w:p>
        </w:tc>
        <w:tc>
          <w:tcPr>
            <w:tcW w:w="1888" w:type="dxa"/>
            <w:vAlign w:val="center"/>
          </w:tcPr>
          <w:p>
            <w:pPr>
              <w:spacing w:after="50" w:line="360" w:lineRule="auto"/>
              <w:ind w:right="-10"/>
              <w:jc w:val="center"/>
              <w:rPr>
                <w:rFonts w:hAnsi="宋体"/>
                <w:color w:val="000000"/>
                <w:highlight w:val="none"/>
              </w:rPr>
            </w:pPr>
            <w:r>
              <w:rPr>
                <w:rFonts w:hint="eastAsia" w:hAnsi="宋体"/>
                <w:color w:val="000000"/>
                <w:highlight w:val="none"/>
              </w:rPr>
              <w:t>响应文件规范性</w:t>
            </w:r>
          </w:p>
        </w:tc>
        <w:tc>
          <w:tcPr>
            <w:tcW w:w="2768" w:type="dxa"/>
            <w:vAlign w:val="center"/>
          </w:tcPr>
          <w:p>
            <w:pPr>
              <w:pStyle w:val="221"/>
              <w:pBdr>
                <w:bottom w:val="none" w:color="auto" w:sz="0" w:space="0"/>
              </w:pBdr>
              <w:tabs>
                <w:tab w:val="clear" w:pos="4153"/>
                <w:tab w:val="clear" w:pos="8306"/>
              </w:tabs>
              <w:adjustRightInd/>
              <w:spacing w:after="50" w:line="360" w:lineRule="auto"/>
              <w:ind w:right="-10"/>
              <w:textAlignment w:val="auto"/>
              <w:rPr>
                <w:rFonts w:ascii="宋体" w:hAnsi="宋体"/>
                <w:color w:val="000000"/>
                <w:kern w:val="2"/>
                <w:highlight w:val="none"/>
              </w:rPr>
            </w:pPr>
            <w:r>
              <w:rPr>
                <w:rFonts w:hint="eastAsia" w:ascii="宋体" w:hAnsi="宋体"/>
                <w:color w:val="000000"/>
                <w:szCs w:val="28"/>
                <w:highlight w:val="none"/>
              </w:rPr>
              <w:t>符合投标文件要求：</w:t>
            </w:r>
            <w:r>
              <w:rPr>
                <w:rFonts w:hint="eastAsia" w:ascii="宋体" w:hAnsi="宋体"/>
                <w:color w:val="000000"/>
                <w:kern w:val="2"/>
                <w:highlight w:val="none"/>
              </w:rPr>
              <w:t>封装符合要求；响应文件数量符合投标文件规定。</w:t>
            </w:r>
            <w:r>
              <w:rPr>
                <w:rFonts w:hint="eastAsia" w:ascii="宋体" w:hAnsi="宋体"/>
                <w:color w:val="000000"/>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10</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投标响应情况</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投标报价</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left"/>
              <w:rPr>
                <w:rFonts w:hAnsi="宋体"/>
                <w:color w:val="000000"/>
                <w:highlight w:val="none"/>
              </w:rPr>
            </w:pPr>
            <w:r>
              <w:rPr>
                <w:rFonts w:hint="eastAsia" w:hAnsi="宋体"/>
                <w:color w:val="000000"/>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其他要求</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highlight w:val="none"/>
              </w:rPr>
            </w:pPr>
            <w:r>
              <w:rPr>
                <w:rFonts w:hint="eastAsia" w:hAnsi="宋体"/>
                <w:color w:val="000000"/>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highlight w:val="none"/>
              </w:rPr>
            </w:pPr>
            <w:r>
              <w:rPr>
                <w:rFonts w:hint="eastAsia" w:hAnsi="宋体"/>
                <w:color w:val="000000"/>
                <w:highlight w:val="none"/>
              </w:rPr>
              <w:t>注：</w:t>
            </w:r>
          </w:p>
          <w:p>
            <w:pPr>
              <w:spacing w:line="360" w:lineRule="auto"/>
              <w:ind w:firstLine="429" w:firstLineChars="196"/>
              <w:rPr>
                <w:rFonts w:hAnsi="宋体"/>
                <w:color w:val="000000"/>
                <w:highlight w:val="none"/>
              </w:rPr>
            </w:pPr>
            <w:r>
              <w:rPr>
                <w:rFonts w:hint="eastAsia" w:hAnsi="宋体"/>
                <w:color w:val="000000"/>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highlight w:val="none"/>
              </w:rPr>
            </w:pPr>
            <w:r>
              <w:rPr>
                <w:rFonts w:hint="eastAsia" w:hAnsi="宋体"/>
                <w:color w:val="000000"/>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highlight w:val="none"/>
        </w:rPr>
      </w:pPr>
      <w:r>
        <w:rPr>
          <w:rFonts w:hint="eastAsia" w:hAnsi="宋体" w:cs="宋体-18030"/>
          <w:b/>
          <w:color w:val="000000"/>
          <w:highlight w:val="none"/>
        </w:rPr>
        <w:t>（二）综合评审</w:t>
      </w:r>
    </w:p>
    <w:p>
      <w:pPr>
        <w:spacing w:line="360" w:lineRule="auto"/>
        <w:ind w:firstLine="429" w:firstLineChars="196"/>
        <w:rPr>
          <w:rFonts w:hAnsi="宋体"/>
          <w:color w:val="000000"/>
          <w:highlight w:val="none"/>
        </w:rPr>
      </w:pPr>
      <w:r>
        <w:rPr>
          <w:rFonts w:hint="eastAsia" w:hAnsi="宋体"/>
          <w:color w:val="000000"/>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highlight w:val="none"/>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1）本项目价格分权重为</w:t>
      </w:r>
      <w:r>
        <w:rPr>
          <w:rFonts w:hint="eastAsia" w:hAnsi="宋体"/>
          <w:color w:val="000000"/>
          <w:highlight w:val="none"/>
          <w:u w:val="single"/>
          <w:lang w:val="en-US" w:eastAsia="zh-CN"/>
        </w:rPr>
        <w:t>10</w:t>
      </w:r>
      <w:r>
        <w:rPr>
          <w:rFonts w:hint="eastAsia" w:hAnsi="宋体"/>
          <w:color w:val="000000"/>
          <w:highlight w:val="none"/>
          <w:u w:val="single"/>
        </w:rPr>
        <w:t>0</w:t>
      </w:r>
      <w:r>
        <w:rPr>
          <w:rFonts w:hint="eastAsia" w:hAnsi="宋体"/>
          <w:color w:val="000000"/>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25.5为保证投标活动顺利进行，供应商可派相关技术人员进行现场答疑；</w:t>
      </w:r>
    </w:p>
    <w:p>
      <w:pPr>
        <w:spacing w:line="360" w:lineRule="auto"/>
        <w:ind w:firstLine="438" w:firstLineChars="200"/>
        <w:rPr>
          <w:rFonts w:hAnsi="宋体"/>
          <w:color w:val="000000"/>
          <w:szCs w:val="24"/>
          <w:highlight w:val="none"/>
        </w:rPr>
      </w:pPr>
      <w:r>
        <w:rPr>
          <w:rFonts w:hint="eastAsia" w:hAnsi="宋体"/>
          <w:color w:val="000000"/>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6</w:t>
      </w:r>
      <w:r>
        <w:rPr>
          <w:rFonts w:hint="eastAsia" w:hAnsi="宋体"/>
          <w:color w:val="000000"/>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highlight w:val="none"/>
        </w:rPr>
      </w:pPr>
      <w:r>
        <w:rPr>
          <w:rFonts w:hAnsi="宋体"/>
          <w:color w:val="000000"/>
          <w:szCs w:val="24"/>
          <w:highlight w:val="none"/>
        </w:rPr>
        <w:t>26</w:t>
      </w:r>
      <w:r>
        <w:rPr>
          <w:rFonts w:hint="eastAsia" w:hAnsi="宋体"/>
          <w:color w:val="000000"/>
          <w:szCs w:val="24"/>
          <w:highlight w:val="none"/>
        </w:rPr>
        <w:t>.8</w:t>
      </w:r>
      <w:r>
        <w:rPr>
          <w:rFonts w:hAnsi="宋体" w:cs="宋体"/>
          <w:color w:val="000000"/>
          <w:highlight w:val="none"/>
        </w:rPr>
        <w:t>无论何种原因，即使供应商</w:t>
      </w:r>
      <w:r>
        <w:rPr>
          <w:rFonts w:hint="eastAsia" w:hAnsi="宋体" w:cs="宋体"/>
          <w:color w:val="000000"/>
          <w:highlight w:val="none"/>
        </w:rPr>
        <w:t>评标</w:t>
      </w:r>
      <w:r>
        <w:rPr>
          <w:rFonts w:hAnsi="宋体" w:cs="宋体"/>
          <w:color w:val="000000"/>
          <w:highlight w:val="none"/>
        </w:rPr>
        <w:t>时携带了证书材料的原件，但</w:t>
      </w:r>
      <w:r>
        <w:rPr>
          <w:rFonts w:hint="eastAsia" w:hAnsi="宋体" w:cs="宋体"/>
          <w:color w:val="000000"/>
          <w:highlight w:val="none"/>
        </w:rPr>
        <w:t>响应</w:t>
      </w:r>
      <w:r>
        <w:rPr>
          <w:rFonts w:hAnsi="宋体" w:cs="宋体"/>
          <w:color w:val="000000"/>
          <w:highlight w:val="none"/>
        </w:rPr>
        <w:t>文件中未提供与之内容完全一致的</w:t>
      </w:r>
      <w:r>
        <w:rPr>
          <w:rFonts w:hint="eastAsia" w:hAnsi="宋体" w:cs="宋体"/>
          <w:color w:val="000000"/>
          <w:highlight w:val="none"/>
        </w:rPr>
        <w:t>扫描件</w:t>
      </w:r>
      <w:r>
        <w:rPr>
          <w:rFonts w:hAnsi="宋体" w:cs="宋体"/>
          <w:color w:val="000000"/>
          <w:highlight w:val="none"/>
        </w:rPr>
        <w:t>或影印件的，</w:t>
      </w:r>
      <w:r>
        <w:rPr>
          <w:rFonts w:hint="eastAsia" w:hAnsi="宋体" w:cs="宋体"/>
          <w:color w:val="000000"/>
          <w:highlight w:val="none"/>
        </w:rPr>
        <w:t>评标小组</w:t>
      </w:r>
      <w:r>
        <w:rPr>
          <w:rFonts w:hAnsi="宋体" w:cs="宋体"/>
          <w:color w:val="000000"/>
          <w:highlight w:val="none"/>
        </w:rPr>
        <w:t>可以视同其未提供。</w:t>
      </w:r>
      <w:r>
        <w:rPr>
          <w:rFonts w:hAnsi="宋体" w:cs="宋体"/>
          <w:color w:val="000000"/>
          <w:highlight w:val="none"/>
        </w:rPr>
        <w:br w:type="textWrapping"/>
      </w:r>
      <w:r>
        <w:rPr>
          <w:rFonts w:hint="eastAsia" w:hAnsi="宋体"/>
          <w:b/>
          <w:bCs/>
          <w:color w:val="000000"/>
          <w:szCs w:val="24"/>
          <w:highlight w:val="none"/>
        </w:rPr>
        <w:t xml:space="preserve">    2</w:t>
      </w:r>
      <w:r>
        <w:rPr>
          <w:rFonts w:hAnsi="宋体"/>
          <w:b/>
          <w:bCs/>
          <w:color w:val="000000"/>
          <w:szCs w:val="24"/>
          <w:highlight w:val="none"/>
        </w:rPr>
        <w:t>7</w:t>
      </w:r>
      <w:r>
        <w:rPr>
          <w:rFonts w:hint="eastAsia" w:hAnsi="宋体"/>
          <w:b/>
          <w:color w:val="000000"/>
          <w:szCs w:val="24"/>
          <w:highlight w:val="none"/>
        </w:rPr>
        <w:t>.</w:t>
      </w:r>
      <w:r>
        <w:rPr>
          <w:rFonts w:hint="eastAsia" w:hAnsi="宋体"/>
          <w:b/>
          <w:bCs/>
          <w:color w:val="000000"/>
          <w:szCs w:val="24"/>
          <w:highlight w:val="none"/>
        </w:rPr>
        <w:t>终止评标</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.1出现下列情况之一时，</w:t>
      </w:r>
      <w:r>
        <w:rPr>
          <w:rFonts w:hint="eastAsia" w:hAnsi="宋体"/>
          <w:bCs/>
          <w:color w:val="000000"/>
          <w:szCs w:val="24"/>
          <w:highlight w:val="none"/>
        </w:rPr>
        <w:t>采购人</w:t>
      </w:r>
      <w:r>
        <w:rPr>
          <w:rFonts w:hint="eastAsia" w:hAnsi="宋体"/>
          <w:color w:val="000000"/>
          <w:szCs w:val="24"/>
          <w:highlight w:val="none"/>
        </w:rPr>
        <w:t>有权宣布终止采购，并将理由通知所有供应商：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.1.1有效供应商数量不足3家，导致本次评标缺乏竞争的；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.1.2出现影响采购公正的违法、违规行为的；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.1.3因重大变故，采购任务取消的；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.1.4 政府采购法律法规规定的其他情形。</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28</w:t>
      </w:r>
      <w:r>
        <w:rPr>
          <w:rFonts w:hint="eastAsia" w:hAnsi="宋体"/>
          <w:b/>
          <w:color w:val="000000"/>
          <w:szCs w:val="24"/>
          <w:highlight w:val="none"/>
        </w:rPr>
        <w:t>.</w:t>
      </w:r>
      <w:r>
        <w:rPr>
          <w:rFonts w:hint="eastAsia" w:hAnsi="宋体"/>
          <w:b/>
          <w:bCs/>
          <w:color w:val="000000"/>
          <w:szCs w:val="24"/>
          <w:highlight w:val="none"/>
        </w:rPr>
        <w:t>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28.1项目终止竞争性评标采购后，</w:t>
      </w:r>
      <w:r>
        <w:rPr>
          <w:rFonts w:hint="eastAsia" w:hAnsi="宋体"/>
          <w:bCs/>
          <w:color w:val="000000"/>
          <w:szCs w:val="24"/>
          <w:highlight w:val="none"/>
        </w:rPr>
        <w:t>采购人</w:t>
      </w:r>
      <w:r>
        <w:rPr>
          <w:rFonts w:hint="eastAsia" w:hAnsi="宋体"/>
          <w:color w:val="000000"/>
          <w:szCs w:val="24"/>
          <w:highlight w:val="none"/>
        </w:rPr>
        <w:t>可能发布二次公告，进行二次采购。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3"/>
        <w:spacing w:before="0" w:after="0" w:line="360" w:lineRule="auto"/>
        <w:ind w:firstLine="438" w:firstLineChars="200"/>
        <w:rPr>
          <w:rFonts w:ascii="宋体" w:hAnsi="宋体" w:eastAsia="宋体"/>
          <w:color w:val="000000"/>
          <w:sz w:val="24"/>
          <w:szCs w:val="24"/>
          <w:highlight w:val="none"/>
        </w:rPr>
      </w:pPr>
      <w:bookmarkStart w:id="49" w:name="_Toc527131320"/>
      <w:r>
        <w:rPr>
          <w:rFonts w:hint="eastAsia" w:ascii="宋体" w:hAnsi="宋体" w:eastAsia="宋体"/>
          <w:color w:val="000000"/>
          <w:sz w:val="24"/>
          <w:szCs w:val="24"/>
          <w:highlight w:val="none"/>
        </w:rPr>
        <w:t>（六）确定成交供应商与签订合同</w:t>
      </w:r>
      <w:bookmarkEnd w:id="49"/>
    </w:p>
    <w:p>
      <w:pPr>
        <w:spacing w:line="360" w:lineRule="auto"/>
        <w:ind w:firstLine="438" w:firstLineChars="200"/>
        <w:rPr>
          <w:rFonts w:hAnsi="宋体"/>
          <w:b/>
          <w:color w:val="000000"/>
          <w:szCs w:val="24"/>
          <w:highlight w:val="none"/>
        </w:rPr>
      </w:pPr>
      <w:r>
        <w:rPr>
          <w:rFonts w:hint="eastAsia" w:hAnsi="宋体"/>
          <w:b/>
          <w:color w:val="000000"/>
          <w:szCs w:val="24"/>
          <w:highlight w:val="none"/>
        </w:rPr>
        <w:t>2</w:t>
      </w:r>
      <w:r>
        <w:rPr>
          <w:rFonts w:hAnsi="宋体"/>
          <w:b/>
          <w:color w:val="000000"/>
          <w:szCs w:val="24"/>
          <w:highlight w:val="none"/>
        </w:rPr>
        <w:t>9</w:t>
      </w:r>
      <w:r>
        <w:rPr>
          <w:rFonts w:hint="eastAsia" w:hAnsi="宋体"/>
          <w:b/>
          <w:color w:val="000000"/>
          <w:szCs w:val="24"/>
          <w:highlight w:val="none"/>
        </w:rPr>
        <w:t>.确定成交供应商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.1评标小组根据详细评审的结果确定成交候选供应商，并标明排列顺序。排名第一的成交候选供应商经采购人确定为成交供应商后，由</w:t>
      </w:r>
      <w:r>
        <w:rPr>
          <w:rFonts w:hint="eastAsia" w:hAnsi="宋体"/>
          <w:bCs/>
          <w:color w:val="000000"/>
          <w:szCs w:val="24"/>
          <w:highlight w:val="none"/>
        </w:rPr>
        <w:t>采购人</w:t>
      </w:r>
      <w:r>
        <w:rPr>
          <w:rFonts w:hint="eastAsia" w:hAnsi="宋体"/>
          <w:color w:val="000000"/>
          <w:szCs w:val="24"/>
          <w:highlight w:val="none"/>
        </w:rPr>
        <w:t>在公司网站上予以公告。</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highlight w:val="none"/>
        </w:rPr>
      </w:pPr>
      <w:r>
        <w:rPr>
          <w:rFonts w:hint="eastAsia" w:hAnsi="宋体"/>
          <w:color w:val="000000"/>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highlight w:val="none"/>
        </w:rPr>
      </w:pPr>
      <w:r>
        <w:rPr>
          <w:rFonts w:hint="eastAsia" w:hAnsi="宋体" w:cs="Arial"/>
          <w:bCs/>
          <w:color w:val="000000"/>
          <w:highlight w:val="none"/>
        </w:rPr>
        <w:t>供应商对采购过程、成交结果提出质疑，质疑成立且影响或者可能影响成交结果的，合格供应商符合法定数量时，</w:t>
      </w:r>
      <w:r>
        <w:rPr>
          <w:rFonts w:hint="eastAsia" w:hAnsi="宋体" w:cs="Arial"/>
          <w:b/>
          <w:bCs/>
          <w:color w:val="000000"/>
          <w:highlight w:val="none"/>
        </w:rPr>
        <w:t>采购人可以从合格的成交候选供应商中另行确定成交供应商，也可以重新开展采购。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highlight w:val="none"/>
        </w:rPr>
      </w:pPr>
      <w:r>
        <w:rPr>
          <w:rFonts w:hAnsi="宋体"/>
          <w:b/>
          <w:color w:val="000000"/>
          <w:szCs w:val="24"/>
          <w:highlight w:val="none"/>
        </w:rPr>
        <w:t>30</w:t>
      </w:r>
      <w:r>
        <w:rPr>
          <w:rFonts w:hint="eastAsia" w:hAnsi="宋体"/>
          <w:b/>
          <w:color w:val="000000"/>
          <w:szCs w:val="24"/>
          <w:highlight w:val="none"/>
        </w:rPr>
        <w:t>.</w:t>
      </w:r>
      <w:r>
        <w:rPr>
          <w:rFonts w:hint="eastAsia" w:hAnsi="宋体"/>
          <w:b/>
          <w:color w:val="000000"/>
          <w:highlight w:val="none"/>
        </w:rPr>
        <w:t>成交通知书</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.1各方均无异议或最终审查结果无误的成交供应商，</w:t>
      </w:r>
      <w:r>
        <w:rPr>
          <w:rFonts w:hint="eastAsia" w:hAnsi="宋体"/>
          <w:bCs/>
          <w:color w:val="000000"/>
          <w:szCs w:val="24"/>
          <w:highlight w:val="none"/>
        </w:rPr>
        <w:t>采购人</w:t>
      </w:r>
      <w:r>
        <w:rPr>
          <w:rFonts w:hint="eastAsia" w:hAnsi="宋体"/>
          <w:color w:val="000000"/>
          <w:highlight w:val="none"/>
        </w:rPr>
        <w:t>将向其发出成交通知书。成交通知书是合同的组成部分。</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highlight w:val="none"/>
        </w:rPr>
      </w:pPr>
      <w:r>
        <w:rPr>
          <w:rFonts w:hint="eastAsia" w:hAnsi="宋体"/>
          <w:color w:val="000000"/>
          <w:highlight w:val="none"/>
        </w:rPr>
        <w:t>30.3采购人对未成交的供应商不做未成交原因的解释。</w:t>
      </w:r>
    </w:p>
    <w:p>
      <w:pPr>
        <w:spacing w:line="360" w:lineRule="auto"/>
        <w:ind w:firstLine="429" w:firstLineChars="196"/>
        <w:rPr>
          <w:rFonts w:hAnsi="宋体"/>
          <w:b/>
          <w:color w:val="000000"/>
          <w:highlight w:val="none"/>
        </w:rPr>
      </w:pPr>
      <w:r>
        <w:rPr>
          <w:rFonts w:hint="eastAsia" w:hAnsi="宋体"/>
          <w:b/>
          <w:color w:val="000000"/>
          <w:highlight w:val="none"/>
        </w:rPr>
        <w:t>3</w:t>
      </w:r>
      <w:r>
        <w:rPr>
          <w:rFonts w:hAnsi="宋体"/>
          <w:b/>
          <w:color w:val="000000"/>
          <w:highlight w:val="none"/>
        </w:rPr>
        <w:t>1</w:t>
      </w:r>
      <w:r>
        <w:rPr>
          <w:rFonts w:hint="eastAsia" w:hAnsi="宋体"/>
          <w:b/>
          <w:color w:val="000000"/>
          <w:highlight w:val="none"/>
        </w:rPr>
        <w:t>.成交服务费</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.1本项目无</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2</w:t>
      </w:r>
      <w:r>
        <w:rPr>
          <w:rFonts w:hint="eastAsia" w:hAnsi="宋体"/>
          <w:b/>
          <w:color w:val="000000"/>
          <w:szCs w:val="24"/>
          <w:highlight w:val="none"/>
        </w:rPr>
        <w:t>.履约保证金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.2供应商须知前附表约定免收履约保证金的，从其规定。</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.3如果成交供应商未按照上款规定缴纳履约保证金，</w:t>
      </w:r>
      <w:r>
        <w:rPr>
          <w:rFonts w:hint="eastAsia" w:hAnsi="宋体"/>
          <w:bCs/>
          <w:color w:val="000000"/>
          <w:szCs w:val="24"/>
          <w:highlight w:val="none"/>
        </w:rPr>
        <w:t>采购人</w:t>
      </w:r>
      <w:r>
        <w:rPr>
          <w:rFonts w:hint="eastAsia" w:hAnsi="宋体"/>
          <w:color w:val="000000"/>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3</w:t>
      </w:r>
      <w:r>
        <w:rPr>
          <w:rFonts w:hint="eastAsia" w:hAnsi="宋体"/>
          <w:b/>
          <w:color w:val="000000"/>
          <w:szCs w:val="24"/>
          <w:highlight w:val="none"/>
        </w:rPr>
        <w:t>.签订合同</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.1成交供应商应按</w:t>
      </w:r>
      <w:r>
        <w:rPr>
          <w:rFonts w:hint="eastAsia" w:hAnsi="宋体"/>
          <w:bCs/>
          <w:color w:val="000000"/>
          <w:szCs w:val="24"/>
          <w:highlight w:val="none"/>
        </w:rPr>
        <w:t>采购人</w:t>
      </w:r>
      <w:r>
        <w:rPr>
          <w:rFonts w:hint="eastAsia" w:hAnsi="宋体"/>
          <w:color w:val="000000"/>
          <w:szCs w:val="24"/>
          <w:highlight w:val="none"/>
        </w:rPr>
        <w:t>规定的时间、地点与采购人签订采购合同。合同见证前成交供应商应向</w:t>
      </w:r>
      <w:r>
        <w:rPr>
          <w:rFonts w:hint="eastAsia" w:hAnsi="宋体"/>
          <w:bCs/>
          <w:color w:val="000000"/>
          <w:szCs w:val="24"/>
          <w:highlight w:val="none"/>
        </w:rPr>
        <w:t>采购人</w:t>
      </w:r>
      <w:r>
        <w:rPr>
          <w:rFonts w:hint="eastAsia" w:hAnsi="宋体"/>
          <w:color w:val="000000"/>
          <w:szCs w:val="24"/>
          <w:highlight w:val="none"/>
        </w:rPr>
        <w:t>出示履约保证金缴纳证明。</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highlight w:val="none"/>
        </w:rPr>
        <w:t>采购人</w:t>
      </w:r>
      <w:r>
        <w:rPr>
          <w:rFonts w:hint="eastAsia" w:hAnsi="宋体"/>
          <w:color w:val="000000"/>
          <w:szCs w:val="24"/>
          <w:highlight w:val="none"/>
        </w:rPr>
        <w:t>概不负责，合同风险由双方自行承担。</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highlight w:val="none"/>
        </w:rPr>
        <w:t>采购人</w:t>
      </w:r>
      <w:r>
        <w:rPr>
          <w:rFonts w:hint="eastAsia" w:hAnsi="宋体"/>
          <w:color w:val="000000"/>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4</w:t>
      </w:r>
      <w:r>
        <w:rPr>
          <w:rFonts w:hint="eastAsia" w:hAnsi="宋体"/>
          <w:b/>
          <w:color w:val="000000"/>
          <w:szCs w:val="24"/>
          <w:highlight w:val="none"/>
        </w:rPr>
        <w:t>.验收</w:t>
      </w:r>
    </w:p>
    <w:p>
      <w:pPr>
        <w:spacing w:line="360" w:lineRule="auto"/>
        <w:ind w:firstLine="438" w:firstLineChars="200"/>
        <w:rPr>
          <w:rFonts w:hAnsi="宋体"/>
          <w:color w:val="000000"/>
          <w:szCs w:val="24"/>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.1</w:t>
      </w:r>
      <w:r>
        <w:rPr>
          <w:rFonts w:hint="eastAsia" w:hAnsi="宋体"/>
          <w:color w:val="000000"/>
          <w:szCs w:val="24"/>
          <w:highlight w:val="none"/>
        </w:rPr>
        <w:t>项目验收按照《合肥经济技术开发区公用公司采购管理制度》文件执行。</w:t>
      </w:r>
    </w:p>
    <w:p>
      <w:pPr>
        <w:spacing w:line="360" w:lineRule="auto"/>
        <w:ind w:firstLine="438" w:firstLineChars="200"/>
        <w:rPr>
          <w:rFonts w:hAnsi="宋体"/>
          <w:color w:val="000000"/>
          <w:szCs w:val="24"/>
          <w:highlight w:val="none"/>
        </w:rPr>
      </w:pPr>
      <w:r>
        <w:rPr>
          <w:rFonts w:hint="eastAsia" w:hAnsi="宋体"/>
          <w:color w:val="000000"/>
          <w:szCs w:val="24"/>
          <w:highlight w:val="none"/>
        </w:rPr>
        <w:t>34.2涉及安全、消防、环保等其他需要由质检或行业主管部门进行验收的项目，必须邀请相关部门或相关专家参与验收。</w:t>
      </w:r>
      <w:r>
        <w:rPr>
          <w:rFonts w:hint="eastAsia" w:hAnsi="宋体"/>
          <w:color w:val="000000"/>
          <w:highlight w:val="none"/>
        </w:rPr>
        <w:t>检测</w:t>
      </w:r>
      <w:r>
        <w:rPr>
          <w:rFonts w:hint="eastAsia" w:hAnsi="宋体"/>
          <w:b/>
          <w:color w:val="000000"/>
          <w:highlight w:val="none"/>
        </w:rPr>
        <w:t>、验收费用</w:t>
      </w:r>
      <w:r>
        <w:rPr>
          <w:rFonts w:hint="eastAsia" w:hAnsi="宋体"/>
          <w:color w:val="000000"/>
          <w:highlight w:val="none"/>
        </w:rPr>
        <w:t>均由合同乙方（成交供应商）承担。</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.3 采购人</w:t>
      </w:r>
      <w:r>
        <w:rPr>
          <w:rFonts w:hAnsi="宋体"/>
          <w:color w:val="000000"/>
          <w:highlight w:val="none"/>
        </w:rPr>
        <w:t>与</w:t>
      </w:r>
      <w:r>
        <w:rPr>
          <w:rFonts w:hint="eastAsia" w:hAnsi="宋体"/>
          <w:color w:val="000000"/>
          <w:highlight w:val="none"/>
        </w:rPr>
        <w:t>成交</w:t>
      </w:r>
      <w:r>
        <w:rPr>
          <w:rFonts w:hAnsi="宋体"/>
          <w:color w:val="000000"/>
          <w:highlight w:val="none"/>
        </w:rPr>
        <w:t>供应商应当根据合同法的约定依法履行</w:t>
      </w:r>
      <w:r>
        <w:rPr>
          <w:rFonts w:hint="eastAsia" w:hAnsi="宋体"/>
          <w:color w:val="000000"/>
          <w:highlight w:val="none"/>
        </w:rPr>
        <w:t>合同</w:t>
      </w:r>
      <w:r>
        <w:rPr>
          <w:rFonts w:hAnsi="宋体"/>
          <w:color w:val="000000"/>
          <w:highlight w:val="none"/>
        </w:rPr>
        <w:t>义务。</w:t>
      </w:r>
    </w:p>
    <w:p>
      <w:pPr>
        <w:spacing w:line="360" w:lineRule="auto"/>
        <w:ind w:firstLine="429" w:firstLineChars="196"/>
        <w:rPr>
          <w:rFonts w:hAnsi="宋体"/>
          <w:bCs/>
          <w:color w:val="000000"/>
          <w:highlight w:val="none"/>
        </w:rPr>
      </w:pPr>
      <w:r>
        <w:rPr>
          <w:rFonts w:hint="eastAsia" w:hAnsi="宋体"/>
          <w:bCs/>
          <w:color w:val="000000"/>
          <w:highlight w:val="none"/>
        </w:rPr>
        <w:t>采购合同的履行、违约责任和解决争议的方式等适用《中华人民共和国合同法》。</w:t>
      </w:r>
    </w:p>
    <w:p>
      <w:pPr>
        <w:spacing w:line="360" w:lineRule="auto"/>
        <w:ind w:firstLine="429" w:firstLineChars="196"/>
        <w:rPr>
          <w:rFonts w:hAnsi="宋体"/>
          <w:bCs/>
          <w:color w:val="000000"/>
          <w:highlight w:val="none"/>
        </w:rPr>
      </w:pPr>
      <w:r>
        <w:rPr>
          <w:rFonts w:hint="eastAsia" w:hAnsi="宋体"/>
          <w:bCs/>
          <w:color w:val="000000"/>
          <w:highlight w:val="none"/>
        </w:rPr>
        <w:t>采购人应当</w:t>
      </w:r>
      <w:r>
        <w:rPr>
          <w:rFonts w:hAnsi="宋体"/>
          <w:bCs/>
          <w:color w:val="000000"/>
          <w:highlight w:val="none"/>
        </w:rPr>
        <w:t>加强对</w:t>
      </w:r>
      <w:r>
        <w:rPr>
          <w:rFonts w:hint="eastAsia" w:hAnsi="宋体"/>
          <w:bCs/>
          <w:color w:val="000000"/>
          <w:highlight w:val="none"/>
        </w:rPr>
        <w:t>成交供应商</w:t>
      </w:r>
      <w:r>
        <w:rPr>
          <w:rFonts w:hAnsi="宋体"/>
          <w:bCs/>
          <w:color w:val="000000"/>
          <w:highlight w:val="none"/>
        </w:rPr>
        <w:t>的履约管理，并按照采购合同约定，及时向</w:t>
      </w:r>
      <w:r>
        <w:rPr>
          <w:rFonts w:hint="eastAsia" w:hAnsi="宋体"/>
          <w:bCs/>
          <w:color w:val="000000"/>
          <w:highlight w:val="none"/>
        </w:rPr>
        <w:t>成交</w:t>
      </w:r>
      <w:r>
        <w:rPr>
          <w:rFonts w:hAnsi="宋体"/>
          <w:bCs/>
          <w:color w:val="000000"/>
          <w:highlight w:val="none"/>
        </w:rPr>
        <w:t>供应商支付采购资金。</w:t>
      </w:r>
      <w:r>
        <w:rPr>
          <w:rFonts w:hint="eastAsia" w:hAnsi="宋体"/>
          <w:bCs/>
          <w:color w:val="000000"/>
          <w:highlight w:val="none"/>
        </w:rPr>
        <w:t>对于成交</w:t>
      </w:r>
      <w:r>
        <w:rPr>
          <w:rFonts w:hAnsi="宋体"/>
          <w:bCs/>
          <w:color w:val="000000"/>
          <w:highlight w:val="none"/>
        </w:rPr>
        <w:t>供应商违反采购合同</w:t>
      </w:r>
      <w:r>
        <w:rPr>
          <w:rFonts w:hint="eastAsia" w:hAnsi="宋体"/>
          <w:bCs/>
          <w:color w:val="000000"/>
          <w:highlight w:val="none"/>
        </w:rPr>
        <w:t>约定</w:t>
      </w:r>
      <w:r>
        <w:rPr>
          <w:rFonts w:hAnsi="宋体"/>
          <w:bCs/>
          <w:color w:val="000000"/>
          <w:highlight w:val="none"/>
        </w:rPr>
        <w:t>的行为，采购人应该及时处理，</w:t>
      </w:r>
      <w:r>
        <w:rPr>
          <w:rFonts w:hint="eastAsia" w:hAnsi="宋体"/>
          <w:bCs/>
          <w:color w:val="000000"/>
          <w:highlight w:val="none"/>
        </w:rPr>
        <w:t>依法</w:t>
      </w:r>
      <w:r>
        <w:rPr>
          <w:rFonts w:hAnsi="宋体"/>
          <w:bCs/>
          <w:color w:val="000000"/>
          <w:highlight w:val="none"/>
        </w:rPr>
        <w:t>追究其违约责任。</w:t>
      </w:r>
    </w:p>
    <w:p>
      <w:pPr>
        <w:topLinePunct/>
        <w:spacing w:line="360" w:lineRule="auto"/>
        <w:ind w:firstLine="438" w:firstLineChars="200"/>
        <w:rPr>
          <w:rFonts w:hAnsi="宋体"/>
          <w:b/>
          <w:bCs/>
          <w:color w:val="000000"/>
          <w:szCs w:val="24"/>
          <w:highlight w:val="none"/>
        </w:rPr>
      </w:pPr>
      <w:r>
        <w:rPr>
          <w:rFonts w:hint="eastAsia" w:hAnsi="宋体"/>
          <w:b/>
          <w:bCs/>
          <w:color w:val="000000"/>
          <w:szCs w:val="24"/>
          <w:highlight w:val="none"/>
        </w:rPr>
        <w:t>35</w:t>
      </w:r>
      <w:r>
        <w:rPr>
          <w:rFonts w:hint="eastAsia" w:hAnsi="宋体"/>
          <w:b/>
          <w:color w:val="000000"/>
          <w:szCs w:val="24"/>
          <w:highlight w:val="none"/>
        </w:rPr>
        <w:t>.</w:t>
      </w:r>
      <w:r>
        <w:rPr>
          <w:rFonts w:hint="eastAsia" w:hAnsi="宋体"/>
          <w:b/>
          <w:bCs/>
          <w:color w:val="000000"/>
          <w:szCs w:val="24"/>
          <w:highlight w:val="none"/>
        </w:rPr>
        <w:t>质疑</w:t>
      </w:r>
    </w:p>
    <w:p>
      <w:pPr>
        <w:widowControl/>
        <w:shd w:val="clear" w:color="auto" w:fill="FFFFFF"/>
        <w:wordWrap w:val="0"/>
        <w:spacing w:before="150" w:line="420" w:lineRule="atLeast"/>
        <w:ind w:firstLine="438" w:firstLineChars="200"/>
        <w:jc w:val="left"/>
        <w:rPr>
          <w:rFonts w:hAnsi="宋体"/>
          <w:b/>
          <w:color w:val="000000"/>
          <w:highlight w:val="none"/>
        </w:rPr>
      </w:pPr>
      <w:r>
        <w:rPr>
          <w:rFonts w:hint="eastAsia" w:hAnsi="宋体"/>
          <w:b/>
          <w:bCs/>
          <w:color w:val="000000"/>
          <w:highlight w:val="none"/>
        </w:rPr>
        <w:t>35.1质疑人</w:t>
      </w:r>
      <w:r>
        <w:rPr>
          <w:rFonts w:hint="eastAsia" w:hAnsi="宋体"/>
          <w:b/>
          <w:color w:val="000000"/>
          <w:highlight w:val="none"/>
        </w:rPr>
        <w:t>认为</w:t>
      </w:r>
      <w:r>
        <w:rPr>
          <w:rFonts w:hint="eastAsia" w:hAnsi="宋体" w:cs="Arial"/>
          <w:b/>
          <w:color w:val="000000"/>
          <w:highlight w:val="none"/>
        </w:rPr>
        <w:t>评标文件</w:t>
      </w:r>
      <w:r>
        <w:rPr>
          <w:rFonts w:hAnsi="宋体" w:cs="Arial"/>
          <w:b/>
          <w:color w:val="000000"/>
          <w:highlight w:val="none"/>
        </w:rPr>
        <w:t>、采购过程、成交结果使自己的权益受到损害的，可以在知道或者应知其权益受到损害之日起</w:t>
      </w:r>
      <w:r>
        <w:rPr>
          <w:rFonts w:hint="eastAsia" w:hAnsi="宋体" w:cs="Arial"/>
          <w:b/>
          <w:color w:val="000000"/>
          <w:highlight w:val="none"/>
        </w:rPr>
        <w:t>3</w:t>
      </w:r>
      <w:r>
        <w:rPr>
          <w:rFonts w:hAnsi="宋体" w:cs="Arial"/>
          <w:b/>
          <w:color w:val="000000"/>
          <w:highlight w:val="none"/>
        </w:rPr>
        <w:t>个工作日内，向采购人、</w:t>
      </w:r>
      <w:r>
        <w:rPr>
          <w:rFonts w:hint="eastAsia" w:hAnsi="宋体" w:cs="Arial"/>
          <w:b/>
          <w:color w:val="000000"/>
          <w:highlight w:val="none"/>
        </w:rPr>
        <w:t>采购人</w:t>
      </w:r>
      <w:r>
        <w:rPr>
          <w:rFonts w:hAnsi="宋体" w:cs="Arial"/>
          <w:b/>
          <w:color w:val="000000"/>
          <w:highlight w:val="none"/>
        </w:rPr>
        <w:t>提出质疑</w:t>
      </w:r>
      <w:r>
        <w:rPr>
          <w:rFonts w:hint="eastAsia" w:hAnsi="宋体"/>
          <w:b/>
          <w:bCs/>
          <w:color w:val="000000"/>
          <w:highlight w:val="none"/>
        </w:rPr>
        <w:t>。</w:t>
      </w:r>
    </w:p>
    <w:p>
      <w:pPr>
        <w:spacing w:line="360" w:lineRule="auto"/>
        <w:ind w:firstLine="438" w:firstLineChars="200"/>
        <w:rPr>
          <w:rFonts w:hAnsi="宋体"/>
          <w:bCs/>
          <w:color w:val="000000"/>
          <w:highlight w:val="none"/>
        </w:rPr>
      </w:pPr>
      <w:r>
        <w:rPr>
          <w:rFonts w:hint="eastAsia" w:hAnsi="宋体"/>
          <w:bCs/>
          <w:color w:val="000000"/>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000000"/>
          <w:highlight w:val="none"/>
        </w:rPr>
      </w:pPr>
      <w:r>
        <w:rPr>
          <w:rFonts w:hint="eastAsia" w:hAnsi="宋体"/>
          <w:bCs/>
          <w:color w:val="000000"/>
          <w:highlight w:val="none"/>
        </w:rPr>
        <w:t>35.2</w:t>
      </w:r>
      <w:r>
        <w:rPr>
          <w:rFonts w:hint="eastAsia" w:hAnsi="宋体" w:cs="Arial"/>
          <w:color w:val="000000"/>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highlight w:val="none"/>
        </w:rPr>
      </w:pPr>
      <w:r>
        <w:rPr>
          <w:rFonts w:hAnsi="宋体"/>
          <w:bCs/>
          <w:color w:val="000000"/>
          <w:highlight w:val="none"/>
        </w:rPr>
        <w:t>3</w:t>
      </w:r>
      <w:r>
        <w:rPr>
          <w:rFonts w:hint="eastAsia" w:hAnsi="宋体"/>
          <w:bCs/>
          <w:color w:val="000000"/>
          <w:highlight w:val="none"/>
        </w:rPr>
        <w:t>5.3质疑应以书面形式实名提出，书面质疑材料应当包括以下内容：</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35.3.1质疑人</w:t>
      </w:r>
      <w:r>
        <w:rPr>
          <w:rFonts w:hAnsi="宋体" w:cs="Arial"/>
          <w:bCs/>
          <w:color w:val="000000"/>
          <w:highlight w:val="none"/>
        </w:rPr>
        <w:t>的姓名或者名称、地址、邮编、联系人及联系电话</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35.3.2</w:t>
      </w:r>
      <w:r>
        <w:rPr>
          <w:rFonts w:hAnsi="宋体" w:cs="Arial"/>
          <w:bCs/>
          <w:color w:val="000000"/>
          <w:highlight w:val="none"/>
        </w:rPr>
        <w:t>质疑项目的名称、编号</w:t>
      </w:r>
      <w:r>
        <w:rPr>
          <w:rFonts w:hint="eastAsia" w:hAnsi="宋体" w:cs="Arial"/>
          <w:bCs/>
          <w:color w:val="000000"/>
          <w:highlight w:val="none"/>
        </w:rPr>
        <w:t>，包别号（如有）；</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35.3.3</w:t>
      </w:r>
      <w:r>
        <w:rPr>
          <w:rFonts w:hAnsi="宋体" w:cs="Arial"/>
          <w:bCs/>
          <w:color w:val="000000"/>
          <w:highlight w:val="none"/>
        </w:rPr>
        <w:t>具体、明确的质疑事项和与质疑事项相关的请求</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事实依据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必要的法律依据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35.3.6</w:t>
      </w:r>
      <w:r>
        <w:rPr>
          <w:rFonts w:hAnsi="宋体" w:cs="Arial"/>
          <w:bCs/>
          <w:color w:val="000000"/>
          <w:highlight w:val="none"/>
        </w:rPr>
        <w:t>提出质疑的日期</w:t>
      </w:r>
      <w:r>
        <w:rPr>
          <w:rFonts w:hint="eastAsia" w:hAnsi="宋体" w:cs="Arial"/>
          <w:bCs/>
          <w:color w:val="000000"/>
          <w:highlight w:val="none"/>
        </w:rPr>
        <w:t>。</w:t>
      </w:r>
    </w:p>
    <w:p>
      <w:pPr>
        <w:spacing w:line="360" w:lineRule="auto"/>
        <w:ind w:firstLine="438" w:firstLineChars="200"/>
        <w:rPr>
          <w:rFonts w:hAnsi="宋体" w:cs="Arial"/>
          <w:bCs/>
          <w:color w:val="000000"/>
          <w:highlight w:val="none"/>
        </w:rPr>
      </w:pPr>
      <w:r>
        <w:rPr>
          <w:rFonts w:hint="eastAsia" w:hAnsi="宋体" w:cs="Arial"/>
          <w:bCs/>
          <w:color w:val="000000"/>
          <w:highlight w:val="none"/>
        </w:rPr>
        <w:t>质疑人</w:t>
      </w:r>
      <w:r>
        <w:rPr>
          <w:rFonts w:hAnsi="宋体" w:cs="Arial"/>
          <w:bCs/>
          <w:color w:val="000000"/>
          <w:highlight w:val="none"/>
        </w:rPr>
        <w:t>为自然人的，应当由本人签字；</w:t>
      </w:r>
      <w:r>
        <w:rPr>
          <w:rFonts w:hint="eastAsia" w:hAnsi="宋体" w:cs="Arial"/>
          <w:bCs/>
          <w:color w:val="000000"/>
          <w:highlight w:val="none"/>
        </w:rPr>
        <w:t>质疑人</w:t>
      </w:r>
      <w:r>
        <w:rPr>
          <w:rFonts w:hAnsi="宋体" w:cs="Arial"/>
          <w:bCs/>
          <w:color w:val="000000"/>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000000"/>
          <w:highlight w:val="none"/>
        </w:rPr>
      </w:pPr>
      <w:r>
        <w:rPr>
          <w:rFonts w:hint="eastAsia" w:hAnsi="宋体"/>
          <w:bCs/>
          <w:color w:val="000000"/>
          <w:highlight w:val="none"/>
        </w:rPr>
        <w:t>35.4有下列情形之一的，不予受理：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.4.1提起质疑的主体不是参与该政府采购项目活动的供应商；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.4.2提起质疑的时间超过规定时限的；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.4.3质疑材料不完整的；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.4.4质疑事项含有主观猜测等内容且未提供有效线索、难以查证的；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.4.5对其他供应商的响应文件详细内容质疑，无法提供合法来源渠道的；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.4.6质疑事项已进入投诉处理、行政复议或行政诉讼程序的。</w:t>
      </w:r>
    </w:p>
    <w:p>
      <w:pPr>
        <w:spacing w:line="360" w:lineRule="auto"/>
        <w:ind w:firstLine="438" w:firstLineChars="200"/>
        <w:rPr>
          <w:rFonts w:hAnsi="宋体"/>
          <w:bCs/>
          <w:color w:val="000000"/>
          <w:highlight w:val="none"/>
        </w:rPr>
      </w:pPr>
      <w:r>
        <w:rPr>
          <w:rFonts w:hint="eastAsia" w:hAnsi="宋体"/>
          <w:bCs/>
          <w:color w:val="000000"/>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highlight w:val="none"/>
        </w:rPr>
      </w:pPr>
      <w:r>
        <w:rPr>
          <w:rFonts w:hint="eastAsia" w:hAnsi="宋体"/>
          <w:bCs/>
          <w:color w:val="000000"/>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highlight w:val="none"/>
        </w:rPr>
      </w:pPr>
      <w:r>
        <w:rPr>
          <w:rFonts w:hint="eastAsia" w:hAnsi="宋体"/>
          <w:bCs/>
          <w:color w:val="000000"/>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highlight w:val="none"/>
        </w:rPr>
      </w:pPr>
      <w:r>
        <w:rPr>
          <w:rFonts w:hint="eastAsia" w:hAnsi="宋体"/>
          <w:bCs/>
          <w:color w:val="000000"/>
          <w:highlight w:val="none"/>
        </w:rPr>
        <w:t>质疑人应在答复期满后十五个工作日内提起投诉。</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36.未尽事宜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36.1按政府采购法律法规的规定执行。</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37.解释权</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37.1本评标文件的解释权属于采购人。</w:t>
      </w:r>
      <w:bookmarkEnd w:id="32"/>
    </w:p>
    <w:p>
      <w:pPr>
        <w:numPr>
          <w:ilvl w:val="0"/>
          <w:numId w:val="2"/>
        </w:numPr>
        <w:spacing w:line="360" w:lineRule="auto"/>
        <w:ind w:firstLine="438" w:firstLineChars="200"/>
        <w:rPr>
          <w:rFonts w:hint="eastAsia" w:hAnsi="宋体"/>
          <w:b/>
          <w:sz w:val="30"/>
          <w:szCs w:val="30"/>
          <w:highlight w:val="none"/>
        </w:rPr>
      </w:pPr>
      <w:r>
        <w:rPr>
          <w:rFonts w:hAnsi="宋体"/>
          <w:bCs/>
          <w:color w:val="000000"/>
          <w:szCs w:val="24"/>
          <w:highlight w:val="none"/>
        </w:rPr>
        <w:br w:type="page"/>
      </w:r>
      <w:bookmarkStart w:id="50" w:name="_Hlt509650697"/>
      <w:bookmarkEnd w:id="50"/>
      <w:bookmarkStart w:id="51" w:name="_Hlt510342861"/>
      <w:bookmarkEnd w:id="51"/>
      <w:bookmarkStart w:id="52" w:name="_Hlt509649724"/>
      <w:bookmarkEnd w:id="52"/>
      <w:bookmarkStart w:id="53" w:name="_Toc427106476"/>
      <w:bookmarkStart w:id="54" w:name="_Toc463041898"/>
      <w:bookmarkStart w:id="55" w:name="_Toc427016287"/>
      <w:bookmarkStart w:id="56" w:name="_Toc527131321"/>
      <w:r>
        <w:rPr>
          <w:rFonts w:hint="eastAsia" w:hAnsi="宋体"/>
          <w:b/>
          <w:sz w:val="30"/>
          <w:szCs w:val="30"/>
          <w:highlight w:val="none"/>
        </w:rPr>
        <w:t>采购合同</w:t>
      </w:r>
      <w:bookmarkEnd w:id="53"/>
      <w:bookmarkEnd w:id="54"/>
      <w:bookmarkEnd w:id="55"/>
      <w:bookmarkEnd w:id="56"/>
      <w:r>
        <w:rPr>
          <w:rFonts w:hint="eastAsia" w:hAnsi="宋体"/>
          <w:b/>
          <w:sz w:val="30"/>
          <w:szCs w:val="30"/>
          <w:highlight w:val="none"/>
          <w:lang w:val="en-US" w:eastAsia="zh-CN"/>
        </w:rPr>
        <w:t xml:space="preserve"> （范本）</w:t>
      </w:r>
    </w:p>
    <w:p>
      <w:pPr>
        <w:spacing w:line="480" w:lineRule="auto"/>
        <w:jc w:val="center"/>
        <w:rPr>
          <w:rFonts w:ascii="宋体" w:hAnsi="宋体" w:cs="@仿宋_GB2312"/>
          <w:b/>
          <w:color w:val="000000"/>
          <w:sz w:val="24"/>
          <w:szCs w:val="24"/>
        </w:rPr>
      </w:pPr>
      <w:bookmarkStart w:id="57" w:name="_Toc433835936"/>
      <w:bookmarkStart w:id="58" w:name="_Toc438648630"/>
    </w:p>
    <w:p>
      <w:pPr>
        <w:spacing w:line="360" w:lineRule="auto"/>
        <w:jc w:val="center"/>
        <w:outlineLvl w:val="2"/>
        <w:rPr>
          <w:rFonts w:ascii="宋体" w:hAnsi="宋体" w:cs="@仿宋_GB2312"/>
          <w:b/>
          <w:color w:val="000000"/>
          <w:sz w:val="24"/>
          <w:szCs w:val="24"/>
        </w:rPr>
      </w:pPr>
      <w:r>
        <w:rPr>
          <w:rFonts w:hint="eastAsia" w:ascii="宋体" w:hAnsi="宋体" w:cs="@仿宋_GB2312"/>
          <w:b/>
          <w:color w:val="000000"/>
          <w:sz w:val="24"/>
          <w:szCs w:val="24"/>
        </w:rPr>
        <w:t>第一部分 合同书</w:t>
      </w: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before="120" w:line="480" w:lineRule="auto"/>
        <w:ind w:left="960"/>
        <w:rPr>
          <w:rFonts w:hint="eastAsia" w:ascii="宋体" w:hAnsi="宋体" w:cs="@仿宋_GB2312"/>
          <w:color w:val="000000"/>
          <w:sz w:val="24"/>
          <w:szCs w:val="24"/>
          <w:u w:val="single"/>
          <w:lang w:val="en-US" w:eastAsia="zh-CN"/>
        </w:rPr>
      </w:pPr>
      <w:r>
        <w:rPr>
          <w:rFonts w:hint="eastAsia" w:ascii="宋体" w:hAnsi="宋体" w:cs="@仿宋_GB2312"/>
          <w:color w:val="000000"/>
          <w:sz w:val="24"/>
          <w:szCs w:val="24"/>
        </w:rPr>
        <w:t>项目名称：</w:t>
      </w:r>
      <w:r>
        <w:rPr>
          <w:rFonts w:hint="eastAsia" w:ascii="宋体" w:hAnsi="宋体" w:cs="@仿宋_GB2312"/>
          <w:color w:val="000000"/>
          <w:sz w:val="24"/>
          <w:szCs w:val="24"/>
          <w:u w:val="single"/>
          <w:lang w:val="en-US" w:eastAsia="zh-CN"/>
        </w:rPr>
        <w:t xml:space="preserve">                                 </w:t>
      </w:r>
    </w:p>
    <w:p>
      <w:pPr>
        <w:spacing w:before="120" w:line="480" w:lineRule="auto"/>
        <w:ind w:left="960"/>
        <w:rPr>
          <w:rFonts w:hint="eastAsia" w:ascii="宋体" w:hAnsi="宋体" w:cs="@仿宋_GB2312"/>
          <w:color w:val="000000"/>
          <w:sz w:val="24"/>
          <w:szCs w:val="24"/>
          <w:u w:val="single"/>
          <w:lang w:val="en-US" w:eastAsia="zh-CN"/>
        </w:rPr>
      </w:pPr>
      <w:r>
        <w:rPr>
          <w:rFonts w:hint="eastAsia" w:ascii="宋体" w:hAnsi="宋体" w:cs="@仿宋_GB2312"/>
          <w:color w:val="000000"/>
          <w:sz w:val="24"/>
          <w:szCs w:val="24"/>
        </w:rPr>
        <w:t>项目编号：</w:t>
      </w:r>
      <w:r>
        <w:rPr>
          <w:rFonts w:hint="eastAsia" w:ascii="宋体" w:hAnsi="宋体" w:cs="@仿宋_GB2312"/>
          <w:color w:val="000000"/>
          <w:sz w:val="24"/>
          <w:szCs w:val="24"/>
          <w:lang w:val="en-US" w:eastAsia="zh-CN"/>
        </w:rPr>
        <w:t xml:space="preserve">  </w:t>
      </w:r>
      <w:r>
        <w:rPr>
          <w:rFonts w:hint="eastAsia" w:ascii="宋体" w:hAnsi="宋体" w:cs="@仿宋_GB2312"/>
          <w:color w:val="000000"/>
          <w:sz w:val="24"/>
          <w:szCs w:val="24"/>
          <w:u w:val="single"/>
          <w:lang w:val="en-US" w:eastAsia="zh-CN"/>
        </w:rPr>
        <w:t xml:space="preserve">                               </w:t>
      </w:r>
    </w:p>
    <w:p>
      <w:pPr>
        <w:spacing w:before="120" w:line="480" w:lineRule="auto"/>
        <w:ind w:left="960"/>
        <w:rPr>
          <w:rFonts w:ascii="宋体" w:hAnsi="宋体" w:cs="@仿宋_GB2312"/>
          <w:color w:val="000000"/>
          <w:sz w:val="24"/>
          <w:szCs w:val="24"/>
          <w:u w:val="single"/>
        </w:rPr>
      </w:pPr>
      <w:r>
        <w:rPr>
          <w:rFonts w:hint="eastAsia" w:ascii="宋体" w:hAnsi="宋体" w:cs="@仿宋_GB2312"/>
          <w:color w:val="000000"/>
          <w:sz w:val="24"/>
          <w:szCs w:val="24"/>
        </w:rPr>
        <w:t>甲方（招标人）：</w:t>
      </w:r>
      <w:r>
        <w:rPr>
          <w:rFonts w:hint="eastAsia" w:ascii="宋体" w:hAnsi="宋体" w:cs="@仿宋_GB2312"/>
          <w:color w:val="000000"/>
          <w:sz w:val="24"/>
          <w:szCs w:val="24"/>
          <w:u w:val="single"/>
        </w:rPr>
        <w:t xml:space="preserve">                              </w:t>
      </w:r>
    </w:p>
    <w:p>
      <w:pPr>
        <w:spacing w:before="120" w:line="480" w:lineRule="auto"/>
        <w:ind w:left="960"/>
        <w:rPr>
          <w:rFonts w:ascii="宋体" w:hAnsi="宋体" w:cs="@仿宋_GB2312"/>
          <w:color w:val="000000"/>
          <w:sz w:val="24"/>
          <w:szCs w:val="24"/>
          <w:u w:val="single"/>
        </w:rPr>
      </w:pPr>
      <w:r>
        <w:rPr>
          <w:rFonts w:hint="eastAsia" w:ascii="宋体" w:hAnsi="宋体" w:cs="@仿宋_GB2312"/>
          <w:color w:val="000000"/>
          <w:sz w:val="24"/>
          <w:szCs w:val="24"/>
        </w:rPr>
        <w:t>乙方（中标人）：</w:t>
      </w:r>
      <w:r>
        <w:rPr>
          <w:rFonts w:hint="eastAsia" w:ascii="宋体" w:hAnsi="宋体" w:cs="@仿宋_GB2312"/>
          <w:color w:val="000000"/>
          <w:sz w:val="24"/>
          <w:szCs w:val="24"/>
          <w:u w:val="single"/>
        </w:rPr>
        <w:t xml:space="preserve">                              </w:t>
      </w:r>
    </w:p>
    <w:p>
      <w:pPr>
        <w:spacing w:before="120" w:line="480" w:lineRule="auto"/>
        <w:ind w:firstLine="876" w:firstLineChars="400"/>
        <w:rPr>
          <w:rFonts w:ascii="宋体" w:hAnsi="宋体" w:cs="@仿宋_GB2312"/>
          <w:color w:val="000000"/>
          <w:sz w:val="24"/>
          <w:szCs w:val="24"/>
          <w:u w:val="single"/>
        </w:rPr>
      </w:pPr>
      <w:r>
        <w:rPr>
          <w:rFonts w:hint="eastAsia" w:ascii="宋体" w:hAnsi="宋体" w:cs="@仿宋_GB2312"/>
          <w:color w:val="000000"/>
          <w:sz w:val="24"/>
          <w:szCs w:val="24"/>
        </w:rPr>
        <w:t>签订地：</w:t>
      </w:r>
      <w:r>
        <w:rPr>
          <w:rFonts w:hint="eastAsia" w:ascii="宋体" w:hAnsi="宋体" w:cs="@仿宋_GB2312"/>
          <w:color w:val="000000"/>
          <w:sz w:val="24"/>
          <w:szCs w:val="24"/>
          <w:u w:val="single"/>
        </w:rPr>
        <w:t xml:space="preserve">                                     </w:t>
      </w:r>
    </w:p>
    <w:p>
      <w:pPr>
        <w:spacing w:before="120" w:line="480" w:lineRule="auto"/>
        <w:ind w:firstLine="876" w:firstLineChars="400"/>
        <w:rPr>
          <w:rFonts w:ascii="宋体" w:hAnsi="宋体" w:cs="@仿宋_GB2312"/>
          <w:color w:val="000000"/>
          <w:sz w:val="24"/>
          <w:szCs w:val="24"/>
        </w:rPr>
      </w:pPr>
      <w:r>
        <w:rPr>
          <w:rFonts w:hint="eastAsia" w:ascii="宋体" w:hAnsi="宋体" w:cs="@仿宋_GB2312"/>
          <w:color w:val="000000"/>
          <w:sz w:val="24"/>
          <w:szCs w:val="24"/>
        </w:rPr>
        <w:t>签订日期：</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年</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月</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日</w:t>
      </w:r>
    </w:p>
    <w:p>
      <w:pPr>
        <w:widowControl/>
        <w:jc w:val="left"/>
        <w:rPr>
          <w:rFonts w:ascii="宋体" w:hAnsi="宋体" w:cs="@仿宋_GB2312"/>
          <w:color w:val="000000"/>
          <w:sz w:val="24"/>
          <w:szCs w:val="24"/>
        </w:rPr>
      </w:pPr>
      <w:r>
        <w:rPr>
          <w:rFonts w:hint="eastAsia" w:ascii="宋体" w:hAnsi="宋体" w:cs="@仿宋_GB2312"/>
          <w:color w:val="000000"/>
          <w:sz w:val="24"/>
          <w:szCs w:val="24"/>
        </w:rPr>
        <w:br w:type="page"/>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lang w:val="zh-CN"/>
        </w:rPr>
      </w:pPr>
      <w:bookmarkStart w:id="59" w:name="_Toc3029"/>
      <w:bookmarkStart w:id="60" w:name="_Toc2232"/>
      <w:bookmarkStart w:id="61" w:name="_Toc24059"/>
      <w:r>
        <w:rPr>
          <w:rFonts w:hint="eastAsia" w:ascii="宋体" w:hAnsi="宋体" w:cs="@仿宋_GB2312"/>
          <w:b/>
          <w:bCs/>
          <w:color w:val="000000"/>
          <w:sz w:val="24"/>
          <w:szCs w:val="24"/>
          <w:lang w:val="zh-CN"/>
        </w:rPr>
        <w:t>1.1 合同组成部分</w:t>
      </w:r>
      <w:bookmarkEnd w:id="59"/>
      <w:bookmarkEnd w:id="60"/>
      <w:bookmarkEnd w:id="61"/>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1.1.1本合同及其补充合同、变更协议；</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1.1.2中标通知书；</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1.1.3响应文件（含澄清或者说明文件）；</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1.1.4谈判文件（含澄清或者修改文件）；</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1.1.5其他相关招标文件。</w:t>
      </w:r>
    </w:p>
    <w:p>
      <w:pPr>
        <w:spacing w:line="360" w:lineRule="auto"/>
        <w:ind w:firstLine="437"/>
        <w:outlineLvl w:val="3"/>
        <w:rPr>
          <w:rFonts w:ascii="宋体" w:hAnsi="宋体" w:cs="@仿宋_GB2312"/>
          <w:b/>
          <w:bCs/>
          <w:color w:val="000000"/>
          <w:sz w:val="24"/>
          <w:szCs w:val="24"/>
          <w:lang w:val="zh-CN"/>
        </w:rPr>
      </w:pPr>
      <w:bookmarkStart w:id="62" w:name="_Toc6773"/>
      <w:bookmarkStart w:id="63" w:name="_Toc22185"/>
      <w:bookmarkStart w:id="64" w:name="_Toc2918"/>
      <w:bookmarkStart w:id="65" w:name="_Toc6311"/>
      <w:bookmarkStart w:id="66" w:name="_Toc18585"/>
      <w:r>
        <w:rPr>
          <w:rFonts w:hint="eastAsia" w:ascii="宋体" w:hAnsi="宋体" w:cs="@仿宋_GB2312"/>
          <w:b/>
          <w:bCs/>
          <w:color w:val="000000"/>
          <w:sz w:val="24"/>
          <w:szCs w:val="24"/>
          <w:lang w:val="zh-CN"/>
        </w:rPr>
        <w:t xml:space="preserve">1.2 </w:t>
      </w:r>
      <w:bookmarkEnd w:id="62"/>
      <w:bookmarkEnd w:id="63"/>
      <w:bookmarkEnd w:id="64"/>
      <w:bookmarkEnd w:id="65"/>
      <w:bookmarkEnd w:id="66"/>
      <w:r>
        <w:rPr>
          <w:rFonts w:hint="eastAsia" w:ascii="宋体" w:hAnsi="宋体" w:cs="@仿宋_GB2312"/>
          <w:b/>
          <w:bCs/>
          <w:color w:val="000000"/>
          <w:sz w:val="24"/>
          <w:szCs w:val="24"/>
          <w:lang w:val="zh-CN"/>
        </w:rPr>
        <w:t>服务</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1.2.1服务名称：</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1.2.2服务内容：</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1.2.3服务质量：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67" w:name="_Toc21631"/>
      <w:bookmarkStart w:id="68" w:name="_Toc23292"/>
      <w:bookmarkStart w:id="69" w:name="_Toc21551"/>
      <w:r>
        <w:rPr>
          <w:rFonts w:hint="eastAsia" w:ascii="宋体" w:hAnsi="宋体" w:cs="@仿宋_GB2312"/>
          <w:b/>
          <w:bCs/>
          <w:color w:val="000000"/>
          <w:sz w:val="24"/>
          <w:szCs w:val="24"/>
          <w:lang w:val="zh-CN"/>
        </w:rPr>
        <w:t>1.3 价款</w:t>
      </w:r>
      <w:bookmarkEnd w:id="67"/>
      <w:bookmarkEnd w:id="68"/>
      <w:bookmarkEnd w:id="6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本合同总价为：¥</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元（大写：人民币</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元）。</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分项价格：</w:t>
      </w:r>
    </w:p>
    <w:tbl>
      <w:tblPr>
        <w:tblStyle w:val="6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r>
              <w:rPr>
                <w:rFonts w:hint="eastAsia" w:ascii="宋体" w:hAnsi="宋体" w:cs="Arial"/>
                <w:color w:val="000000"/>
                <w:sz w:val="24"/>
                <w:szCs w:val="24"/>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rPr>
            </w:pPr>
            <w:r>
              <w:rPr>
                <w:rFonts w:hint="eastAsia" w:ascii="宋体" w:hAnsi="宋体" w:cs="Arial"/>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r>
              <w:rPr>
                <w:rFonts w:hint="eastAsia" w:ascii="宋体" w:hAnsi="宋体" w:cs="Arial"/>
                <w:color w:val="000000"/>
                <w:sz w:val="24"/>
                <w:szCs w:val="24"/>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bl>
    <w:p>
      <w:pPr>
        <w:spacing w:line="360" w:lineRule="auto"/>
        <w:ind w:firstLine="437"/>
        <w:outlineLvl w:val="3"/>
        <w:rPr>
          <w:rFonts w:ascii="宋体" w:hAnsi="宋体" w:cs="@仿宋_GB2312"/>
          <w:b/>
          <w:bCs/>
          <w:color w:val="000000"/>
          <w:sz w:val="24"/>
          <w:szCs w:val="24"/>
          <w:lang w:val="zh-CN"/>
        </w:rPr>
      </w:pPr>
      <w:bookmarkStart w:id="70" w:name="_Toc10340"/>
      <w:bookmarkStart w:id="71" w:name="_Toc22618"/>
      <w:bookmarkStart w:id="72" w:name="_Toc1814"/>
      <w:r>
        <w:rPr>
          <w:rFonts w:hint="eastAsia" w:ascii="宋体" w:hAnsi="宋体" w:cs="@仿宋_GB2312"/>
          <w:b/>
          <w:bCs/>
          <w:color w:val="000000"/>
          <w:sz w:val="24"/>
          <w:szCs w:val="24"/>
          <w:lang w:val="zh-CN"/>
        </w:rPr>
        <w:t>1.4 付款方式和发票开具方式</w:t>
      </w:r>
      <w:bookmarkEnd w:id="70"/>
      <w:bookmarkEnd w:id="71"/>
      <w:bookmarkEnd w:id="72"/>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1.4.1付款方式：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1.4.2发票开具方式：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73" w:name="_Toc2846"/>
      <w:bookmarkStart w:id="74" w:name="_Toc19304"/>
      <w:bookmarkStart w:id="75" w:name="_Toc32071"/>
      <w:r>
        <w:rPr>
          <w:rFonts w:hint="eastAsia" w:ascii="宋体" w:hAnsi="宋体" w:cs="@仿宋_GB2312"/>
          <w:b/>
          <w:bCs/>
          <w:color w:val="000000"/>
          <w:sz w:val="24"/>
          <w:szCs w:val="24"/>
          <w:lang w:val="zh-CN"/>
        </w:rPr>
        <w:t>1.5 服务期限、地点和方式</w:t>
      </w:r>
      <w:bookmarkEnd w:id="73"/>
      <w:bookmarkEnd w:id="74"/>
      <w:bookmarkEnd w:id="75"/>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1.5.1服务期限：</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1.5.2服务地点：</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1.5.3服务方式：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76" w:name="_Toc21423"/>
      <w:bookmarkStart w:id="77" w:name="_Toc19554"/>
      <w:bookmarkStart w:id="78" w:name="_Toc27250"/>
      <w:r>
        <w:rPr>
          <w:rFonts w:hint="eastAsia" w:ascii="宋体" w:hAnsi="宋体" w:cs="@仿宋_GB2312"/>
          <w:b/>
          <w:bCs/>
          <w:color w:val="000000"/>
          <w:sz w:val="24"/>
          <w:szCs w:val="24"/>
          <w:lang w:val="zh-CN"/>
        </w:rPr>
        <w:t>1.6 违约责任</w:t>
      </w:r>
      <w:bookmarkEnd w:id="76"/>
      <w:bookmarkEnd w:id="77"/>
      <w:bookmarkEnd w:id="78"/>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%计算，最高限额为本合同总价的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%计算，最高限额为本合同总价的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rPr>
      </w:pPr>
      <w:r>
        <w:rPr>
          <w:rFonts w:hint="eastAsia" w:ascii="宋体" w:hAnsi="宋体" w:cs="@仿宋_GB2312"/>
          <w:color w:val="000000"/>
          <w:sz w:val="24"/>
          <w:szCs w:val="24"/>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rPr>
      </w:pPr>
      <w:r>
        <w:rPr>
          <w:rFonts w:hint="eastAsia" w:ascii="宋体" w:hAnsi="宋体"/>
          <w:color w:val="000000"/>
          <w:sz w:val="24"/>
          <w:szCs w:val="24"/>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lang w:val="zh-CN"/>
        </w:rPr>
      </w:pPr>
      <w:bookmarkStart w:id="79" w:name="_Toc28375"/>
      <w:bookmarkStart w:id="80" w:name="_Toc15583"/>
      <w:bookmarkStart w:id="81" w:name="_Toc16021"/>
      <w:r>
        <w:rPr>
          <w:rFonts w:hint="eastAsia" w:ascii="宋体" w:hAnsi="宋体" w:cs="@仿宋_GB2312"/>
          <w:b/>
          <w:bCs/>
          <w:color w:val="000000"/>
          <w:sz w:val="24"/>
          <w:szCs w:val="24"/>
          <w:lang w:val="zh-CN"/>
        </w:rPr>
        <w:t>1.7 合同争议的解决</w:t>
      </w:r>
      <w:bookmarkEnd w:id="79"/>
      <w:bookmarkEnd w:id="80"/>
      <w:bookmarkEnd w:id="81"/>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种方式解决：</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1.7.1将争议提交</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仲裁委员会依申请仲裁时其现行有效的仲裁规则裁决；</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1.7.2向</w:t>
      </w:r>
      <w:r>
        <w:rPr>
          <w:rFonts w:hint="eastAsia" w:ascii="宋体" w:hAnsi="宋体" w:cs="@仿宋_GB2312"/>
          <w:b/>
          <w:color w:val="000000"/>
          <w:sz w:val="24"/>
          <w:szCs w:val="24"/>
          <w:u w:val="single"/>
        </w:rPr>
        <w:t>甲方所在地</w:t>
      </w:r>
      <w:r>
        <w:rPr>
          <w:rFonts w:hint="eastAsia" w:ascii="宋体" w:hAnsi="宋体" w:cs="@仿宋_GB2312"/>
          <w:color w:val="000000"/>
          <w:sz w:val="24"/>
          <w:szCs w:val="24"/>
        </w:rPr>
        <w:t>人民法院起诉。</w:t>
      </w:r>
    </w:p>
    <w:p>
      <w:pPr>
        <w:spacing w:line="360" w:lineRule="auto"/>
        <w:ind w:firstLine="437"/>
        <w:outlineLvl w:val="3"/>
        <w:rPr>
          <w:rFonts w:ascii="宋体" w:hAnsi="宋体" w:cs="@仿宋_GB2312"/>
          <w:b/>
          <w:bCs/>
          <w:color w:val="000000"/>
          <w:sz w:val="24"/>
          <w:szCs w:val="24"/>
          <w:lang w:val="zh-CN"/>
        </w:rPr>
      </w:pPr>
      <w:bookmarkStart w:id="82" w:name="_Toc7245"/>
      <w:bookmarkStart w:id="83" w:name="_Toc11173"/>
      <w:bookmarkStart w:id="84" w:name="_Toc15322"/>
      <w:r>
        <w:rPr>
          <w:rFonts w:hint="eastAsia" w:ascii="宋体" w:hAnsi="宋体" w:cs="@仿宋_GB2312"/>
          <w:b/>
          <w:bCs/>
          <w:color w:val="000000"/>
          <w:sz w:val="24"/>
          <w:szCs w:val="24"/>
          <w:lang w:val="zh-CN"/>
        </w:rPr>
        <w:t>1.8 合同生效</w:t>
      </w:r>
      <w:bookmarkEnd w:id="82"/>
      <w:bookmarkEnd w:id="83"/>
      <w:bookmarkEnd w:id="8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本合同自双方当事人盖章时生效。</w:t>
      </w: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bCs/>
          <w:color w:val="000000"/>
          <w:sz w:val="24"/>
          <w:szCs w:val="24"/>
          <w:lang w:val="zh-CN"/>
        </w:rPr>
      </w:pPr>
      <w:r>
        <w:rPr>
          <w:rFonts w:hint="eastAsia" w:ascii="宋体" w:hAnsi="宋体" w:cs="@仿宋_GB2312"/>
          <w:bCs/>
          <w:color w:val="000000"/>
          <w:sz w:val="24"/>
          <w:szCs w:val="24"/>
          <w:lang w:val="zh-CN"/>
        </w:rPr>
        <w:t>甲    方：</w:t>
      </w:r>
      <w:r>
        <w:rPr>
          <w:rFonts w:hint="eastAsia" w:ascii="宋体" w:hAnsi="宋体" w:cs="@仿宋_GB2312"/>
          <w:bCs/>
          <w:color w:val="000000"/>
          <w:sz w:val="24"/>
          <w:szCs w:val="24"/>
          <w:u w:val="single"/>
          <w:lang w:val="zh-CN"/>
        </w:rPr>
        <w:t xml:space="preserve">    （单位盖章）     </w:t>
      </w:r>
      <w:r>
        <w:rPr>
          <w:rFonts w:hint="eastAsia" w:ascii="宋体" w:hAnsi="宋体" w:cs="@仿宋_GB2312"/>
          <w:bCs/>
          <w:color w:val="000000"/>
          <w:sz w:val="24"/>
          <w:szCs w:val="24"/>
          <w:lang w:val="zh-CN"/>
        </w:rPr>
        <w:t xml:space="preserve">          乙方：</w:t>
      </w:r>
      <w:r>
        <w:rPr>
          <w:rFonts w:hint="eastAsia" w:ascii="宋体" w:hAnsi="宋体" w:cs="@仿宋_GB2312"/>
          <w:bCs/>
          <w:color w:val="000000"/>
          <w:sz w:val="24"/>
          <w:szCs w:val="24"/>
          <w:u w:val="single"/>
          <w:lang w:val="zh-CN"/>
        </w:rPr>
        <w:t xml:space="preserve">    （单位盖章）     </w:t>
      </w:r>
    </w:p>
    <w:p>
      <w:pPr>
        <w:autoSpaceDE w:val="0"/>
        <w:autoSpaceDN w:val="0"/>
        <w:adjustRightInd w:val="0"/>
        <w:spacing w:line="560" w:lineRule="exact"/>
        <w:rPr>
          <w:rFonts w:ascii="宋体" w:hAnsi="宋体" w:cs="@仿宋_GB2312"/>
          <w:color w:val="000000"/>
          <w:sz w:val="24"/>
          <w:szCs w:val="24"/>
          <w:lang w:val="zh-CN"/>
        </w:rPr>
      </w:pPr>
      <w:r>
        <w:rPr>
          <w:rFonts w:hint="eastAsia" w:ascii="宋体" w:hAnsi="宋体" w:cs="@仿宋_GB2312"/>
          <w:color w:val="000000"/>
          <w:sz w:val="24"/>
          <w:szCs w:val="24"/>
          <w:lang w:val="zh-CN"/>
        </w:rPr>
        <w:t>法定代表人                               法定代表人</w:t>
      </w:r>
    </w:p>
    <w:p>
      <w:pPr>
        <w:autoSpaceDE w:val="0"/>
        <w:autoSpaceDN w:val="0"/>
        <w:adjustRightInd w:val="0"/>
        <w:spacing w:line="560" w:lineRule="exact"/>
        <w:rPr>
          <w:rFonts w:ascii="宋体" w:hAnsi="宋体" w:cs="@仿宋_GB2312"/>
          <w:color w:val="000000"/>
          <w:sz w:val="24"/>
          <w:szCs w:val="24"/>
          <w:lang w:val="zh-CN"/>
        </w:rPr>
      </w:pPr>
      <w:r>
        <w:rPr>
          <w:rFonts w:hint="eastAsia" w:ascii="宋体" w:hAnsi="宋体" w:cs="@仿宋_GB2312"/>
          <w:color w:val="000000"/>
          <w:sz w:val="24"/>
          <w:szCs w:val="24"/>
          <w:lang w:val="zh-CN"/>
        </w:rPr>
        <w:t>或授权代表（签字）：                      或授权代表（签字）：</w:t>
      </w:r>
    </w:p>
    <w:p>
      <w:pPr>
        <w:widowControl/>
        <w:spacing w:line="560" w:lineRule="exact"/>
        <w:jc w:val="left"/>
        <w:rPr>
          <w:rFonts w:hint="eastAsia" w:ascii="宋体" w:hAnsi="宋体" w:cs="@仿宋_GB2312"/>
          <w:bCs/>
          <w:color w:val="000000"/>
          <w:sz w:val="24"/>
          <w:szCs w:val="24"/>
        </w:rPr>
      </w:pPr>
      <w:bookmarkStart w:id="85" w:name="_Toc331685783"/>
      <w:r>
        <w:rPr>
          <w:rFonts w:hint="eastAsia" w:ascii="宋体" w:hAnsi="宋体" w:cs="@仿宋_GB2312"/>
          <w:bCs/>
          <w:color w:val="000000"/>
          <w:sz w:val="24"/>
          <w:szCs w:val="24"/>
        </w:rPr>
        <w:t>时间：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月</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日               时间：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月</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日</w:t>
      </w:r>
    </w:p>
    <w:p>
      <w:pPr>
        <w:widowControl/>
        <w:spacing w:line="560" w:lineRule="exact"/>
        <w:jc w:val="left"/>
        <w:rPr>
          <w:rFonts w:hint="eastAsia" w:ascii="宋体" w:hAnsi="宋体" w:cs="@仿宋_GB2312"/>
          <w:bCs/>
          <w:color w:val="000000"/>
          <w:sz w:val="24"/>
          <w:szCs w:val="24"/>
        </w:rPr>
      </w:pPr>
    </w:p>
    <w:p>
      <w:pPr>
        <w:spacing w:line="360" w:lineRule="auto"/>
        <w:ind w:firstLine="4380" w:firstLineChars="2000"/>
        <w:rPr>
          <w:rFonts w:ascii="宋体" w:hAnsi="宋体"/>
          <w:bCs/>
          <w:color w:val="000000"/>
          <w:sz w:val="24"/>
          <w:szCs w:val="24"/>
        </w:rPr>
      </w:pPr>
      <w:r>
        <w:rPr>
          <w:rFonts w:hint="eastAsia" w:ascii="宋体" w:hAnsi="宋体"/>
          <w:bCs/>
          <w:color w:val="000000"/>
          <w:sz w:val="24"/>
          <w:szCs w:val="24"/>
        </w:rPr>
        <w:t>乙方账户信息</w:t>
      </w:r>
    </w:p>
    <w:p>
      <w:pPr>
        <w:spacing w:line="360" w:lineRule="auto"/>
        <w:ind w:firstLine="435"/>
        <w:rPr>
          <w:rFonts w:ascii="宋体" w:hAnsi="宋体"/>
          <w:bCs/>
          <w:color w:val="000000"/>
          <w:sz w:val="24"/>
          <w:szCs w:val="24"/>
          <w:u w:val="single"/>
        </w:rPr>
      </w:pPr>
      <w:r>
        <w:rPr>
          <w:rFonts w:hint="eastAsia" w:ascii="宋体" w:hAnsi="宋体"/>
          <w:bCs/>
          <w:color w:val="000000"/>
          <w:sz w:val="24"/>
          <w:szCs w:val="24"/>
        </w:rPr>
        <w:t xml:space="preserve">                                     户名：</w:t>
      </w:r>
      <w:r>
        <w:rPr>
          <w:rFonts w:hint="eastAsia" w:ascii="宋体" w:hAnsi="宋体"/>
          <w:bCs/>
          <w:color w:val="000000"/>
          <w:sz w:val="24"/>
          <w:szCs w:val="24"/>
          <w:u w:val="single"/>
        </w:rPr>
        <w:t xml:space="preserve">                    </w:t>
      </w:r>
    </w:p>
    <w:p>
      <w:pPr>
        <w:spacing w:line="360" w:lineRule="auto"/>
        <w:ind w:firstLine="435"/>
        <w:rPr>
          <w:rFonts w:ascii="宋体" w:hAnsi="宋体"/>
          <w:bCs/>
          <w:color w:val="000000"/>
          <w:sz w:val="24"/>
          <w:szCs w:val="24"/>
          <w:u w:val="single"/>
        </w:rPr>
      </w:pPr>
      <w:r>
        <w:rPr>
          <w:rFonts w:hint="eastAsia" w:ascii="宋体" w:hAnsi="宋体"/>
          <w:bCs/>
          <w:color w:val="000000"/>
          <w:sz w:val="24"/>
          <w:szCs w:val="24"/>
        </w:rPr>
        <w:t xml:space="preserve">                                     账号：</w:t>
      </w:r>
      <w:r>
        <w:rPr>
          <w:rFonts w:hint="eastAsia" w:ascii="宋体" w:hAnsi="宋体"/>
          <w:bCs/>
          <w:color w:val="000000"/>
          <w:sz w:val="24"/>
          <w:szCs w:val="24"/>
          <w:u w:val="single"/>
        </w:rPr>
        <w:t xml:space="preserve">                    </w:t>
      </w:r>
    </w:p>
    <w:p>
      <w:pPr>
        <w:spacing w:line="360" w:lineRule="auto"/>
        <w:ind w:firstLine="435"/>
        <w:rPr>
          <w:rFonts w:hint="eastAsia" w:ascii="宋体" w:hAnsi="宋体"/>
          <w:bCs/>
          <w:color w:val="000000"/>
          <w:sz w:val="24"/>
          <w:szCs w:val="24"/>
          <w:u w:val="single"/>
        </w:rPr>
      </w:pPr>
      <w:r>
        <w:rPr>
          <w:rFonts w:hint="eastAsia" w:ascii="宋体" w:hAnsi="宋体"/>
          <w:bCs/>
          <w:color w:val="000000"/>
          <w:sz w:val="24"/>
          <w:szCs w:val="24"/>
        </w:rPr>
        <w:t xml:space="preserve">                                     开户银行：</w:t>
      </w:r>
      <w:r>
        <w:rPr>
          <w:rFonts w:hint="eastAsia" w:ascii="宋体" w:hAnsi="宋体"/>
          <w:bCs/>
          <w:color w:val="000000"/>
          <w:sz w:val="24"/>
          <w:szCs w:val="24"/>
          <w:u w:val="single"/>
        </w:rPr>
        <w:t xml:space="preserve">                </w:t>
      </w:r>
    </w:p>
    <w:p>
      <w:pPr>
        <w:widowControl/>
        <w:spacing w:line="560" w:lineRule="exact"/>
        <w:jc w:val="left"/>
        <w:rPr>
          <w:rFonts w:hint="eastAsia"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jc w:val="left"/>
        <w:rPr>
          <w:rFonts w:ascii="宋体" w:hAnsi="宋体" w:cs="@仿宋_GB2312"/>
          <w:b/>
          <w:color w:val="000000"/>
          <w:sz w:val="24"/>
          <w:szCs w:val="24"/>
        </w:rPr>
      </w:pPr>
    </w:p>
    <w:p>
      <w:pPr>
        <w:spacing w:line="360" w:lineRule="auto"/>
        <w:jc w:val="center"/>
        <w:outlineLvl w:val="2"/>
        <w:rPr>
          <w:rFonts w:ascii="宋体" w:hAnsi="宋体" w:cs="@仿宋_GB2312"/>
          <w:b/>
          <w:color w:val="000000"/>
          <w:sz w:val="24"/>
          <w:szCs w:val="24"/>
        </w:rPr>
      </w:pPr>
      <w:r>
        <w:rPr>
          <w:rFonts w:hint="eastAsia" w:ascii="宋体" w:hAnsi="宋体" w:cs="@仿宋_GB2312"/>
          <w:b/>
          <w:color w:val="000000"/>
          <w:sz w:val="24"/>
          <w:szCs w:val="24"/>
        </w:rPr>
        <w:t>第二部分 合同一般条款</w:t>
      </w:r>
      <w:bookmarkEnd w:id="85"/>
    </w:p>
    <w:p>
      <w:pPr>
        <w:spacing w:line="360" w:lineRule="auto"/>
        <w:ind w:firstLine="437"/>
        <w:outlineLvl w:val="3"/>
        <w:rPr>
          <w:rFonts w:ascii="宋体" w:hAnsi="宋体" w:cs="@仿宋_GB2312"/>
          <w:b/>
          <w:bCs/>
          <w:color w:val="000000"/>
          <w:sz w:val="24"/>
          <w:szCs w:val="24"/>
          <w:lang w:val="zh-CN"/>
        </w:rPr>
      </w:pPr>
      <w:bookmarkStart w:id="86" w:name="_Ref467379109"/>
      <w:bookmarkStart w:id="87" w:name="_Ref467379214"/>
      <w:bookmarkStart w:id="88" w:name="_Toc279701240"/>
      <w:bookmarkStart w:id="89" w:name="_Ref467379101"/>
      <w:bookmarkStart w:id="90" w:name="_Ref467379205"/>
      <w:bookmarkStart w:id="91" w:name="_Ref467378404"/>
      <w:bookmarkStart w:id="92" w:name="_Ref467379094"/>
      <w:bookmarkStart w:id="93" w:name="_Ref467379225"/>
      <w:bookmarkStart w:id="94" w:name="_Ref467379195"/>
      <w:bookmarkStart w:id="95" w:name="_Ref467378463"/>
      <w:bookmarkStart w:id="96" w:name="_Toc28763"/>
      <w:bookmarkStart w:id="97" w:name="_Toc16917"/>
      <w:bookmarkStart w:id="98" w:name="_Toc19614"/>
      <w:bookmarkStart w:id="99" w:name="_Toc259093669"/>
      <w:bookmarkStart w:id="100" w:name="_Ref467378499"/>
      <w:bookmarkStart w:id="101" w:name="_Toc487900349"/>
      <w:r>
        <w:rPr>
          <w:rFonts w:hint="eastAsia" w:ascii="宋体" w:hAnsi="宋体" w:cs="@仿宋_GB2312"/>
          <w:b/>
          <w:bCs/>
          <w:color w:val="000000"/>
          <w:sz w:val="24"/>
          <w:szCs w:val="24"/>
          <w:lang w:val="zh-CN"/>
        </w:rPr>
        <w:t>2.1 定义</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本合同中的下列词语应按以下内容进行解释：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rPr>
      </w:pPr>
      <w:bookmarkStart w:id="102" w:name="_Ref467378840"/>
      <w:r>
        <w:rPr>
          <w:rFonts w:hint="eastAsia" w:ascii="宋体" w:hAnsi="宋体" w:cs="@仿宋_GB2312"/>
          <w:color w:val="000000"/>
          <w:sz w:val="24"/>
          <w:szCs w:val="24"/>
        </w:rPr>
        <w:t>2.1.4“甲方”系指与中标人签署合同的招标人</w:t>
      </w:r>
      <w:bookmarkEnd w:id="102"/>
      <w:r>
        <w:rPr>
          <w:rFonts w:hint="eastAsia" w:ascii="宋体" w:hAnsi="宋体" w:cs="@仿宋_GB2312"/>
          <w:color w:val="000000"/>
          <w:sz w:val="24"/>
          <w:szCs w:val="24"/>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rPr>
      </w:pPr>
      <w:bookmarkStart w:id="103" w:name="_Ref467379400"/>
      <w:r>
        <w:rPr>
          <w:rFonts w:hint="eastAsia" w:ascii="宋体" w:hAnsi="宋体" w:cs="@仿宋_GB2312"/>
          <w:color w:val="000000"/>
          <w:sz w:val="24"/>
          <w:szCs w:val="24"/>
        </w:rPr>
        <w:t>2.1.5“乙方”系指根据合同约定提供服务的中标人</w:t>
      </w:r>
      <w:bookmarkEnd w:id="103"/>
      <w:r>
        <w:rPr>
          <w:rFonts w:hint="eastAsia" w:ascii="宋体" w:hAnsi="宋体" w:cs="@仿宋_GB2312"/>
          <w:color w:val="000000"/>
          <w:sz w:val="24"/>
          <w:szCs w:val="24"/>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rPr>
      </w:pPr>
      <w:bookmarkStart w:id="104" w:name="_Ref467379436"/>
      <w:r>
        <w:rPr>
          <w:rFonts w:hint="eastAsia" w:ascii="宋体" w:hAnsi="宋体" w:cs="@仿宋_GB2312"/>
          <w:color w:val="000000"/>
          <w:sz w:val="24"/>
          <w:szCs w:val="24"/>
        </w:rPr>
        <w:t>2.1.6“现场”系指合同约定提供服务的地点。</w:t>
      </w:r>
      <w:bookmarkEnd w:id="104"/>
    </w:p>
    <w:p>
      <w:pPr>
        <w:spacing w:line="360" w:lineRule="auto"/>
        <w:ind w:firstLine="437"/>
        <w:outlineLvl w:val="3"/>
        <w:rPr>
          <w:rFonts w:ascii="宋体" w:hAnsi="宋体" w:cs="@仿宋_GB2312"/>
          <w:b/>
          <w:bCs/>
          <w:color w:val="000000"/>
          <w:sz w:val="24"/>
          <w:szCs w:val="24"/>
          <w:lang w:val="zh-CN"/>
        </w:rPr>
      </w:pPr>
      <w:bookmarkStart w:id="105" w:name="_Toc27635"/>
      <w:bookmarkStart w:id="106" w:name="_Toc13336"/>
      <w:bookmarkStart w:id="107" w:name="_Toc32504"/>
      <w:bookmarkStart w:id="108" w:name="_Toc259093670"/>
      <w:bookmarkStart w:id="109" w:name="_Toc279701241"/>
      <w:bookmarkStart w:id="110" w:name="_Toc487900350"/>
      <w:r>
        <w:rPr>
          <w:rFonts w:hint="eastAsia" w:ascii="宋体" w:hAnsi="宋体" w:cs="@仿宋_GB2312"/>
          <w:b/>
          <w:bCs/>
          <w:color w:val="000000"/>
          <w:sz w:val="24"/>
          <w:szCs w:val="24"/>
          <w:lang w:val="zh-CN"/>
        </w:rPr>
        <w:t>2.2 技术规范</w:t>
      </w:r>
      <w:bookmarkEnd w:id="105"/>
      <w:bookmarkEnd w:id="106"/>
      <w:bookmarkEnd w:id="107"/>
      <w:bookmarkEnd w:id="108"/>
      <w:bookmarkEnd w:id="109"/>
      <w:bookmarkEnd w:id="110"/>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lang w:val="zh-CN"/>
        </w:rPr>
      </w:pPr>
      <w:bookmarkStart w:id="111" w:name="_Toc9829"/>
      <w:bookmarkStart w:id="112" w:name="_Toc487900351"/>
      <w:bookmarkStart w:id="113" w:name="_Toc31634"/>
      <w:bookmarkStart w:id="114" w:name="_Toc27853"/>
      <w:bookmarkStart w:id="115" w:name="_Toc259093671"/>
      <w:bookmarkStart w:id="116" w:name="_Toc279701242"/>
      <w:r>
        <w:rPr>
          <w:rFonts w:hint="eastAsia" w:ascii="宋体" w:hAnsi="宋体" w:cs="@仿宋_GB2312"/>
          <w:b/>
          <w:bCs/>
          <w:color w:val="000000"/>
          <w:sz w:val="24"/>
          <w:szCs w:val="24"/>
          <w:lang w:val="zh-CN"/>
        </w:rPr>
        <w:t>2.3 知识产权</w:t>
      </w:r>
      <w:bookmarkEnd w:id="111"/>
      <w:bookmarkEnd w:id="112"/>
      <w:bookmarkEnd w:id="113"/>
      <w:bookmarkEnd w:id="114"/>
      <w:bookmarkEnd w:id="115"/>
      <w:bookmarkEnd w:id="11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2.3.2具有知识产权的计算机软件等货物的知识产权归属，详见</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117" w:name="_Ref467379542"/>
      <w:bookmarkStart w:id="118" w:name="_Ref467379536"/>
      <w:bookmarkStart w:id="119" w:name="_Toc259093674"/>
      <w:bookmarkStart w:id="120" w:name="_Toc487900354"/>
      <w:bookmarkStart w:id="121" w:name="_Toc279701245"/>
      <w:bookmarkStart w:id="122" w:name="_Ref467378541"/>
      <w:bookmarkStart w:id="123" w:name="_Ref467378591"/>
      <w:bookmarkStart w:id="124" w:name="_Ref467379527"/>
      <w:bookmarkStart w:id="125" w:name="_Toc19074"/>
      <w:bookmarkStart w:id="126" w:name="_Toc30272"/>
      <w:bookmarkStart w:id="127" w:name="_Toc26182"/>
      <w:r>
        <w:rPr>
          <w:rFonts w:hint="eastAsia" w:ascii="宋体" w:hAnsi="宋体" w:cs="@仿宋_GB2312"/>
          <w:b/>
          <w:bCs/>
          <w:color w:val="000000"/>
          <w:sz w:val="24"/>
          <w:szCs w:val="24"/>
          <w:lang w:val="zh-CN"/>
        </w:rPr>
        <w:t>2.</w:t>
      </w:r>
      <w:bookmarkEnd w:id="117"/>
      <w:bookmarkEnd w:id="118"/>
      <w:bookmarkEnd w:id="119"/>
      <w:bookmarkEnd w:id="120"/>
      <w:bookmarkEnd w:id="121"/>
      <w:bookmarkEnd w:id="122"/>
      <w:bookmarkEnd w:id="123"/>
      <w:bookmarkEnd w:id="124"/>
      <w:r>
        <w:rPr>
          <w:rFonts w:hint="eastAsia" w:ascii="宋体" w:hAnsi="宋体" w:cs="@仿宋_GB2312"/>
          <w:b/>
          <w:bCs/>
          <w:color w:val="000000"/>
          <w:sz w:val="24"/>
          <w:szCs w:val="24"/>
          <w:lang w:val="zh-CN"/>
        </w:rPr>
        <w:t>4 履约检查和问题反馈</w:t>
      </w:r>
      <w:bookmarkEnd w:id="125"/>
      <w:bookmarkEnd w:id="126"/>
      <w:bookmarkEnd w:id="127"/>
    </w:p>
    <w:p>
      <w:pPr>
        <w:spacing w:line="360" w:lineRule="auto"/>
        <w:ind w:firstLine="435"/>
        <w:rPr>
          <w:rFonts w:ascii="宋体" w:hAnsi="宋体" w:cs="@仿宋_GB2312"/>
          <w:color w:val="000000"/>
          <w:sz w:val="24"/>
          <w:szCs w:val="24"/>
        </w:rPr>
      </w:pPr>
      <w:bookmarkStart w:id="128" w:name="_Toc186431854"/>
      <w:bookmarkStart w:id="129" w:name="_Toc487900357"/>
      <w:bookmarkStart w:id="130" w:name="_Toc279701247"/>
      <w:bookmarkStart w:id="131" w:name="_Ref467379793"/>
      <w:bookmarkStart w:id="132" w:name="_Toc259093676"/>
      <w:bookmarkStart w:id="133" w:name="_Ref467379807"/>
      <w:r>
        <w:rPr>
          <w:rFonts w:hint="eastAsia" w:ascii="宋体" w:hAnsi="宋体" w:cs="@仿宋_GB2312"/>
          <w:color w:val="000000"/>
          <w:sz w:val="24"/>
          <w:szCs w:val="24"/>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2.4.2合同履行期间，甲方有权将履行过程中出现的问题反馈给乙方，双方当事人应以书面形式约定需要完善和改进的内容</w:t>
      </w:r>
      <w:bookmarkEnd w:id="128"/>
      <w:bookmarkStart w:id="134" w:name="_Toc186431855"/>
      <w:r>
        <w:rPr>
          <w:rFonts w:hint="eastAsia" w:ascii="宋体" w:hAnsi="宋体" w:cs="@仿宋_GB2312"/>
          <w:color w:val="000000"/>
          <w:sz w:val="24"/>
          <w:szCs w:val="24"/>
        </w:rPr>
        <w:t>。</w:t>
      </w:r>
    </w:p>
    <w:bookmarkEnd w:id="134"/>
    <w:p>
      <w:pPr>
        <w:spacing w:line="360" w:lineRule="auto"/>
        <w:ind w:firstLine="437"/>
        <w:outlineLvl w:val="3"/>
        <w:rPr>
          <w:rFonts w:ascii="宋体" w:hAnsi="宋体" w:cs="@仿宋_GB2312"/>
          <w:b/>
          <w:bCs/>
          <w:color w:val="000000"/>
          <w:sz w:val="24"/>
          <w:szCs w:val="24"/>
          <w:lang w:val="zh-CN"/>
        </w:rPr>
      </w:pPr>
      <w:bookmarkStart w:id="135" w:name="_Toc19219"/>
      <w:bookmarkStart w:id="136" w:name="_Toc7836"/>
      <w:bookmarkStart w:id="137" w:name="_Toc28451"/>
      <w:r>
        <w:rPr>
          <w:rFonts w:hint="eastAsia" w:ascii="宋体" w:hAnsi="宋体" w:cs="@仿宋_GB2312"/>
          <w:b/>
          <w:bCs/>
          <w:color w:val="000000"/>
          <w:sz w:val="24"/>
          <w:szCs w:val="24"/>
          <w:lang w:val="zh-CN"/>
        </w:rPr>
        <w:t>2.5 结算方式和付款条件</w:t>
      </w:r>
      <w:bookmarkEnd w:id="129"/>
      <w:bookmarkEnd w:id="130"/>
      <w:bookmarkEnd w:id="131"/>
      <w:bookmarkEnd w:id="132"/>
      <w:bookmarkEnd w:id="133"/>
      <w:bookmarkEnd w:id="135"/>
      <w:bookmarkEnd w:id="136"/>
      <w:bookmarkEnd w:id="13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详见</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138" w:name="_Ref467379923"/>
      <w:bookmarkStart w:id="139" w:name="_Ref467379852"/>
      <w:bookmarkStart w:id="140" w:name="_Toc279701248"/>
      <w:bookmarkStart w:id="141" w:name="_Toc487900358"/>
      <w:bookmarkStart w:id="142" w:name="_Ref467379863"/>
      <w:bookmarkStart w:id="143" w:name="_Toc259093677"/>
      <w:bookmarkStart w:id="144" w:name="_Toc774"/>
      <w:bookmarkStart w:id="145" w:name="_Toc16110"/>
      <w:bookmarkStart w:id="146" w:name="_Toc3225"/>
      <w:r>
        <w:rPr>
          <w:rFonts w:hint="eastAsia" w:ascii="宋体" w:hAnsi="宋体" w:cs="@仿宋_GB2312"/>
          <w:b/>
          <w:bCs/>
          <w:color w:val="000000"/>
          <w:sz w:val="24"/>
          <w:szCs w:val="24"/>
          <w:lang w:val="zh-CN"/>
        </w:rPr>
        <w:t>2.6 技术资料</w:t>
      </w:r>
      <w:bookmarkEnd w:id="138"/>
      <w:bookmarkEnd w:id="139"/>
      <w:bookmarkEnd w:id="140"/>
      <w:bookmarkEnd w:id="141"/>
      <w:bookmarkEnd w:id="142"/>
      <w:bookmarkEnd w:id="143"/>
      <w:r>
        <w:rPr>
          <w:rFonts w:hint="eastAsia" w:ascii="宋体" w:hAnsi="宋体" w:cs="@仿宋_GB2312"/>
          <w:b/>
          <w:bCs/>
          <w:color w:val="000000"/>
          <w:sz w:val="24"/>
          <w:szCs w:val="24"/>
          <w:lang w:val="zh-CN"/>
        </w:rPr>
        <w:t>和保密义务</w:t>
      </w:r>
      <w:bookmarkEnd w:id="144"/>
      <w:bookmarkEnd w:id="145"/>
      <w:bookmarkEnd w:id="14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2.6.2乙方有义务妥善保管和保护由甲方提供的前款信息和资料等；</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lang w:val="zh-CN"/>
        </w:rPr>
      </w:pPr>
      <w:bookmarkStart w:id="147" w:name="_Toc7860"/>
      <w:r>
        <w:rPr>
          <w:rFonts w:hint="eastAsia" w:ascii="宋体" w:hAnsi="宋体" w:cs="@仿宋_GB2312"/>
          <w:b/>
          <w:bCs/>
          <w:color w:val="000000"/>
          <w:sz w:val="24"/>
          <w:szCs w:val="24"/>
          <w:lang w:val="zh-CN"/>
        </w:rPr>
        <w:t>2.7 质量保证</w:t>
      </w:r>
      <w:bookmarkEnd w:id="14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rPr>
      </w:pPr>
      <w:bookmarkStart w:id="148" w:name="_Toc22267"/>
      <w:r>
        <w:rPr>
          <w:rFonts w:hint="eastAsia" w:ascii="宋体" w:hAnsi="宋体" w:cs="@仿宋_GB2312"/>
          <w:b/>
          <w:color w:val="000000"/>
          <w:sz w:val="24"/>
          <w:szCs w:val="24"/>
        </w:rPr>
        <w:t>2.8 延迟履行</w:t>
      </w:r>
      <w:bookmarkEnd w:id="148"/>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lang w:val="zh-CN"/>
        </w:rPr>
      </w:pPr>
      <w:bookmarkStart w:id="149" w:name="_Toc7502"/>
      <w:bookmarkStart w:id="150" w:name="_Toc279701254"/>
      <w:bookmarkStart w:id="151" w:name="_Toc487900364"/>
      <w:bookmarkStart w:id="152" w:name="_Ref467378121"/>
      <w:bookmarkStart w:id="153" w:name="_Toc259093683"/>
      <w:r>
        <w:rPr>
          <w:rFonts w:hint="eastAsia" w:ascii="宋体" w:hAnsi="宋体" w:cs="@仿宋_GB2312"/>
          <w:b/>
          <w:bCs/>
          <w:color w:val="000000"/>
          <w:sz w:val="24"/>
          <w:szCs w:val="24"/>
          <w:lang w:val="zh-CN"/>
        </w:rPr>
        <w:t>2.9 合同变更</w:t>
      </w:r>
      <w:bookmarkEnd w:id="14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2.9.2合同继续履行将损害国家利益和社会公共利益的，双方当事人应当以书面形式变更合同。有过错的一方应当承担赔偿责任，双方当事人都有过错的，各自承担相应的责任。</w:t>
      </w:r>
      <w:bookmarkStart w:id="154" w:name="_Toc279701259"/>
      <w:bookmarkStart w:id="155" w:name="_Toc487900369"/>
      <w:bookmarkStart w:id="156" w:name="_Toc259093688"/>
    </w:p>
    <w:p>
      <w:pPr>
        <w:spacing w:line="360" w:lineRule="auto"/>
        <w:ind w:firstLine="437"/>
        <w:outlineLvl w:val="3"/>
        <w:rPr>
          <w:rFonts w:ascii="宋体" w:hAnsi="宋体" w:cs="@仿宋_GB2312"/>
          <w:b/>
          <w:bCs/>
          <w:color w:val="000000"/>
          <w:sz w:val="24"/>
          <w:szCs w:val="24"/>
          <w:lang w:val="zh-CN"/>
        </w:rPr>
      </w:pPr>
      <w:bookmarkStart w:id="157" w:name="_Toc22955"/>
      <w:bookmarkStart w:id="158" w:name="_Toc15237"/>
      <w:bookmarkStart w:id="159" w:name="_Toc10366"/>
      <w:r>
        <w:rPr>
          <w:rFonts w:hint="eastAsia" w:ascii="宋体" w:hAnsi="宋体" w:cs="@仿宋_GB2312"/>
          <w:b/>
          <w:bCs/>
          <w:color w:val="000000"/>
          <w:sz w:val="24"/>
          <w:szCs w:val="24"/>
          <w:lang w:val="zh-CN"/>
        </w:rPr>
        <w:t>2.10 合同转让</w:t>
      </w:r>
      <w:bookmarkEnd w:id="154"/>
      <w:bookmarkEnd w:id="155"/>
      <w:bookmarkEnd w:id="156"/>
      <w:r>
        <w:rPr>
          <w:rFonts w:hint="eastAsia" w:ascii="宋体" w:hAnsi="宋体" w:cs="@仿宋_GB2312"/>
          <w:b/>
          <w:bCs/>
          <w:color w:val="000000"/>
          <w:sz w:val="24"/>
          <w:szCs w:val="24"/>
          <w:lang w:val="zh-CN"/>
        </w:rPr>
        <w:t>和分包</w:t>
      </w:r>
      <w:bookmarkEnd w:id="157"/>
      <w:bookmarkEnd w:id="158"/>
      <w:bookmarkEnd w:id="15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lang w:val="zh-CN"/>
        </w:rPr>
      </w:pPr>
      <w:bookmarkStart w:id="160" w:name="_Toc14066"/>
      <w:bookmarkStart w:id="161" w:name="_Toc16508"/>
      <w:bookmarkStart w:id="162" w:name="_Toc13566"/>
      <w:r>
        <w:rPr>
          <w:rFonts w:hint="eastAsia" w:ascii="宋体" w:hAnsi="宋体" w:cs="@仿宋_GB2312"/>
          <w:b/>
          <w:bCs/>
          <w:color w:val="000000"/>
          <w:sz w:val="24"/>
          <w:szCs w:val="24"/>
          <w:lang w:val="zh-CN"/>
        </w:rPr>
        <w:t>2.11 不可抗力</w:t>
      </w:r>
      <w:bookmarkEnd w:id="160"/>
      <w:bookmarkEnd w:id="161"/>
      <w:bookmarkEnd w:id="162"/>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2.11.2因不可抗力致使不能实现合同目的的，当事人可以解除合同；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2.11.3因不可抗力致使合同有变更必要的，双方当事人应在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约定时间内以书面形式变更合同；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2.11.4受不可抗力影响的一方在不可抗力发生后，应在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约定时间内以书面形式通知对方当事人，并在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约定时间内，将有关部门出具的证明文件送达对方当事人。</w:t>
      </w:r>
    </w:p>
    <w:p>
      <w:pPr>
        <w:spacing w:line="360" w:lineRule="auto"/>
        <w:ind w:firstLine="437"/>
        <w:outlineLvl w:val="3"/>
        <w:rPr>
          <w:rFonts w:ascii="宋体" w:hAnsi="宋体" w:cs="@仿宋_GB2312"/>
          <w:b/>
          <w:bCs/>
          <w:color w:val="000000"/>
          <w:sz w:val="24"/>
          <w:szCs w:val="24"/>
          <w:lang w:val="zh-CN"/>
        </w:rPr>
      </w:pPr>
      <w:bookmarkStart w:id="163" w:name="_Toc6969"/>
      <w:bookmarkStart w:id="164" w:name="_Toc689"/>
      <w:bookmarkStart w:id="165" w:name="_Toc259093684"/>
      <w:bookmarkStart w:id="166" w:name="_Toc279701255"/>
      <w:bookmarkStart w:id="167" w:name="_Toc30676"/>
      <w:bookmarkStart w:id="168" w:name="_Toc487900365"/>
      <w:r>
        <w:rPr>
          <w:rFonts w:hint="eastAsia" w:ascii="宋体" w:hAnsi="宋体" w:cs="@仿宋_GB2312"/>
          <w:b/>
          <w:bCs/>
          <w:color w:val="000000"/>
          <w:sz w:val="24"/>
          <w:szCs w:val="24"/>
          <w:lang w:val="zh-CN"/>
        </w:rPr>
        <w:t>2.12 税费</w:t>
      </w:r>
      <w:bookmarkEnd w:id="163"/>
      <w:bookmarkEnd w:id="164"/>
      <w:bookmarkEnd w:id="165"/>
      <w:bookmarkEnd w:id="166"/>
      <w:bookmarkEnd w:id="167"/>
      <w:bookmarkEnd w:id="168"/>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lang w:val="zh-CN"/>
        </w:rPr>
      </w:pPr>
      <w:bookmarkStart w:id="169" w:name="_Toc279701258"/>
      <w:bookmarkStart w:id="170" w:name="_Toc259093687"/>
      <w:bookmarkStart w:id="171" w:name="_Toc16959"/>
      <w:bookmarkStart w:id="172" w:name="_Toc487900368"/>
      <w:bookmarkStart w:id="173" w:name="_Toc7102"/>
      <w:bookmarkStart w:id="174" w:name="_Toc8298"/>
      <w:r>
        <w:rPr>
          <w:rFonts w:hint="eastAsia" w:ascii="宋体" w:hAnsi="宋体" w:cs="@仿宋_GB2312"/>
          <w:b/>
          <w:bCs/>
          <w:color w:val="000000"/>
          <w:sz w:val="24"/>
          <w:szCs w:val="24"/>
          <w:lang w:val="zh-CN"/>
        </w:rPr>
        <w:t>2.13 乙方破产</w:t>
      </w:r>
      <w:bookmarkEnd w:id="169"/>
      <w:bookmarkEnd w:id="170"/>
      <w:bookmarkEnd w:id="171"/>
      <w:bookmarkEnd w:id="172"/>
      <w:bookmarkEnd w:id="173"/>
      <w:bookmarkEnd w:id="17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rPr>
      </w:pPr>
      <w:bookmarkStart w:id="175" w:name="_Toc6134"/>
      <w:bookmarkStart w:id="176" w:name="_Toc29333"/>
      <w:bookmarkStart w:id="177" w:name="_Toc15387"/>
      <w:r>
        <w:rPr>
          <w:rFonts w:hint="eastAsia" w:ascii="宋体" w:hAnsi="宋体" w:cs="@仿宋_GB2312"/>
          <w:b/>
          <w:bCs/>
          <w:color w:val="000000"/>
          <w:sz w:val="24"/>
          <w:szCs w:val="24"/>
          <w:lang w:val="zh-CN"/>
        </w:rPr>
        <w:t>2.14 合同中止、终止</w:t>
      </w:r>
      <w:bookmarkEnd w:id="175"/>
      <w:bookmarkEnd w:id="176"/>
      <w:bookmarkEnd w:id="17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2.14.1双方当事人不得擅自中止或者终止合同；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lang w:val="zh-CN"/>
        </w:rPr>
      </w:pPr>
      <w:bookmarkStart w:id="178" w:name="_Toc6596"/>
      <w:bookmarkStart w:id="179" w:name="_Toc14563"/>
      <w:bookmarkStart w:id="180" w:name="_Toc1125"/>
      <w:r>
        <w:rPr>
          <w:rFonts w:hint="eastAsia" w:ascii="宋体" w:hAnsi="宋体" w:cs="@仿宋_GB2312"/>
          <w:b/>
          <w:bCs/>
          <w:color w:val="000000"/>
          <w:sz w:val="24"/>
          <w:szCs w:val="24"/>
          <w:lang w:val="zh-CN"/>
        </w:rPr>
        <w:t>2.15 检验和验收</w:t>
      </w:r>
      <w:bookmarkEnd w:id="178"/>
      <w:bookmarkEnd w:id="179"/>
      <w:bookmarkEnd w:id="180"/>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2.15.1乙方按照</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的约定，定期提交服务报告，甲方按照</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的约定进行定期验收；</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2.15.3检验和验收标准、程序等具体内容以及前述验收书的效力详见</w:t>
      </w:r>
      <w:r>
        <w:rPr>
          <w:rFonts w:hint="eastAsia" w:ascii="宋体" w:hAnsi="宋体" w:cs="@仿宋_GB2312"/>
          <w:b/>
          <w:i/>
          <w:color w:val="000000"/>
          <w:sz w:val="24"/>
          <w:szCs w:val="24"/>
          <w:u w:val="single"/>
        </w:rPr>
        <w:t>合同专用条款</w:t>
      </w:r>
      <w:r>
        <w:rPr>
          <w:rFonts w:hint="eastAsia" w:ascii="宋体" w:hAnsi="宋体" w:cs="@仿宋_GB2312"/>
          <w:i/>
          <w:color w:val="000000"/>
          <w:sz w:val="24"/>
          <w:szCs w:val="24"/>
        </w:rPr>
        <w:t>。</w:t>
      </w:r>
    </w:p>
    <w:bookmarkEnd w:id="150"/>
    <w:bookmarkEnd w:id="151"/>
    <w:bookmarkEnd w:id="152"/>
    <w:bookmarkEnd w:id="153"/>
    <w:p>
      <w:pPr>
        <w:spacing w:line="360" w:lineRule="auto"/>
        <w:ind w:firstLine="437"/>
        <w:outlineLvl w:val="3"/>
        <w:rPr>
          <w:rFonts w:ascii="宋体" w:hAnsi="宋体" w:cs="@仿宋_GB2312"/>
          <w:b/>
          <w:bCs/>
          <w:color w:val="000000"/>
          <w:sz w:val="24"/>
          <w:szCs w:val="24"/>
        </w:rPr>
      </w:pPr>
      <w:bookmarkStart w:id="181" w:name="_Toc487900373"/>
      <w:bookmarkStart w:id="182" w:name="_Toc12773"/>
      <w:bookmarkStart w:id="183" w:name="_Toc279701263"/>
      <w:bookmarkStart w:id="184" w:name="_Toc259093692"/>
      <w:bookmarkStart w:id="185" w:name="_Toc10330"/>
      <w:bookmarkStart w:id="186" w:name="_Toc18567"/>
      <w:r>
        <w:rPr>
          <w:rFonts w:hint="eastAsia" w:ascii="宋体" w:hAnsi="宋体" w:cs="@仿宋_GB2312"/>
          <w:b/>
          <w:bCs/>
          <w:color w:val="000000"/>
          <w:sz w:val="24"/>
          <w:szCs w:val="24"/>
        </w:rPr>
        <w:t xml:space="preserve">2.16 </w:t>
      </w:r>
      <w:r>
        <w:rPr>
          <w:rFonts w:hint="eastAsia" w:ascii="宋体" w:hAnsi="宋体" w:cs="@仿宋_GB2312"/>
          <w:b/>
          <w:bCs/>
          <w:color w:val="000000"/>
          <w:sz w:val="24"/>
          <w:szCs w:val="24"/>
          <w:lang w:val="zh-CN"/>
        </w:rPr>
        <w:t>合同使用的文字和适用的法律</w:t>
      </w:r>
      <w:bookmarkEnd w:id="181"/>
      <w:bookmarkEnd w:id="182"/>
      <w:bookmarkEnd w:id="183"/>
      <w:bookmarkEnd w:id="184"/>
      <w:bookmarkEnd w:id="185"/>
      <w:bookmarkEnd w:id="18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2.16.1合同使用汉语书就、变更和解释；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2.16.2合同适用中华人民共和国法律。</w:t>
      </w:r>
    </w:p>
    <w:p>
      <w:pPr>
        <w:spacing w:line="360" w:lineRule="auto"/>
        <w:ind w:firstLine="437"/>
        <w:outlineLvl w:val="3"/>
        <w:rPr>
          <w:rFonts w:ascii="宋体" w:hAnsi="宋体" w:cs="@仿宋_GB2312"/>
          <w:b/>
          <w:color w:val="000000"/>
          <w:sz w:val="24"/>
          <w:szCs w:val="24"/>
        </w:rPr>
      </w:pPr>
      <w:bookmarkStart w:id="187" w:name="_Toc12004"/>
      <w:bookmarkStart w:id="188" w:name="_Toc16673"/>
      <w:bookmarkStart w:id="189" w:name="_Toc279701264"/>
      <w:bookmarkStart w:id="190" w:name="_Toc259093693"/>
      <w:bookmarkStart w:id="191" w:name="_Toc3148"/>
      <w:bookmarkStart w:id="192" w:name="_Toc487900374"/>
      <w:r>
        <w:rPr>
          <w:rFonts w:hint="eastAsia" w:ascii="宋体" w:hAnsi="宋体" w:cs="@仿宋_GB2312"/>
          <w:b/>
          <w:bCs/>
          <w:color w:val="000000"/>
          <w:sz w:val="24"/>
          <w:szCs w:val="24"/>
          <w:lang w:val="zh-CN"/>
        </w:rPr>
        <w:t>2.17 履约保证金</w:t>
      </w:r>
      <w:bookmarkEnd w:id="187"/>
      <w:bookmarkEnd w:id="188"/>
      <w:bookmarkEnd w:id="189"/>
      <w:bookmarkEnd w:id="190"/>
      <w:bookmarkEnd w:id="191"/>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2.17.1招标文件要求乙方提交履约保证金的，乙方应按</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2.17.2履约保证金在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2"/>
    <w:p>
      <w:pPr>
        <w:spacing w:line="360" w:lineRule="auto"/>
        <w:ind w:firstLine="437"/>
        <w:outlineLvl w:val="3"/>
        <w:rPr>
          <w:rFonts w:ascii="宋体" w:hAnsi="宋体" w:cs="@仿宋_GB2312"/>
          <w:b/>
          <w:color w:val="000000"/>
          <w:sz w:val="24"/>
          <w:szCs w:val="24"/>
        </w:rPr>
      </w:pPr>
      <w:bookmarkStart w:id="193" w:name="_Toc14001"/>
      <w:bookmarkStart w:id="194" w:name="_Toc19890"/>
      <w:bookmarkStart w:id="195" w:name="_Toc6885"/>
      <w:r>
        <w:rPr>
          <w:rFonts w:hint="eastAsia" w:ascii="宋体" w:hAnsi="宋体" w:cs="@仿宋_GB2312"/>
          <w:b/>
          <w:bCs/>
          <w:color w:val="000000"/>
          <w:sz w:val="24"/>
          <w:szCs w:val="24"/>
          <w:lang w:val="zh-CN"/>
        </w:rPr>
        <w:t>2.18 合同份数</w:t>
      </w:r>
      <w:bookmarkEnd w:id="193"/>
      <w:bookmarkEnd w:id="194"/>
      <w:bookmarkEnd w:id="195"/>
    </w:p>
    <w:p>
      <w:pPr>
        <w:spacing w:line="360" w:lineRule="auto"/>
        <w:ind w:firstLine="435"/>
        <w:rPr>
          <w:rFonts w:hint="eastAsia" w:ascii="宋体" w:hAnsi="宋体" w:cs="@仿宋_GB2312"/>
          <w:color w:val="000000"/>
          <w:sz w:val="24"/>
          <w:szCs w:val="24"/>
        </w:rPr>
      </w:pPr>
      <w:r>
        <w:rPr>
          <w:rFonts w:hint="eastAsia" w:ascii="宋体" w:hAnsi="宋体" w:cs="@仿宋_GB2312"/>
          <w:color w:val="000000"/>
          <w:sz w:val="24"/>
          <w:szCs w:val="24"/>
        </w:rPr>
        <w:t>合同份数按</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规定，每份均具有同等法律效力。</w:t>
      </w: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ascii="宋体" w:hAnsi="宋体" w:cs="@仿宋_GB2312"/>
          <w:color w:val="000000"/>
          <w:sz w:val="24"/>
          <w:szCs w:val="24"/>
        </w:rPr>
      </w:pPr>
    </w:p>
    <w:p>
      <w:pPr>
        <w:spacing w:line="360" w:lineRule="auto"/>
        <w:jc w:val="center"/>
        <w:outlineLvl w:val="2"/>
        <w:rPr>
          <w:rFonts w:ascii="宋体" w:hAnsi="宋体" w:cs="@仿宋_GB2312"/>
          <w:b/>
          <w:color w:val="000000"/>
          <w:sz w:val="24"/>
          <w:szCs w:val="24"/>
        </w:rPr>
      </w:pPr>
      <w:bookmarkStart w:id="196" w:name="_Toc331685784"/>
      <w:r>
        <w:rPr>
          <w:rFonts w:hint="eastAsia" w:ascii="宋体" w:hAnsi="宋体" w:cs="@仿宋_GB2312"/>
          <w:b/>
          <w:color w:val="000000"/>
          <w:sz w:val="24"/>
          <w:szCs w:val="24"/>
        </w:rPr>
        <w:t>第三部分 合同专用条款</w:t>
      </w:r>
      <w:bookmarkEnd w:id="19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rPr>
            </w:pPr>
            <w:r>
              <w:rPr>
                <w:rFonts w:hint="eastAsia" w:ascii="宋体" w:hAnsi="宋体" w:cs="@仿宋_GB2312"/>
                <w:b/>
                <w:color w:val="000000"/>
                <w:sz w:val="24"/>
                <w:szCs w:val="24"/>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rPr>
            </w:pPr>
            <w:r>
              <w:rPr>
                <w:rFonts w:hint="eastAsia" w:ascii="宋体" w:hAnsi="宋体" w:cs="@仿宋_GB2312"/>
                <w:b/>
                <w:color w:val="000000"/>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bl>
    <w:p>
      <w:pPr>
        <w:pStyle w:val="86"/>
        <w:spacing w:before="0" w:after="0" w:line="420" w:lineRule="exact"/>
        <w:ind w:left="0" w:right="-710"/>
        <w:rPr>
          <w:rFonts w:hint="eastAsia" w:ascii="宋体" w:hAnsi="宋体"/>
          <w:color w:val="000000"/>
          <w:kern w:val="2"/>
          <w:szCs w:val="24"/>
        </w:rPr>
      </w:pPr>
    </w:p>
    <w:p>
      <w:pPr>
        <w:spacing w:before="100" w:beforeLines="50" w:beforeAutospacing="1" w:after="100" w:afterLines="30" w:afterAutospacing="1" w:line="360" w:lineRule="auto"/>
        <w:rPr>
          <w:rFonts w:hint="eastAsia" w:ascii="宋体" w:hAnsi="宋体"/>
          <w:color w:val="000000"/>
          <w:sz w:val="24"/>
          <w:szCs w:val="27"/>
        </w:rPr>
      </w:pPr>
    </w:p>
    <w:p>
      <w:pPr>
        <w:spacing w:before="100" w:beforeLines="50" w:beforeAutospacing="1" w:after="100" w:afterLines="30" w:afterAutospacing="1" w:line="360" w:lineRule="auto"/>
        <w:rPr>
          <w:rFonts w:hint="eastAsia" w:ascii="宋体" w:hAnsi="宋体"/>
          <w:color w:val="000000"/>
          <w:sz w:val="24"/>
          <w:szCs w:val="27"/>
        </w:rPr>
      </w:pPr>
    </w:p>
    <w:p>
      <w:pPr>
        <w:spacing w:before="100" w:beforeLines="50" w:beforeAutospacing="1" w:after="100" w:afterLines="30" w:afterAutospacing="1" w:line="360" w:lineRule="auto"/>
        <w:rPr>
          <w:rFonts w:hint="eastAsia" w:ascii="宋体" w:hAnsi="宋体"/>
          <w:color w:val="000000"/>
          <w:sz w:val="24"/>
          <w:szCs w:val="27"/>
        </w:rPr>
      </w:pPr>
    </w:p>
    <w:p>
      <w:pPr>
        <w:jc w:val="left"/>
        <w:rPr>
          <w:rFonts w:ascii="宋体" w:hAnsi="宋体"/>
          <w:b/>
          <w:color w:val="000000"/>
          <w:sz w:val="24"/>
          <w:szCs w:val="24"/>
        </w:rPr>
      </w:pPr>
      <w:r>
        <w:rPr>
          <w:rFonts w:hint="eastAsia" w:ascii="宋体" w:hAnsi="宋体"/>
          <w:b/>
          <w:color w:val="000000"/>
          <w:sz w:val="24"/>
          <w:szCs w:val="24"/>
        </w:rPr>
        <w:t>合同附件：</w:t>
      </w:r>
    </w:p>
    <w:p>
      <w:pPr>
        <w:jc w:val="center"/>
        <w:rPr>
          <w:rFonts w:ascii="宋体" w:hAnsi="宋体"/>
          <w:b/>
          <w:bCs/>
          <w:color w:val="000000"/>
          <w:sz w:val="24"/>
        </w:rPr>
      </w:pPr>
      <w:r>
        <w:rPr>
          <w:rFonts w:hint="eastAsia" w:ascii="宋体" w:hAnsi="宋体"/>
          <w:b/>
          <w:bCs/>
          <w:color w:val="000000"/>
          <w:sz w:val="24"/>
        </w:rPr>
        <w:t>承  诺  书</w:t>
      </w:r>
    </w:p>
    <w:p>
      <w:pPr>
        <w:spacing w:line="360" w:lineRule="auto"/>
        <w:rPr>
          <w:rFonts w:ascii="宋体" w:hAnsi="宋体"/>
          <w:color w:val="000000"/>
          <w:sz w:val="24"/>
          <w:szCs w:val="24"/>
        </w:rPr>
      </w:pPr>
    </w:p>
    <w:p>
      <w:pPr>
        <w:spacing w:line="360" w:lineRule="auto"/>
        <w:ind w:firstLine="438" w:firstLineChars="200"/>
        <w:rPr>
          <w:rFonts w:ascii="宋体" w:hAnsi="宋体"/>
          <w:color w:val="000000"/>
          <w:sz w:val="24"/>
          <w:szCs w:val="24"/>
        </w:rPr>
      </w:pPr>
      <w:r>
        <w:rPr>
          <w:rFonts w:hint="eastAsia" w:ascii="宋体" w:hAnsi="宋体"/>
          <w:color w:val="000000"/>
          <w:sz w:val="24"/>
          <w:szCs w:val="24"/>
        </w:rPr>
        <w:t>为维护招投标工作的严肃性，甲乙双方郑重声明并承诺如下：</w:t>
      </w:r>
    </w:p>
    <w:p>
      <w:pPr>
        <w:spacing w:line="360" w:lineRule="auto"/>
        <w:ind w:firstLine="438" w:firstLineChars="200"/>
        <w:rPr>
          <w:rFonts w:ascii="宋体" w:hAnsi="宋体"/>
          <w:color w:val="000000"/>
          <w:sz w:val="24"/>
          <w:szCs w:val="24"/>
        </w:rPr>
      </w:pPr>
      <w:r>
        <w:rPr>
          <w:rFonts w:hint="eastAsia" w:ascii="宋体" w:hAnsi="宋体"/>
          <w:color w:val="000000"/>
          <w:sz w:val="24"/>
          <w:szCs w:val="24"/>
        </w:rPr>
        <w:t>一、双方已明确知晓《中华人民共和国招标投标法》《中华人民共和国招标投标法实施条例》及本项目招标公告和谈判文件关于签订书面合同的相关规定：</w:t>
      </w:r>
    </w:p>
    <w:p>
      <w:pPr>
        <w:spacing w:line="360" w:lineRule="auto"/>
        <w:ind w:firstLine="438" w:firstLineChars="200"/>
        <w:rPr>
          <w:rFonts w:ascii="宋体" w:hAnsi="宋体"/>
          <w:color w:val="000000"/>
          <w:sz w:val="24"/>
          <w:szCs w:val="24"/>
        </w:rPr>
      </w:pPr>
      <w:r>
        <w:rPr>
          <w:rFonts w:hint="eastAsia" w:ascii="宋体" w:hAnsi="宋体"/>
          <w:color w:val="000000"/>
          <w:sz w:val="24"/>
          <w:szCs w:val="24"/>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pPr>
        <w:spacing w:line="360" w:lineRule="auto"/>
        <w:ind w:firstLine="429" w:firstLineChars="196"/>
        <w:rPr>
          <w:rFonts w:ascii="宋体" w:hAnsi="宋体"/>
          <w:color w:val="000000"/>
          <w:sz w:val="24"/>
          <w:szCs w:val="24"/>
        </w:rPr>
      </w:pPr>
      <w:r>
        <w:rPr>
          <w:rFonts w:hint="eastAsia" w:ascii="宋体" w:hAnsi="宋体"/>
          <w:color w:val="000000"/>
          <w:sz w:val="24"/>
          <w:szCs w:val="24"/>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pPr>
        <w:spacing w:line="360" w:lineRule="auto"/>
        <w:ind w:firstLine="429" w:firstLineChars="196"/>
        <w:rPr>
          <w:rFonts w:ascii="宋体" w:hAnsi="宋体"/>
          <w:color w:val="000000"/>
          <w:sz w:val="24"/>
          <w:szCs w:val="24"/>
        </w:rPr>
      </w:pPr>
      <w:r>
        <w:rPr>
          <w:rFonts w:hint="eastAsia" w:ascii="宋体" w:hAnsi="宋体"/>
          <w:color w:val="000000"/>
          <w:sz w:val="24"/>
          <w:szCs w:val="24"/>
        </w:rPr>
        <w:t>（三）本项目招标公告和谈判文件关于</w:t>
      </w:r>
      <w:r>
        <w:rPr>
          <w:rFonts w:ascii="宋体" w:hAnsi="宋体"/>
          <w:color w:val="000000"/>
          <w:sz w:val="24"/>
          <w:szCs w:val="24"/>
        </w:rPr>
        <w:t>签订</w:t>
      </w:r>
      <w:r>
        <w:rPr>
          <w:rFonts w:hint="eastAsia" w:ascii="宋体" w:hAnsi="宋体"/>
          <w:color w:val="000000"/>
          <w:sz w:val="24"/>
          <w:szCs w:val="24"/>
        </w:rPr>
        <w:t>书面</w:t>
      </w:r>
      <w:r>
        <w:rPr>
          <w:rFonts w:ascii="宋体" w:hAnsi="宋体"/>
          <w:color w:val="000000"/>
          <w:sz w:val="24"/>
          <w:szCs w:val="24"/>
        </w:rPr>
        <w:t>合同的相关</w:t>
      </w:r>
      <w:r>
        <w:rPr>
          <w:rFonts w:hint="eastAsia" w:ascii="宋体" w:hAnsi="宋体"/>
          <w:color w:val="000000"/>
          <w:sz w:val="24"/>
          <w:szCs w:val="24"/>
        </w:rPr>
        <w:t>约定（</w:t>
      </w:r>
      <w:r>
        <w:rPr>
          <w:rFonts w:ascii="宋体" w:hAnsi="宋体"/>
          <w:color w:val="000000"/>
          <w:sz w:val="24"/>
          <w:szCs w:val="24"/>
        </w:rPr>
        <w:t>详见</w:t>
      </w:r>
      <w:r>
        <w:rPr>
          <w:rFonts w:hint="eastAsia" w:ascii="宋体" w:hAnsi="宋体"/>
          <w:color w:val="000000"/>
          <w:sz w:val="24"/>
          <w:szCs w:val="24"/>
        </w:rPr>
        <w:t>本项目招标公告和谈判文件）。</w:t>
      </w:r>
    </w:p>
    <w:p>
      <w:pPr>
        <w:spacing w:line="360" w:lineRule="auto"/>
        <w:ind w:firstLine="438" w:firstLineChars="200"/>
        <w:rPr>
          <w:rFonts w:ascii="宋体" w:hAnsi="宋体"/>
          <w:color w:val="000000"/>
          <w:sz w:val="24"/>
          <w:szCs w:val="24"/>
        </w:rPr>
      </w:pPr>
      <w:r>
        <w:rPr>
          <w:rFonts w:hint="eastAsia" w:ascii="宋体" w:hAnsi="宋体"/>
          <w:color w:val="000000"/>
          <w:sz w:val="24"/>
          <w:szCs w:val="24"/>
        </w:rPr>
        <w:t>二、双方承诺严格按照上述规定签订</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的书面合同。如有违反，自行承担一切法律责任和后果。</w:t>
      </w:r>
    </w:p>
    <w:p>
      <w:pPr>
        <w:spacing w:line="360" w:lineRule="auto"/>
        <w:ind w:firstLine="438" w:firstLineChars="200"/>
        <w:rPr>
          <w:rFonts w:ascii="宋体" w:hAnsi="宋体"/>
          <w:color w:val="000000"/>
          <w:sz w:val="24"/>
          <w:szCs w:val="24"/>
        </w:rPr>
      </w:pPr>
    </w:p>
    <w:p>
      <w:pPr>
        <w:spacing w:line="360" w:lineRule="auto"/>
        <w:ind w:firstLine="438" w:firstLineChars="200"/>
        <w:rPr>
          <w:rFonts w:ascii="宋体" w:hAnsi="宋体"/>
          <w:color w:val="000000"/>
          <w:sz w:val="24"/>
          <w:szCs w:val="24"/>
        </w:rPr>
      </w:pPr>
    </w:p>
    <w:p>
      <w:pPr>
        <w:spacing w:line="360" w:lineRule="auto"/>
        <w:ind w:firstLine="438" w:firstLineChars="200"/>
        <w:rPr>
          <w:rFonts w:ascii="宋体" w:hAnsi="宋体"/>
          <w:color w:val="000000"/>
          <w:sz w:val="24"/>
          <w:szCs w:val="24"/>
        </w:rPr>
      </w:pPr>
    </w:p>
    <w:p>
      <w:pPr>
        <w:spacing w:line="360" w:lineRule="auto"/>
        <w:rPr>
          <w:rFonts w:ascii="宋体" w:hAnsi="宋体"/>
          <w:color w:val="000000"/>
          <w:sz w:val="24"/>
          <w:szCs w:val="24"/>
        </w:rPr>
      </w:pPr>
      <w:r>
        <w:rPr>
          <w:rFonts w:hint="eastAsia" w:ascii="宋体" w:hAnsi="宋体"/>
          <w:color w:val="000000"/>
          <w:sz w:val="24"/>
          <w:szCs w:val="24"/>
        </w:rPr>
        <w:t>甲方：  (公章)                         乙方：  (公章)</w:t>
      </w:r>
    </w:p>
    <w:p>
      <w:pPr>
        <w:spacing w:line="360" w:lineRule="auto"/>
        <w:rPr>
          <w:rFonts w:ascii="宋体" w:hAnsi="宋体"/>
          <w:color w:val="000000"/>
          <w:sz w:val="24"/>
          <w:szCs w:val="24"/>
        </w:rPr>
      </w:pPr>
    </w:p>
    <w:p>
      <w:pPr>
        <w:spacing w:line="360" w:lineRule="auto"/>
        <w:rPr>
          <w:rFonts w:ascii="宋体" w:hAnsi="宋体"/>
          <w:color w:val="000000"/>
          <w:sz w:val="24"/>
          <w:szCs w:val="24"/>
        </w:rPr>
      </w:pPr>
      <w:r>
        <w:rPr>
          <w:rFonts w:hint="eastAsia" w:ascii="宋体" w:hAnsi="宋体"/>
          <w:color w:val="000000"/>
          <w:sz w:val="24"/>
          <w:szCs w:val="24"/>
        </w:rPr>
        <w:t>法定代表人或其委托代理人：            法定代表人或其委托代理人：</w:t>
      </w:r>
    </w:p>
    <w:p>
      <w:pPr>
        <w:spacing w:line="360" w:lineRule="auto"/>
        <w:rPr>
          <w:rFonts w:ascii="宋体" w:hAnsi="宋体"/>
          <w:color w:val="000000"/>
          <w:sz w:val="24"/>
          <w:szCs w:val="24"/>
        </w:rPr>
      </w:pPr>
      <w:r>
        <w:rPr>
          <w:rFonts w:hint="eastAsia" w:ascii="宋体" w:hAnsi="宋体"/>
          <w:color w:val="000000"/>
          <w:sz w:val="24"/>
          <w:szCs w:val="24"/>
        </w:rPr>
        <w:t>（签字）                                （签字）</w:t>
      </w:r>
    </w:p>
    <w:p>
      <w:pPr>
        <w:rPr>
          <w:color w:val="000000"/>
        </w:rPr>
      </w:pPr>
    </w:p>
    <w:p>
      <w:pPr>
        <w:spacing w:before="120" w:beforeLines="50" w:after="72" w:afterLines="30"/>
        <w:rPr>
          <w:rFonts w:ascii="宋体" w:hAnsi="宋体"/>
          <w:color w:val="000000"/>
          <w:sz w:val="24"/>
          <w:szCs w:val="24"/>
        </w:rPr>
      </w:pPr>
      <w:r>
        <w:rPr>
          <w:rFonts w:hint="eastAsia" w:ascii="宋体" w:hAnsi="宋体"/>
          <w:color w:val="000000"/>
          <w:sz w:val="24"/>
          <w:szCs w:val="24"/>
        </w:rPr>
        <w:t xml:space="preserve">时间：   年   月                      时间：   年   月     </w:t>
      </w:r>
    </w:p>
    <w:p>
      <w:pPr>
        <w:spacing w:line="360" w:lineRule="auto"/>
        <w:rPr>
          <w:rFonts w:hAnsi="宋体"/>
          <w:b/>
          <w:color w:val="000000"/>
          <w:sz w:val="30"/>
          <w:szCs w:val="30"/>
        </w:rPr>
      </w:pPr>
    </w:p>
    <w:p>
      <w:pPr>
        <w:jc w:val="both"/>
        <w:rPr>
          <w:rFonts w:hint="eastAsia"/>
          <w:b/>
          <w:bCs/>
          <w:sz w:val="30"/>
          <w:szCs w:val="30"/>
          <w:highlight w:val="none"/>
          <w:lang w:val="en-US" w:eastAsia="zh-CN"/>
        </w:rPr>
      </w:pPr>
    </w:p>
    <w:p>
      <w:pPr>
        <w:jc w:val="both"/>
        <w:rPr>
          <w:rFonts w:hint="eastAsia"/>
          <w:b/>
          <w:bCs/>
          <w:sz w:val="30"/>
          <w:szCs w:val="30"/>
          <w:highlight w:val="none"/>
          <w:lang w:val="en-US" w:eastAsia="zh-CN"/>
        </w:rPr>
      </w:pPr>
    </w:p>
    <w:p>
      <w:pPr>
        <w:jc w:val="both"/>
        <w:rPr>
          <w:rFonts w:hint="default"/>
          <w:b/>
          <w:bCs/>
          <w:sz w:val="30"/>
          <w:szCs w:val="30"/>
          <w:highlight w:val="none"/>
          <w:lang w:val="en-US" w:eastAsia="zh-CN"/>
        </w:rPr>
      </w:pPr>
      <w:r>
        <w:rPr>
          <w:rFonts w:hint="eastAsia"/>
          <w:b/>
          <w:bCs/>
          <w:sz w:val="30"/>
          <w:szCs w:val="30"/>
          <w:highlight w:val="none"/>
          <w:lang w:val="en-US" w:eastAsia="zh-CN"/>
        </w:rPr>
        <w:t>五：采购需求</w:t>
      </w:r>
    </w:p>
    <w:tbl>
      <w:tblPr>
        <w:tblStyle w:val="65"/>
        <w:tblW w:w="10169" w:type="dxa"/>
        <w:jc w:val="center"/>
        <w:tblLayout w:type="fixed"/>
        <w:tblCellMar>
          <w:top w:w="0" w:type="dxa"/>
          <w:left w:w="108" w:type="dxa"/>
          <w:bottom w:w="0" w:type="dxa"/>
          <w:right w:w="108" w:type="dxa"/>
        </w:tblCellMar>
      </w:tblPr>
      <w:tblGrid>
        <w:gridCol w:w="653"/>
        <w:gridCol w:w="1950"/>
        <w:gridCol w:w="3951"/>
        <w:gridCol w:w="1440"/>
        <w:gridCol w:w="870"/>
        <w:gridCol w:w="1305"/>
      </w:tblGrid>
      <w:tr>
        <w:tblPrEx>
          <w:tblCellMar>
            <w:top w:w="0" w:type="dxa"/>
            <w:left w:w="108" w:type="dxa"/>
            <w:bottom w:w="0" w:type="dxa"/>
            <w:right w:w="108" w:type="dxa"/>
          </w:tblCellMar>
        </w:tblPrEx>
        <w:trPr>
          <w:trHeight w:val="600" w:hRule="atLeast"/>
          <w:jc w:val="center"/>
        </w:trPr>
        <w:tc>
          <w:tcPr>
            <w:tcW w:w="1016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aseline"/>
              <w:rPr>
                <w:rFonts w:cs="宋体"/>
                <w:b/>
                <w:bCs/>
                <w:kern w:val="0"/>
                <w:sz w:val="24"/>
                <w:szCs w:val="24"/>
              </w:rPr>
            </w:pPr>
            <w:r>
              <w:rPr>
                <w:rFonts w:hint="eastAsia" w:cs="宋体"/>
                <w:b/>
                <w:bCs/>
                <w:kern w:val="0"/>
                <w:sz w:val="24"/>
                <w:szCs w:val="24"/>
                <w:lang w:val="en-US" w:eastAsia="zh-CN"/>
              </w:rPr>
              <w:t>停车场信息一览表</w:t>
            </w:r>
          </w:p>
        </w:tc>
      </w:tr>
      <w:tr>
        <w:tblPrEx>
          <w:tblCellMar>
            <w:top w:w="0" w:type="dxa"/>
            <w:left w:w="108" w:type="dxa"/>
            <w:bottom w:w="0" w:type="dxa"/>
            <w:right w:w="108" w:type="dxa"/>
          </w:tblCellMar>
        </w:tblPrEx>
        <w:trPr>
          <w:trHeight w:val="814" w:hRule="atLeast"/>
          <w:jc w:val="center"/>
        </w:trPr>
        <w:tc>
          <w:tcPr>
            <w:tcW w:w="653"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baseline"/>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1950" w:type="dxa"/>
            <w:tcBorders>
              <w:top w:val="nil"/>
              <w:left w:val="nil"/>
              <w:bottom w:val="single" w:color="auto" w:sz="4" w:space="0"/>
              <w:right w:val="single" w:color="auto" w:sz="4" w:space="0"/>
            </w:tcBorders>
            <w:shd w:val="clear" w:color="auto" w:fill="auto"/>
            <w:vAlign w:val="center"/>
          </w:tcPr>
          <w:p>
            <w:pPr>
              <w:widowControl/>
              <w:jc w:val="center"/>
              <w:textAlignment w:val="baseline"/>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停车场名称</w:t>
            </w:r>
          </w:p>
        </w:tc>
        <w:tc>
          <w:tcPr>
            <w:tcW w:w="3951" w:type="dxa"/>
            <w:tcBorders>
              <w:top w:val="nil"/>
              <w:left w:val="nil"/>
              <w:bottom w:val="single" w:color="auto" w:sz="4" w:space="0"/>
              <w:right w:val="single" w:color="auto" w:sz="4" w:space="0"/>
            </w:tcBorders>
            <w:shd w:val="clear" w:color="auto" w:fill="auto"/>
            <w:vAlign w:val="center"/>
          </w:tcPr>
          <w:p>
            <w:pPr>
              <w:widowControl/>
              <w:jc w:val="center"/>
              <w:textAlignment w:val="baseline"/>
              <w:rPr>
                <w:rFonts w:hint="eastAsia" w:ascii="仿宋" w:hAnsi="仿宋" w:eastAsia="仿宋" w:cs="仿宋"/>
                <w:b/>
                <w:bCs/>
                <w:kern w:val="0"/>
                <w:sz w:val="24"/>
                <w:szCs w:val="24"/>
                <w:lang w:val="en-US" w:eastAsia="zh-CN"/>
              </w:rPr>
            </w:pPr>
            <w:r>
              <w:rPr>
                <w:rFonts w:hint="eastAsia" w:ascii="仿宋" w:hAnsi="仿宋" w:eastAsia="仿宋" w:cs="仿宋"/>
                <w:b/>
                <w:bCs/>
                <w:color w:val="111111"/>
                <w:kern w:val="0"/>
                <w:sz w:val="24"/>
                <w:szCs w:val="24"/>
                <w:shd w:val="clear" w:color="auto" w:fill="FFFFFF"/>
                <w:lang w:val="en-US" w:eastAsia="zh-CN"/>
              </w:rPr>
              <w:t>停车场地址</w:t>
            </w:r>
          </w:p>
        </w:tc>
        <w:tc>
          <w:tcPr>
            <w:tcW w:w="1440" w:type="dxa"/>
            <w:tcBorders>
              <w:top w:val="nil"/>
              <w:left w:val="nil"/>
              <w:bottom w:val="single" w:color="auto" w:sz="4" w:space="0"/>
              <w:right w:val="single" w:color="auto" w:sz="4" w:space="0"/>
            </w:tcBorders>
            <w:shd w:val="clear" w:color="auto" w:fill="auto"/>
            <w:vAlign w:val="center"/>
          </w:tcPr>
          <w:p>
            <w:pPr>
              <w:widowControl/>
              <w:jc w:val="center"/>
              <w:textAlignment w:val="baseline"/>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车位数量</w:t>
            </w:r>
          </w:p>
        </w:tc>
        <w:tc>
          <w:tcPr>
            <w:tcW w:w="870" w:type="dxa"/>
            <w:tcBorders>
              <w:top w:val="nil"/>
              <w:left w:val="nil"/>
              <w:bottom w:val="single" w:color="auto" w:sz="4" w:space="0"/>
              <w:right w:val="single" w:color="auto" w:sz="4" w:space="0"/>
            </w:tcBorders>
            <w:shd w:val="clear" w:color="auto" w:fill="auto"/>
            <w:vAlign w:val="center"/>
          </w:tcPr>
          <w:p>
            <w:pPr>
              <w:widowControl/>
              <w:jc w:val="center"/>
              <w:textAlignment w:val="baseline"/>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进口数量</w:t>
            </w:r>
          </w:p>
        </w:tc>
        <w:tc>
          <w:tcPr>
            <w:tcW w:w="1305" w:type="dxa"/>
            <w:tcBorders>
              <w:top w:val="nil"/>
              <w:left w:val="nil"/>
              <w:bottom w:val="single" w:color="auto" w:sz="4" w:space="0"/>
              <w:right w:val="single" w:color="auto" w:sz="4" w:space="0"/>
            </w:tcBorders>
            <w:shd w:val="clear" w:color="auto" w:fill="auto"/>
            <w:vAlign w:val="center"/>
          </w:tcPr>
          <w:p>
            <w:pPr>
              <w:widowControl/>
              <w:jc w:val="center"/>
              <w:textAlignment w:val="baseline"/>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出口数量</w:t>
            </w:r>
          </w:p>
        </w:tc>
      </w:tr>
      <w:tr>
        <w:tblPrEx>
          <w:tblCellMar>
            <w:top w:w="0" w:type="dxa"/>
            <w:left w:w="108" w:type="dxa"/>
            <w:bottom w:w="0" w:type="dxa"/>
            <w:right w:w="108" w:type="dxa"/>
          </w:tblCellMar>
        </w:tblPrEx>
        <w:trPr>
          <w:trHeight w:val="691" w:hRule="atLeast"/>
          <w:jc w:val="center"/>
        </w:trPr>
        <w:tc>
          <w:tcPr>
            <w:tcW w:w="653"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1</w:t>
            </w:r>
          </w:p>
        </w:tc>
        <w:tc>
          <w:tcPr>
            <w:tcW w:w="1950"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sz w:val="24"/>
                <w:szCs w:val="24"/>
                <w:lang w:val="en-US"/>
              </w:rPr>
              <w:t>创业园路停车场</w:t>
            </w:r>
          </w:p>
        </w:tc>
        <w:tc>
          <w:tcPr>
            <w:tcW w:w="3951"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rPr>
            </w:pPr>
            <w:r>
              <w:rPr>
                <w:rFonts w:hint="eastAsia" w:ascii="仿宋" w:hAnsi="仿宋" w:eastAsia="仿宋" w:cs="仿宋"/>
                <w:b/>
                <w:bCs/>
                <w:sz w:val="24"/>
                <w:szCs w:val="24"/>
                <w:lang w:val="en-US" w:eastAsia="zh-CN"/>
              </w:rPr>
              <w:t>经开区</w:t>
            </w:r>
            <w:r>
              <w:rPr>
                <w:rFonts w:hint="eastAsia" w:ascii="仿宋" w:hAnsi="仿宋" w:eastAsia="仿宋" w:cs="仿宋"/>
                <w:b/>
                <w:bCs/>
                <w:sz w:val="24"/>
                <w:szCs w:val="24"/>
                <w:lang w:val="en-US"/>
              </w:rPr>
              <w:t>创业园路与金寨路交叉口向西100米</w:t>
            </w:r>
          </w:p>
        </w:tc>
        <w:tc>
          <w:tcPr>
            <w:tcW w:w="1440"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88</w:t>
            </w:r>
          </w:p>
        </w:tc>
        <w:tc>
          <w:tcPr>
            <w:tcW w:w="870"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1</w:t>
            </w:r>
          </w:p>
        </w:tc>
        <w:tc>
          <w:tcPr>
            <w:tcW w:w="1305"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1</w:t>
            </w:r>
          </w:p>
        </w:tc>
      </w:tr>
      <w:tr>
        <w:tblPrEx>
          <w:tblCellMar>
            <w:top w:w="0" w:type="dxa"/>
            <w:left w:w="108" w:type="dxa"/>
            <w:bottom w:w="0" w:type="dxa"/>
            <w:right w:w="108" w:type="dxa"/>
          </w:tblCellMar>
        </w:tblPrEx>
        <w:trPr>
          <w:trHeight w:val="653" w:hRule="atLeast"/>
          <w:jc w:val="center"/>
        </w:trPr>
        <w:tc>
          <w:tcPr>
            <w:tcW w:w="653"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2</w:t>
            </w:r>
          </w:p>
        </w:tc>
        <w:tc>
          <w:tcPr>
            <w:tcW w:w="1950"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金寨路停车场</w:t>
            </w:r>
          </w:p>
        </w:tc>
        <w:tc>
          <w:tcPr>
            <w:tcW w:w="3951"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经开区金寨路与芙蓉路向北100米靠西辅桥下</w:t>
            </w:r>
          </w:p>
        </w:tc>
        <w:tc>
          <w:tcPr>
            <w:tcW w:w="1440"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37</w:t>
            </w:r>
          </w:p>
        </w:tc>
        <w:tc>
          <w:tcPr>
            <w:tcW w:w="870"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1</w:t>
            </w:r>
          </w:p>
        </w:tc>
        <w:tc>
          <w:tcPr>
            <w:tcW w:w="1305"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1</w:t>
            </w:r>
          </w:p>
        </w:tc>
      </w:tr>
      <w:tr>
        <w:tblPrEx>
          <w:tblCellMar>
            <w:top w:w="0" w:type="dxa"/>
            <w:left w:w="108" w:type="dxa"/>
            <w:bottom w:w="0" w:type="dxa"/>
            <w:right w:w="108" w:type="dxa"/>
          </w:tblCellMar>
        </w:tblPrEx>
        <w:trPr>
          <w:trHeight w:val="595" w:hRule="atLeast"/>
          <w:jc w:val="center"/>
        </w:trPr>
        <w:tc>
          <w:tcPr>
            <w:tcW w:w="653"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3</w:t>
            </w:r>
          </w:p>
        </w:tc>
        <w:tc>
          <w:tcPr>
            <w:tcW w:w="1950"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国通停车场</w:t>
            </w:r>
          </w:p>
        </w:tc>
        <w:tc>
          <w:tcPr>
            <w:tcW w:w="3951" w:type="dxa"/>
            <w:tcBorders>
              <w:top w:val="nil"/>
              <w:left w:val="nil"/>
              <w:bottom w:val="single" w:color="auto" w:sz="4" w:space="0"/>
              <w:right w:val="single" w:color="auto" w:sz="4" w:space="0"/>
            </w:tcBorders>
            <w:shd w:val="clear" w:color="auto" w:fill="auto"/>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sz w:val="24"/>
                <w:szCs w:val="24"/>
                <w:lang w:val="en-US" w:eastAsia="zh-CN"/>
              </w:rPr>
              <w:t>经开区</w:t>
            </w:r>
            <w:r>
              <w:rPr>
                <w:rFonts w:hint="eastAsia" w:ascii="仿宋" w:hAnsi="仿宋" w:eastAsia="仿宋" w:cs="仿宋"/>
                <w:b/>
                <w:bCs/>
                <w:sz w:val="24"/>
                <w:szCs w:val="24"/>
                <w:lang w:val="en-US"/>
              </w:rPr>
              <w:t>佛掌路与石门路交口</w:t>
            </w:r>
          </w:p>
        </w:tc>
        <w:tc>
          <w:tcPr>
            <w:tcW w:w="1440" w:type="dxa"/>
            <w:tcBorders>
              <w:top w:val="nil"/>
              <w:left w:val="nil"/>
              <w:bottom w:val="single" w:color="auto" w:sz="4" w:space="0"/>
              <w:right w:val="single" w:color="auto" w:sz="4" w:space="0"/>
            </w:tcBorders>
            <w:shd w:val="clear" w:color="auto" w:fill="auto"/>
            <w:vAlign w:val="center"/>
          </w:tcPr>
          <w:p>
            <w:pPr>
              <w:widowControl/>
              <w:spacing w:line="400" w:lineRule="exact"/>
              <w:jc w:val="center"/>
              <w:textAlignment w:val="center"/>
              <w:rPr>
                <w:rFonts w:hint="default" w:ascii="仿宋" w:hAnsi="仿宋" w:eastAsia="仿宋" w:cs="仿宋"/>
                <w:b/>
                <w:bCs/>
                <w:color w:val="000000"/>
                <w:sz w:val="24"/>
                <w:szCs w:val="24"/>
                <w:lang w:val="en-US" w:eastAsia="zh-CN"/>
              </w:rPr>
            </w:pPr>
            <w:r>
              <w:rPr>
                <w:rFonts w:hint="eastAsia" w:ascii="仿宋" w:hAnsi="仿宋" w:eastAsia="仿宋" w:cs="仿宋"/>
                <w:b/>
                <w:bCs/>
                <w:color w:val="000000"/>
                <w:kern w:val="0"/>
                <w:sz w:val="24"/>
                <w:szCs w:val="24"/>
                <w:lang w:val="en-US" w:eastAsia="zh-CN"/>
              </w:rPr>
              <w:t>180</w:t>
            </w:r>
          </w:p>
        </w:tc>
        <w:tc>
          <w:tcPr>
            <w:tcW w:w="870" w:type="dxa"/>
            <w:tcBorders>
              <w:top w:val="nil"/>
              <w:left w:val="nil"/>
              <w:bottom w:val="single" w:color="auto" w:sz="4" w:space="0"/>
              <w:right w:val="single" w:color="auto" w:sz="4" w:space="0"/>
            </w:tcBorders>
            <w:shd w:val="clear" w:color="auto" w:fill="auto"/>
            <w:vAlign w:val="center"/>
          </w:tcPr>
          <w:p>
            <w:pPr>
              <w:widowControl/>
              <w:spacing w:line="4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lang w:val="en-US" w:eastAsia="zh-CN"/>
              </w:rPr>
              <w:t>1</w:t>
            </w:r>
          </w:p>
        </w:tc>
        <w:tc>
          <w:tcPr>
            <w:tcW w:w="1305" w:type="dxa"/>
            <w:tcBorders>
              <w:top w:val="nil"/>
              <w:left w:val="nil"/>
              <w:bottom w:val="single" w:color="auto" w:sz="4" w:space="0"/>
              <w:right w:val="single" w:color="auto" w:sz="4" w:space="0"/>
            </w:tcBorders>
            <w:shd w:val="clear" w:color="auto" w:fill="auto"/>
            <w:vAlign w:val="center"/>
          </w:tcPr>
          <w:p>
            <w:pPr>
              <w:widowControl/>
              <w:spacing w:line="4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lang w:val="en-US" w:eastAsia="zh-CN"/>
              </w:rPr>
              <w:t>1</w:t>
            </w:r>
          </w:p>
        </w:tc>
      </w:tr>
      <w:tr>
        <w:tblPrEx>
          <w:tblCellMar>
            <w:top w:w="0" w:type="dxa"/>
            <w:left w:w="108" w:type="dxa"/>
            <w:bottom w:w="0" w:type="dxa"/>
            <w:right w:w="108" w:type="dxa"/>
          </w:tblCellMar>
        </w:tblPrEx>
        <w:trPr>
          <w:trHeight w:val="610" w:hRule="atLeast"/>
          <w:jc w:val="center"/>
        </w:trPr>
        <w:tc>
          <w:tcPr>
            <w:tcW w:w="653"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4</w:t>
            </w:r>
          </w:p>
        </w:tc>
        <w:tc>
          <w:tcPr>
            <w:tcW w:w="1950"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方兴大道停车场</w:t>
            </w:r>
          </w:p>
        </w:tc>
        <w:tc>
          <w:tcPr>
            <w:tcW w:w="3951" w:type="dxa"/>
            <w:tcBorders>
              <w:top w:val="nil"/>
              <w:left w:val="nil"/>
              <w:bottom w:val="single" w:color="auto" w:sz="4" w:space="0"/>
              <w:right w:val="single" w:color="auto" w:sz="4" w:space="0"/>
            </w:tcBorders>
            <w:shd w:val="clear" w:color="auto" w:fill="auto"/>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sz w:val="24"/>
                <w:szCs w:val="24"/>
                <w:lang w:val="en-US"/>
              </w:rPr>
              <w:t>经开区方兴大道与宿松路交口西北</w:t>
            </w:r>
          </w:p>
        </w:tc>
        <w:tc>
          <w:tcPr>
            <w:tcW w:w="1440" w:type="dxa"/>
            <w:tcBorders>
              <w:top w:val="nil"/>
              <w:left w:val="nil"/>
              <w:bottom w:val="single" w:color="auto" w:sz="4" w:space="0"/>
              <w:right w:val="single" w:color="auto" w:sz="4" w:space="0"/>
            </w:tcBorders>
            <w:shd w:val="clear" w:color="auto" w:fill="auto"/>
            <w:vAlign w:val="center"/>
          </w:tcPr>
          <w:p>
            <w:pPr>
              <w:widowControl/>
              <w:spacing w:line="400" w:lineRule="exact"/>
              <w:jc w:val="center"/>
              <w:textAlignment w:val="center"/>
              <w:rPr>
                <w:rFonts w:hint="default" w:ascii="仿宋" w:hAnsi="仿宋" w:eastAsia="仿宋" w:cs="仿宋"/>
                <w:b/>
                <w:bCs/>
                <w:color w:val="000000"/>
                <w:sz w:val="24"/>
                <w:szCs w:val="24"/>
                <w:lang w:val="en-US" w:eastAsia="zh-CN"/>
              </w:rPr>
            </w:pPr>
            <w:r>
              <w:rPr>
                <w:rFonts w:hint="eastAsia" w:ascii="仿宋" w:hAnsi="仿宋" w:eastAsia="仿宋" w:cs="仿宋"/>
                <w:b/>
                <w:bCs/>
                <w:color w:val="000000"/>
                <w:kern w:val="0"/>
                <w:sz w:val="24"/>
                <w:szCs w:val="24"/>
                <w:lang w:val="en-US" w:eastAsia="zh-CN"/>
              </w:rPr>
              <w:t>280</w:t>
            </w:r>
          </w:p>
        </w:tc>
        <w:tc>
          <w:tcPr>
            <w:tcW w:w="870" w:type="dxa"/>
            <w:tcBorders>
              <w:top w:val="nil"/>
              <w:left w:val="nil"/>
              <w:bottom w:val="single" w:color="auto" w:sz="4" w:space="0"/>
              <w:right w:val="single" w:color="auto" w:sz="4" w:space="0"/>
            </w:tcBorders>
            <w:shd w:val="clear" w:color="auto" w:fill="auto"/>
            <w:vAlign w:val="center"/>
          </w:tcPr>
          <w:p>
            <w:pPr>
              <w:widowControl/>
              <w:spacing w:line="4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lang w:val="en-US" w:eastAsia="zh-CN"/>
              </w:rPr>
              <w:t>1</w:t>
            </w:r>
          </w:p>
        </w:tc>
        <w:tc>
          <w:tcPr>
            <w:tcW w:w="1305" w:type="dxa"/>
            <w:tcBorders>
              <w:top w:val="nil"/>
              <w:left w:val="nil"/>
              <w:bottom w:val="single" w:color="auto" w:sz="4" w:space="0"/>
              <w:right w:val="single" w:color="auto" w:sz="4" w:space="0"/>
            </w:tcBorders>
            <w:shd w:val="clear" w:color="auto" w:fill="auto"/>
            <w:vAlign w:val="center"/>
          </w:tcPr>
          <w:p>
            <w:pPr>
              <w:widowControl/>
              <w:spacing w:line="4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lang w:val="en-US" w:eastAsia="zh-CN"/>
              </w:rPr>
              <w:t>1</w:t>
            </w:r>
          </w:p>
        </w:tc>
      </w:tr>
      <w:tr>
        <w:tblPrEx>
          <w:tblCellMar>
            <w:top w:w="0" w:type="dxa"/>
            <w:left w:w="108" w:type="dxa"/>
            <w:bottom w:w="0" w:type="dxa"/>
            <w:right w:w="108" w:type="dxa"/>
          </w:tblCellMar>
        </w:tblPrEx>
        <w:trPr>
          <w:trHeight w:val="568" w:hRule="atLeast"/>
          <w:jc w:val="center"/>
        </w:trPr>
        <w:tc>
          <w:tcPr>
            <w:tcW w:w="653"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5</w:t>
            </w:r>
          </w:p>
        </w:tc>
        <w:tc>
          <w:tcPr>
            <w:tcW w:w="1950"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锦绣大道东停车场</w:t>
            </w:r>
          </w:p>
        </w:tc>
        <w:tc>
          <w:tcPr>
            <w:tcW w:w="3951"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rPr>
            </w:pPr>
            <w:r>
              <w:rPr>
                <w:rFonts w:hint="eastAsia" w:ascii="仿宋" w:hAnsi="仿宋" w:eastAsia="仿宋" w:cs="仿宋"/>
                <w:b/>
                <w:bCs/>
                <w:sz w:val="24"/>
                <w:szCs w:val="24"/>
                <w:lang w:val="en-US"/>
              </w:rPr>
              <w:t>经开区锦绣大道与天都路交口东北</w:t>
            </w:r>
          </w:p>
        </w:tc>
        <w:tc>
          <w:tcPr>
            <w:tcW w:w="1440"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140</w:t>
            </w:r>
          </w:p>
        </w:tc>
        <w:tc>
          <w:tcPr>
            <w:tcW w:w="870"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2</w:t>
            </w:r>
          </w:p>
        </w:tc>
        <w:tc>
          <w:tcPr>
            <w:tcW w:w="1305"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2</w:t>
            </w:r>
          </w:p>
        </w:tc>
      </w:tr>
      <w:tr>
        <w:tblPrEx>
          <w:tblCellMar>
            <w:top w:w="0" w:type="dxa"/>
            <w:left w:w="108" w:type="dxa"/>
            <w:bottom w:w="0" w:type="dxa"/>
            <w:right w:w="108" w:type="dxa"/>
          </w:tblCellMar>
        </w:tblPrEx>
        <w:trPr>
          <w:trHeight w:val="63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6</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锦绣大道西停车场</w:t>
            </w:r>
          </w:p>
        </w:tc>
        <w:tc>
          <w:tcPr>
            <w:tcW w:w="39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rPr>
            </w:pPr>
            <w:r>
              <w:rPr>
                <w:rFonts w:hint="eastAsia" w:ascii="仿宋" w:hAnsi="仿宋" w:eastAsia="仿宋" w:cs="仿宋"/>
                <w:b/>
                <w:bCs/>
                <w:sz w:val="24"/>
                <w:szCs w:val="24"/>
                <w:lang w:val="en-US"/>
              </w:rPr>
              <w:t>经开区锦绣大道与天都路交口</w:t>
            </w:r>
            <w:r>
              <w:rPr>
                <w:rFonts w:hint="eastAsia" w:ascii="仿宋" w:hAnsi="仿宋" w:eastAsia="仿宋" w:cs="仿宋"/>
                <w:b/>
                <w:bCs/>
                <w:sz w:val="24"/>
                <w:szCs w:val="24"/>
                <w:lang w:val="en-US" w:eastAsia="zh-CN"/>
              </w:rPr>
              <w:t>西</w:t>
            </w:r>
            <w:r>
              <w:rPr>
                <w:rFonts w:hint="eastAsia" w:ascii="仿宋" w:hAnsi="仿宋" w:eastAsia="仿宋" w:cs="仿宋"/>
                <w:b/>
                <w:bCs/>
                <w:sz w:val="24"/>
                <w:szCs w:val="24"/>
                <w:lang w:val="en-US"/>
              </w:rPr>
              <w:t>北</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260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2</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2</w:t>
            </w:r>
          </w:p>
        </w:tc>
      </w:tr>
      <w:tr>
        <w:tblPrEx>
          <w:tblCellMar>
            <w:top w:w="0" w:type="dxa"/>
            <w:left w:w="108" w:type="dxa"/>
            <w:bottom w:w="0" w:type="dxa"/>
            <w:right w:w="108" w:type="dxa"/>
          </w:tblCellMar>
        </w:tblPrEx>
        <w:trPr>
          <w:trHeight w:val="63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7</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10个暂定停车场</w:t>
            </w:r>
          </w:p>
        </w:tc>
        <w:tc>
          <w:tcPr>
            <w:tcW w:w="39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合经区范围内</w:t>
            </w:r>
          </w:p>
        </w:tc>
        <w:tc>
          <w:tcPr>
            <w:tcW w:w="36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未确定</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1.中标单位须免费提供停车收费运营管理平台以及对平台的运行维护和版本更新，收费运营管理平台须包含月卡管理表、定期对账表的输出，日常异常通行情况的查询处理；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2.停车场电子发票平台（数电）的对接服务，包括电子发票的版式文件的生成、打印、查询和交付等基础服务，大额发票的人工处理以及电子发票服务在线后可存储的全部电子发票票据，不限制数量；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3.停车场网络环境的维护，包括路由器、交换机、光纤收发器等弱电附属设备的维护检修；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4.停车场硬件设备（道闸、识别机等）的维护，包括不限次数的上门维修，工时费免费，材料费另行采购；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113" w:rightChars="0" w:firstLine="438" w:firstLineChars="200"/>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5.本项目单个停车场控制价为4000元；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113" w:rightChars="0" w:firstLine="438" w:firstLineChars="200"/>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6.本项目后期约有10个停车场陆续投入使用，具体费用据实结算，费用计算方式为（单个停车场控制价/12个月*报价费率）。</w:t>
      </w: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hAnsi="宋体"/>
          <w:color w:val="000000"/>
          <w:highlight w:val="none"/>
        </w:rPr>
      </w:pPr>
      <w:r>
        <w:rPr>
          <w:rFonts w:hint="eastAsia" w:ascii="仿宋" w:hAnsi="仿宋" w:eastAsia="仿宋"/>
          <w:b/>
          <w:color w:val="000000"/>
          <w:sz w:val="24"/>
          <w:szCs w:val="24"/>
        </w:rPr>
        <w:t>备注：</w:t>
      </w:r>
      <w:r>
        <w:rPr>
          <w:rFonts w:hint="eastAsia" w:ascii="仿宋" w:hAnsi="仿宋" w:eastAsia="仿宋"/>
          <w:b/>
          <w:color w:val="000000"/>
          <w:sz w:val="24"/>
          <w:szCs w:val="24"/>
          <w:lang w:val="en-US" w:eastAsia="zh-CN"/>
        </w:rPr>
        <w:t>本项目现有的六个停车场有小型停车场、货运停车场，要求维保单位具备软件系统的维护能力，可根据甲方管理要求改变或增加相应功能，精通各品牌设施设备的故障排查及修复，目前使用的道闸识别机的品牌有：诚益、蓝卡及其他品牌。硬件维护要求24小时内响应维护能力，软件系统提供24小时在线技术支持。</w:t>
      </w:r>
    </w:p>
    <w:p>
      <w:pPr>
        <w:pStyle w:val="2"/>
        <w:spacing w:before="480" w:after="260" w:line="500" w:lineRule="exact"/>
        <w:jc w:val="both"/>
        <w:rPr>
          <w:rFonts w:hAnsi="宋体"/>
          <w:b/>
          <w:color w:val="000000"/>
          <w:sz w:val="72"/>
          <w:szCs w:val="24"/>
          <w:highlight w:val="none"/>
        </w:rPr>
      </w:pPr>
      <w:r>
        <w:rPr>
          <w:rFonts w:hint="eastAsia" w:hAnsi="宋体"/>
          <w:color w:val="000000"/>
          <w:highlight w:val="none"/>
        </w:rPr>
        <w:t>六、响应文件格式</w:t>
      </w:r>
    </w:p>
    <w:p>
      <w:pPr>
        <w:spacing w:line="900" w:lineRule="exact"/>
        <w:jc w:val="center"/>
        <w:rPr>
          <w:rFonts w:hAnsi="宋体"/>
          <w:b/>
          <w:color w:val="000000"/>
          <w:sz w:val="72"/>
          <w:szCs w:val="24"/>
          <w:highlight w:val="none"/>
        </w:rPr>
      </w:pPr>
      <w:r>
        <w:rPr>
          <w:rFonts w:hint="eastAsia" w:hAnsi="宋体"/>
          <w:b/>
          <w:color w:val="000000"/>
          <w:sz w:val="72"/>
          <w:szCs w:val="24"/>
          <w:highlight w:val="none"/>
        </w:rPr>
        <w:t>响</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应</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文</w:t>
      </w:r>
    </w:p>
    <w:p>
      <w:pPr>
        <w:spacing w:line="900" w:lineRule="exact"/>
        <w:jc w:val="center"/>
        <w:rPr>
          <w:rFonts w:hAnsi="宋体"/>
          <w:b/>
          <w:color w:val="000000"/>
          <w:sz w:val="72"/>
          <w:szCs w:val="24"/>
          <w:highlight w:val="none"/>
        </w:rPr>
      </w:pPr>
    </w:p>
    <w:p>
      <w:pPr>
        <w:jc w:val="center"/>
        <w:rPr>
          <w:rFonts w:hAnsi="宋体"/>
          <w:b/>
          <w:color w:val="000000"/>
          <w:sz w:val="72"/>
          <w:szCs w:val="24"/>
          <w:highlight w:val="none"/>
        </w:rPr>
      </w:pPr>
      <w:r>
        <w:rPr>
          <w:rFonts w:hint="eastAsia" w:hAnsi="宋体"/>
          <w:b/>
          <w:color w:val="000000"/>
          <w:sz w:val="72"/>
          <w:szCs w:val="24"/>
          <w:highlight w:val="none"/>
        </w:rPr>
        <w:t>件</w:t>
      </w:r>
    </w:p>
    <w:p>
      <w:pPr>
        <w:spacing w:after="156" w:afterLines="50" w:line="500" w:lineRule="exact"/>
        <w:jc w:val="both"/>
        <w:rPr>
          <w:rFonts w:hAnsi="宋体"/>
          <w:b/>
          <w:color w:val="000000"/>
          <w:sz w:val="72"/>
          <w:szCs w:val="24"/>
          <w:highlight w:val="none"/>
        </w:rPr>
      </w:pPr>
    </w:p>
    <w:p>
      <w:pPr>
        <w:spacing w:after="156" w:afterLines="50" w:line="500" w:lineRule="exact"/>
        <w:rPr>
          <w:rFonts w:hAnsi="宋体"/>
          <w:b/>
          <w:color w:val="000000"/>
          <w:sz w:val="32"/>
          <w:szCs w:val="24"/>
          <w:highlight w:val="none"/>
          <w:u w:val="single"/>
        </w:rPr>
      </w:pPr>
      <w:r>
        <w:rPr>
          <w:rFonts w:hint="eastAsia" w:hAnsi="宋体"/>
          <w:b/>
          <w:color w:val="000000"/>
          <w:sz w:val="32"/>
          <w:szCs w:val="24"/>
          <w:highlight w:val="none"/>
        </w:rPr>
        <w:t>供应商：</w:t>
      </w:r>
    </w:p>
    <w:p>
      <w:pPr>
        <w:spacing w:after="156" w:afterLines="50" w:line="500" w:lineRule="exact"/>
        <w:jc w:val="center"/>
        <w:rPr>
          <w:rFonts w:hAnsi="宋体"/>
          <w:color w:val="000000"/>
          <w:szCs w:val="24"/>
          <w:highlight w:val="none"/>
        </w:rPr>
      </w:pPr>
      <w:r>
        <w:rPr>
          <w:rFonts w:hint="eastAsia" w:hAnsi="宋体"/>
          <w:b/>
          <w:color w:val="000000"/>
          <w:sz w:val="32"/>
          <w:szCs w:val="24"/>
          <w:highlight w:val="none"/>
        </w:rPr>
        <w:t xml:space="preserve"> 年  月  日</w:t>
      </w:r>
    </w:p>
    <w:p>
      <w:pPr>
        <w:spacing w:line="360" w:lineRule="auto"/>
        <w:jc w:val="center"/>
        <w:rPr>
          <w:rFonts w:hAnsi="宋体"/>
          <w:b/>
          <w:color w:val="000000"/>
          <w:highlight w:val="none"/>
        </w:rPr>
      </w:pPr>
      <w:r>
        <w:rPr>
          <w:rFonts w:hAnsi="宋体"/>
          <w:bCs/>
          <w:color w:val="000000"/>
          <w:sz w:val="28"/>
          <w:szCs w:val="24"/>
          <w:highlight w:val="none"/>
          <w:lang w:val="zh-CN"/>
        </w:rPr>
        <w:br w:type="page"/>
      </w:r>
      <w:bookmarkStart w:id="197" w:name="_Toc438648618"/>
      <w:r>
        <w:rPr>
          <w:rFonts w:hint="eastAsia" w:hAnsi="宋体" w:cs="宋体"/>
          <w:b/>
          <w:color w:val="000000"/>
          <w:szCs w:val="24"/>
          <w:highlight w:val="none"/>
        </w:rPr>
        <w:t>响应文件资料清单</w:t>
      </w:r>
    </w:p>
    <w:tbl>
      <w:tblPr>
        <w:tblStyle w:val="6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highlight w:val="none"/>
              </w:rPr>
            </w:pPr>
            <w:r>
              <w:rPr>
                <w:rFonts w:hint="eastAsia" w:hAnsi="宋体"/>
                <w:b/>
                <w:color w:val="000000"/>
                <w:highlight w:val="none"/>
              </w:rPr>
              <w:t>序号</w:t>
            </w:r>
          </w:p>
        </w:tc>
        <w:tc>
          <w:tcPr>
            <w:tcW w:w="5460" w:type="dxa"/>
            <w:vAlign w:val="center"/>
          </w:tcPr>
          <w:p>
            <w:pPr>
              <w:spacing w:line="400" w:lineRule="exact"/>
              <w:jc w:val="center"/>
              <w:rPr>
                <w:rFonts w:hAnsi="宋体"/>
                <w:b/>
                <w:color w:val="000000"/>
                <w:highlight w:val="none"/>
              </w:rPr>
            </w:pPr>
            <w:r>
              <w:rPr>
                <w:rFonts w:hint="eastAsia" w:hAnsi="宋体"/>
                <w:b/>
                <w:color w:val="000000"/>
                <w:highlight w:val="none"/>
              </w:rPr>
              <w:t>资料名称</w:t>
            </w:r>
          </w:p>
        </w:tc>
        <w:tc>
          <w:tcPr>
            <w:tcW w:w="2625" w:type="dxa"/>
            <w:vAlign w:val="center"/>
          </w:tcPr>
          <w:p>
            <w:pPr>
              <w:spacing w:line="400" w:lineRule="exact"/>
              <w:jc w:val="center"/>
              <w:rPr>
                <w:rFonts w:hAnsi="宋体"/>
                <w:b/>
                <w:color w:val="000000"/>
                <w:highlight w:val="none"/>
              </w:rPr>
            </w:pPr>
            <w:r>
              <w:rPr>
                <w:rFonts w:hint="eastAsia" w:hAnsi="宋体"/>
                <w:b/>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一</w:t>
            </w:r>
          </w:p>
        </w:tc>
        <w:tc>
          <w:tcPr>
            <w:tcW w:w="5460" w:type="dxa"/>
            <w:vAlign w:val="center"/>
          </w:tcPr>
          <w:p>
            <w:pPr>
              <w:jc w:val="left"/>
              <w:rPr>
                <w:rFonts w:hAnsi="宋体"/>
                <w:color w:val="000000"/>
                <w:highlight w:val="none"/>
                <w:u w:val="single"/>
              </w:rPr>
            </w:pPr>
            <w:r>
              <w:rPr>
                <w:rFonts w:hint="eastAsia" w:hAnsi="宋体"/>
                <w:bCs/>
                <w:color w:val="000000"/>
                <w:highlight w:val="none"/>
              </w:rPr>
              <w:t>报价表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二</w:t>
            </w:r>
          </w:p>
        </w:tc>
        <w:tc>
          <w:tcPr>
            <w:tcW w:w="5460" w:type="dxa"/>
            <w:vAlign w:val="center"/>
          </w:tcPr>
          <w:p>
            <w:pPr>
              <w:jc w:val="left"/>
              <w:rPr>
                <w:rFonts w:hAnsi="宋体"/>
                <w:bCs/>
                <w:color w:val="000000"/>
                <w:highlight w:val="none"/>
              </w:rPr>
            </w:pPr>
            <w:r>
              <w:rPr>
                <w:rFonts w:hint="eastAsia" w:hAnsi="宋体"/>
                <w:color w:val="000000"/>
                <w:highlight w:val="none"/>
              </w:rPr>
              <w:t>供应商情况综合简介</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三</w:t>
            </w:r>
          </w:p>
        </w:tc>
        <w:tc>
          <w:tcPr>
            <w:tcW w:w="5460" w:type="dxa"/>
            <w:vAlign w:val="center"/>
          </w:tcPr>
          <w:p>
            <w:pPr>
              <w:jc w:val="left"/>
              <w:rPr>
                <w:rFonts w:hAnsi="宋体"/>
                <w:bCs/>
                <w:color w:val="000000"/>
                <w:highlight w:val="none"/>
              </w:rPr>
            </w:pPr>
            <w:r>
              <w:rPr>
                <w:rFonts w:hint="eastAsia" w:hAnsi="宋体"/>
                <w:bCs/>
                <w:color w:val="000000"/>
                <w:highlight w:val="none"/>
              </w:rPr>
              <w:t>投标响应函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四</w:t>
            </w:r>
          </w:p>
        </w:tc>
        <w:tc>
          <w:tcPr>
            <w:tcW w:w="5460" w:type="dxa"/>
            <w:vAlign w:val="center"/>
          </w:tcPr>
          <w:p>
            <w:pPr>
              <w:autoSpaceDE w:val="0"/>
              <w:autoSpaceDN w:val="0"/>
              <w:adjustRightInd w:val="0"/>
              <w:spacing w:line="360" w:lineRule="auto"/>
              <w:jc w:val="left"/>
              <w:rPr>
                <w:rFonts w:hAnsi="宋体"/>
                <w:bCs/>
                <w:color w:val="000000"/>
                <w:highlight w:val="none"/>
              </w:rPr>
            </w:pPr>
            <w:r>
              <w:rPr>
                <w:rFonts w:hint="eastAsia" w:hAnsi="宋体" w:cs="宋体"/>
                <w:color w:val="000000"/>
                <w:szCs w:val="24"/>
                <w:highlight w:val="none"/>
                <w:lang w:val="zh-CN"/>
              </w:rPr>
              <w:t>法定代表人身份证明书</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五</w:t>
            </w:r>
          </w:p>
        </w:tc>
        <w:tc>
          <w:tcPr>
            <w:tcW w:w="5460" w:type="dxa"/>
            <w:vAlign w:val="center"/>
          </w:tcPr>
          <w:p>
            <w:pPr>
              <w:jc w:val="left"/>
              <w:rPr>
                <w:rFonts w:hAnsi="宋体"/>
                <w:bCs/>
                <w:color w:val="000000"/>
                <w:highlight w:val="none"/>
              </w:rPr>
            </w:pPr>
            <w:r>
              <w:rPr>
                <w:rFonts w:hint="eastAsia" w:hAnsi="宋体"/>
                <w:bCs/>
                <w:color w:val="000000"/>
                <w:highlight w:val="none"/>
              </w:rPr>
              <w:t xml:space="preserve">投标授权书    </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六</w:t>
            </w:r>
          </w:p>
        </w:tc>
        <w:tc>
          <w:tcPr>
            <w:tcW w:w="5460" w:type="dxa"/>
            <w:vAlign w:val="center"/>
          </w:tcPr>
          <w:p>
            <w:pPr>
              <w:spacing w:line="360" w:lineRule="auto"/>
              <w:rPr>
                <w:rFonts w:hAnsi="宋体"/>
                <w:color w:val="000000"/>
                <w:szCs w:val="24"/>
                <w:highlight w:val="none"/>
              </w:rPr>
            </w:pPr>
            <w:r>
              <w:rPr>
                <w:rFonts w:hint="eastAsia" w:hAnsi="宋体" w:cs="仿宋_GB2312"/>
                <w:color w:val="000000"/>
                <w:szCs w:val="24"/>
                <w:highlight w:val="none"/>
              </w:rPr>
              <w:t>无重大违法记录声明函、无不良信用记录承诺函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七</w:t>
            </w:r>
          </w:p>
        </w:tc>
        <w:tc>
          <w:tcPr>
            <w:tcW w:w="5460" w:type="dxa"/>
            <w:vAlign w:val="center"/>
          </w:tcPr>
          <w:p>
            <w:pPr>
              <w:jc w:val="left"/>
              <w:rPr>
                <w:rFonts w:hAnsi="宋体"/>
                <w:color w:val="000000"/>
                <w:highlight w:val="none"/>
              </w:rPr>
            </w:pPr>
            <w:r>
              <w:rPr>
                <w:rFonts w:hint="eastAsia" w:hAnsi="宋体"/>
                <w:color w:val="000000"/>
                <w:highlight w:val="none"/>
              </w:rPr>
              <w:t>服务方案及服务承诺</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八</w:t>
            </w:r>
          </w:p>
        </w:tc>
        <w:tc>
          <w:tcPr>
            <w:tcW w:w="5460" w:type="dxa"/>
            <w:vAlign w:val="center"/>
          </w:tcPr>
          <w:p>
            <w:pPr>
              <w:jc w:val="left"/>
              <w:rPr>
                <w:rFonts w:hAnsi="宋体"/>
                <w:color w:val="000000"/>
                <w:highlight w:val="none"/>
              </w:rPr>
            </w:pPr>
            <w:r>
              <w:rPr>
                <w:rFonts w:hint="eastAsia" w:hAnsi="宋体"/>
                <w:color w:val="000000"/>
                <w:highlight w:val="none"/>
              </w:rPr>
              <w:t>本地化服务情况一览表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九</w:t>
            </w:r>
          </w:p>
        </w:tc>
        <w:tc>
          <w:tcPr>
            <w:tcW w:w="5460" w:type="dxa"/>
            <w:vAlign w:val="center"/>
          </w:tcPr>
          <w:p>
            <w:pPr>
              <w:rPr>
                <w:color w:val="000000"/>
                <w:highlight w:val="none"/>
              </w:rPr>
            </w:pPr>
            <w:r>
              <w:rPr>
                <w:rFonts w:hint="eastAsia" w:hAnsi="宋体"/>
                <w:color w:val="000000"/>
                <w:highlight w:val="none"/>
              </w:rPr>
              <w:t>其他文件</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jc w:val="left"/>
              <w:rPr>
                <w:rFonts w:hAnsi="宋体"/>
                <w:color w:val="000000"/>
                <w:highlight w:val="none"/>
              </w:rPr>
            </w:pPr>
          </w:p>
        </w:tc>
        <w:tc>
          <w:tcPr>
            <w:tcW w:w="2625" w:type="dxa"/>
            <w:vAlign w:val="center"/>
          </w:tcPr>
          <w:p>
            <w:pPr>
              <w:rPr>
                <w:color w:val="000000"/>
                <w:highlight w:val="none"/>
              </w:rPr>
            </w:pPr>
          </w:p>
        </w:tc>
      </w:tr>
    </w:tbl>
    <w:p>
      <w:pPr>
        <w:pStyle w:val="3"/>
        <w:spacing w:line="360" w:lineRule="auto"/>
        <w:ind w:firstLine="0"/>
        <w:jc w:val="left"/>
        <w:rPr>
          <w:rFonts w:ascii="宋体" w:hAnsi="宋体" w:eastAsia="宋体"/>
          <w:bCs w:val="0"/>
          <w:color w:val="000000"/>
          <w:sz w:val="24"/>
          <w:szCs w:val="24"/>
          <w:highlight w:val="none"/>
        </w:rPr>
      </w:pPr>
      <w:r>
        <w:rPr>
          <w:rFonts w:hint="eastAsia" w:hAnsi="宋体" w:cs="宋体"/>
          <w:b w:val="0"/>
          <w:color w:val="000000"/>
          <w:szCs w:val="24"/>
          <w:highlight w:val="none"/>
        </w:rPr>
        <w:br w:type="page"/>
      </w:r>
      <w:bookmarkStart w:id="198" w:name="_Toc461056631"/>
      <w:bookmarkStart w:id="199" w:name="_Toc2774249"/>
      <w:bookmarkStart w:id="200" w:name="_Toc461053086"/>
      <w:r>
        <w:rPr>
          <w:rFonts w:hint="eastAsia" w:ascii="宋体" w:hAnsi="宋体" w:eastAsia="宋体"/>
          <w:bCs w:val="0"/>
          <w:color w:val="000000"/>
          <w:sz w:val="24"/>
          <w:szCs w:val="24"/>
          <w:highlight w:val="none"/>
        </w:rPr>
        <w:t>附件：</w:t>
      </w:r>
    </w:p>
    <w:p>
      <w:pPr>
        <w:pStyle w:val="3"/>
        <w:spacing w:line="360" w:lineRule="auto"/>
        <w:ind w:firstLine="0"/>
        <w:jc w:val="left"/>
        <w:rPr>
          <w:rFonts w:ascii="宋体" w:hAnsi="宋体" w:eastAsia="宋体"/>
          <w:bCs w:val="0"/>
          <w:color w:val="000000"/>
          <w:sz w:val="24"/>
          <w:szCs w:val="24"/>
          <w:highlight w:val="none"/>
        </w:rPr>
      </w:pPr>
      <w:r>
        <w:rPr>
          <w:rFonts w:hint="eastAsia" w:ascii="宋体" w:hAnsi="宋体" w:eastAsia="宋体"/>
          <w:bCs w:val="0"/>
          <w:color w:val="000000"/>
          <w:sz w:val="24"/>
          <w:szCs w:val="24"/>
          <w:highlight w:val="none"/>
        </w:rPr>
        <w:t>一</w:t>
      </w:r>
      <w:bookmarkEnd w:id="198"/>
      <w:bookmarkEnd w:id="199"/>
      <w:bookmarkEnd w:id="200"/>
      <w:r>
        <w:rPr>
          <w:rFonts w:hint="eastAsia" w:ascii="宋体" w:hAnsi="宋体" w:eastAsia="宋体"/>
          <w:bCs w:val="0"/>
          <w:color w:val="000000"/>
          <w:sz w:val="24"/>
          <w:szCs w:val="24"/>
          <w:highlight w:val="none"/>
        </w:rPr>
        <w:t>、</w:t>
      </w:r>
    </w:p>
    <w:p>
      <w:pPr>
        <w:spacing w:beforeLines="50" w:afterLines="50" w:line="360" w:lineRule="auto"/>
        <w:ind w:firstLine="215" w:firstLineChars="98"/>
        <w:jc w:val="center"/>
        <w:rPr>
          <w:rFonts w:hAnsi="宋体"/>
          <w:b/>
          <w:color w:val="000000"/>
          <w:szCs w:val="28"/>
          <w:highlight w:val="none"/>
        </w:rPr>
      </w:pPr>
      <w:r>
        <w:rPr>
          <w:rFonts w:hint="eastAsia" w:hAnsi="宋体"/>
          <w:b/>
          <w:color w:val="000000"/>
          <w:szCs w:val="28"/>
          <w:highlight w:val="none"/>
        </w:rPr>
        <w:t>报价表格式</w:t>
      </w:r>
    </w:p>
    <w:bookmarkEnd w:id="197"/>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1700" w:type="dxa"/>
            <w:tcBorders>
              <w:top w:val="single" w:color="auto" w:sz="4" w:space="0"/>
              <w:bottom w:val="single" w:color="auto" w:sz="4" w:space="0"/>
              <w:right w:val="single" w:color="auto" w:sz="4" w:space="0"/>
            </w:tcBorders>
            <w:noWrap w:val="0"/>
            <w:vAlign w:val="center"/>
          </w:tcPr>
          <w:p>
            <w:pPr>
              <w:widowControl/>
              <w:jc w:val="center"/>
              <w:rPr>
                <w:rFonts w:hint="eastAsia" w:ascii="宋体" w:hAnsi="宋体"/>
                <w:b/>
                <w:color w:val="000000"/>
                <w:sz w:val="24"/>
                <w:highlight w:val="none"/>
              </w:rPr>
            </w:pPr>
            <w:r>
              <w:rPr>
                <w:rFonts w:hint="eastAsia" w:ascii="宋体" w:hAnsi="宋体"/>
                <w:b/>
                <w:color w:val="000000"/>
                <w:sz w:val="24"/>
                <w:highlight w:val="none"/>
              </w:rPr>
              <w:t>项目名称</w:t>
            </w:r>
          </w:p>
        </w:tc>
        <w:tc>
          <w:tcPr>
            <w:tcW w:w="7490"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bCs/>
                <w:color w:val="000000"/>
                <w:sz w:val="24"/>
                <w:highlight w:val="none"/>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700" w:type="dxa"/>
            <w:tcBorders>
              <w:top w:val="nil"/>
            </w:tcBorders>
            <w:noWrap w:val="0"/>
            <w:vAlign w:val="center"/>
          </w:tcPr>
          <w:p>
            <w:pPr>
              <w:jc w:val="center"/>
              <w:rPr>
                <w:rFonts w:hint="eastAsia" w:ascii="宋体" w:hAnsi="宋体"/>
                <w:b/>
                <w:color w:val="000000"/>
                <w:sz w:val="24"/>
                <w:highlight w:val="none"/>
              </w:rPr>
            </w:pPr>
            <w:r>
              <w:rPr>
                <w:rFonts w:hint="eastAsia" w:ascii="宋体" w:hAnsi="宋体"/>
                <w:b/>
                <w:color w:val="000000"/>
                <w:sz w:val="24"/>
                <w:highlight w:val="none"/>
              </w:rPr>
              <w:t>投标人全称</w:t>
            </w:r>
          </w:p>
        </w:tc>
        <w:tc>
          <w:tcPr>
            <w:tcW w:w="7490" w:type="dxa"/>
            <w:tcBorders>
              <w:top w:val="nil"/>
            </w:tcBorders>
            <w:noWrap w:val="0"/>
            <w:vAlign w:val="center"/>
          </w:tcPr>
          <w:p>
            <w:pPr>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700" w:type="dxa"/>
            <w:tcBorders>
              <w:top w:val="nil"/>
            </w:tcBorders>
            <w:noWrap w:val="0"/>
            <w:vAlign w:val="center"/>
          </w:tcPr>
          <w:p>
            <w:pPr>
              <w:jc w:val="center"/>
              <w:rPr>
                <w:rFonts w:hint="eastAsia" w:ascii="宋体" w:hAnsi="宋体"/>
                <w:b/>
                <w:color w:val="000000"/>
                <w:sz w:val="24"/>
                <w:highlight w:val="none"/>
              </w:rPr>
            </w:pPr>
            <w:r>
              <w:rPr>
                <w:rFonts w:hint="eastAsia" w:ascii="宋体" w:hAnsi="宋体"/>
                <w:b/>
                <w:color w:val="000000"/>
                <w:sz w:val="24"/>
                <w:highlight w:val="none"/>
              </w:rPr>
              <w:t>投标范围</w:t>
            </w:r>
          </w:p>
        </w:tc>
        <w:tc>
          <w:tcPr>
            <w:tcW w:w="7490" w:type="dxa"/>
            <w:tcBorders>
              <w:top w:val="nil"/>
            </w:tcBorders>
            <w:noWrap w:val="0"/>
            <w:vAlign w:val="center"/>
          </w:tcPr>
          <w:p>
            <w:pPr>
              <w:widowControl/>
              <w:jc w:val="center"/>
              <w:rPr>
                <w:rFonts w:hint="eastAsia" w:ascii="宋体" w:hAnsi="宋体"/>
                <w:b/>
                <w:bCs/>
                <w:color w:val="000000"/>
                <w:sz w:val="24"/>
                <w:szCs w:val="28"/>
                <w:highlight w:val="none"/>
              </w:rPr>
            </w:pPr>
            <w:r>
              <w:rPr>
                <w:rFonts w:hint="eastAsia" w:ascii="宋体" w:hAnsi="宋体"/>
                <w:b/>
                <w:bCs/>
                <w:color w:val="000000"/>
                <w:sz w:val="24"/>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3" w:hRule="atLeast"/>
          <w:jc w:val="center"/>
        </w:trPr>
        <w:tc>
          <w:tcPr>
            <w:tcW w:w="1700" w:type="dxa"/>
            <w:tcBorders>
              <w:top w:val="nil"/>
              <w:bottom w:val="single" w:color="auto" w:sz="4" w:space="0"/>
            </w:tcBorders>
            <w:noWrap w:val="0"/>
            <w:vAlign w:val="center"/>
          </w:tcPr>
          <w:p>
            <w:pPr>
              <w:ind w:firstLine="438" w:firstLineChars="200"/>
              <w:jc w:val="both"/>
              <w:rPr>
                <w:rFonts w:hint="eastAsia" w:ascii="宋体" w:hAnsi="宋体" w:eastAsia="宋体"/>
                <w:b/>
                <w:color w:val="000000"/>
                <w:sz w:val="24"/>
                <w:highlight w:val="none"/>
                <w:lang w:val="en-US" w:eastAsia="zh-CN"/>
              </w:rPr>
            </w:pPr>
            <w:r>
              <w:rPr>
                <w:rFonts w:hint="eastAsia" w:ascii="宋体" w:hAnsi="宋体"/>
                <w:b/>
                <w:color w:val="000000"/>
                <w:sz w:val="24"/>
                <w:highlight w:val="none"/>
                <w:lang w:val="en-US" w:eastAsia="zh-CN"/>
              </w:rPr>
              <w:t>报价</w:t>
            </w:r>
          </w:p>
        </w:tc>
        <w:tc>
          <w:tcPr>
            <w:tcW w:w="7490" w:type="dxa"/>
            <w:tcBorders>
              <w:top w:val="nil"/>
              <w:bottom w:val="single" w:color="auto" w:sz="4" w:space="0"/>
            </w:tcBorders>
            <w:noWrap w:val="0"/>
            <w:vAlign w:val="center"/>
          </w:tcPr>
          <w:p>
            <w:pPr>
              <w:spacing w:line="480" w:lineRule="auto"/>
              <w:jc w:val="left"/>
              <w:rPr>
                <w:rFonts w:hint="eastAsia" w:ascii="宋体" w:hAnsi="宋体"/>
                <w:b/>
                <w:color w:val="000000"/>
                <w:sz w:val="24"/>
                <w:highlight w:val="none"/>
                <w:u w:val="single"/>
                <w:lang w:val="en-US" w:eastAsia="zh-CN"/>
              </w:rPr>
            </w:pPr>
            <w:r>
              <w:rPr>
                <w:rFonts w:hint="eastAsia" w:hAnsi="宋体"/>
                <w:b/>
                <w:bCs/>
                <w:color w:val="000000"/>
                <w:sz w:val="24"/>
                <w:szCs w:val="28"/>
                <w:highlight w:val="none"/>
                <w:lang w:val="en-US" w:eastAsia="zh-CN"/>
              </w:rPr>
              <w:t>费率</w:t>
            </w:r>
            <w:r>
              <w:rPr>
                <w:rFonts w:hint="eastAsia" w:ascii="宋体" w:hAnsi="宋体"/>
                <w:b/>
                <w:bCs/>
                <w:color w:val="000000"/>
                <w:sz w:val="24"/>
                <w:szCs w:val="28"/>
                <w:highlight w:val="none"/>
                <w:lang w:eastAsia="zh-CN"/>
              </w:rPr>
              <w:t>：</w:t>
            </w:r>
            <w:r>
              <w:rPr>
                <w:rFonts w:hint="eastAsia" w:ascii="宋体" w:hAnsi="宋体"/>
                <w:b/>
                <w:color w:val="000000"/>
                <w:sz w:val="24"/>
                <w:highlight w:val="none"/>
                <w:u w:val="single"/>
                <w:lang w:val="en-US" w:eastAsia="zh-CN"/>
              </w:rPr>
              <w:t xml:space="preserve">                    </w:t>
            </w:r>
          </w:p>
          <w:p>
            <w:pPr>
              <w:spacing w:line="480" w:lineRule="auto"/>
              <w:jc w:val="left"/>
              <w:rPr>
                <w:rFonts w:hint="eastAsia" w:ascii="宋体" w:hAnsi="宋体"/>
                <w:color w:val="000000"/>
                <w:sz w:val="24"/>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1700" w:type="dxa"/>
            <w:tcBorders>
              <w:top w:val="single" w:color="auto" w:sz="4" w:space="0"/>
            </w:tcBorders>
            <w:noWrap w:val="0"/>
            <w:vAlign w:val="center"/>
          </w:tcPr>
          <w:p>
            <w:pPr>
              <w:ind w:firstLine="438" w:firstLineChars="200"/>
              <w:jc w:val="both"/>
              <w:rPr>
                <w:rFonts w:hint="eastAsia" w:ascii="宋体" w:hAnsi="宋体"/>
                <w:b/>
                <w:color w:val="000000"/>
                <w:sz w:val="24"/>
                <w:highlight w:val="none"/>
                <w:lang w:val="en-US" w:eastAsia="zh-CN"/>
              </w:rPr>
            </w:pPr>
            <w:r>
              <w:rPr>
                <w:rFonts w:hint="eastAsia" w:ascii="宋体" w:hAnsi="宋体"/>
                <w:b/>
                <w:color w:val="000000"/>
                <w:sz w:val="24"/>
                <w:highlight w:val="none"/>
                <w:lang w:eastAsia="zh-CN"/>
              </w:rPr>
              <w:t>备注</w:t>
            </w:r>
          </w:p>
        </w:tc>
        <w:tc>
          <w:tcPr>
            <w:tcW w:w="7490" w:type="dxa"/>
            <w:tcBorders>
              <w:top w:val="single" w:color="auto" w:sz="4" w:space="0"/>
            </w:tcBorders>
            <w:noWrap w:val="0"/>
            <w:vAlign w:val="center"/>
          </w:tcPr>
          <w:p>
            <w:pPr>
              <w:spacing w:line="480" w:lineRule="auto"/>
              <w:jc w:val="left"/>
              <w:rPr>
                <w:rFonts w:hint="eastAsia" w:ascii="宋体" w:hAnsi="宋体"/>
                <w:color w:val="000000"/>
                <w:sz w:val="24"/>
                <w:szCs w:val="28"/>
                <w:highlight w:val="none"/>
                <w:lang w:eastAsia="zh-CN"/>
              </w:rPr>
            </w:pPr>
          </w:p>
        </w:tc>
      </w:tr>
    </w:tbl>
    <w:p>
      <w:pPr>
        <w:numPr>
          <w:ilvl w:val="0"/>
          <w:numId w:val="3"/>
        </w:numPr>
        <w:spacing w:before="100" w:beforeAutospacing="1" w:after="100" w:afterAutospacing="1" w:line="360" w:lineRule="auto"/>
        <w:rPr>
          <w:rFonts w:hint="default" w:ascii="宋体" w:hAnsi="宋体"/>
          <w:b/>
          <w:color w:val="000000"/>
          <w:sz w:val="24"/>
          <w:highlight w:val="none"/>
          <w:lang w:val="en-US" w:eastAsia="zh-CN"/>
        </w:rPr>
      </w:pPr>
      <w:r>
        <w:rPr>
          <w:rFonts w:hint="eastAsia" w:ascii="宋体" w:hAnsi="宋体"/>
          <w:b/>
          <w:color w:val="000000"/>
          <w:sz w:val="24"/>
          <w:highlight w:val="none"/>
          <w:lang w:val="en-US" w:eastAsia="zh-CN"/>
        </w:rPr>
        <w:t>报价内容根据招标文件要求包含人工、机械、辅材、运输等一切施工所发生的费用及税金。</w:t>
      </w:r>
    </w:p>
    <w:p>
      <w:pPr>
        <w:numPr>
          <w:ilvl w:val="0"/>
          <w:numId w:val="3"/>
        </w:numPr>
        <w:spacing w:before="100" w:beforeAutospacing="1" w:after="100" w:afterAutospacing="1" w:line="360" w:lineRule="auto"/>
        <w:rPr>
          <w:rFonts w:hint="default" w:ascii="宋体" w:hAnsi="宋体"/>
          <w:b/>
          <w:color w:val="000000"/>
          <w:sz w:val="24"/>
          <w:highlight w:val="none"/>
          <w:lang w:val="en-US" w:eastAsia="zh-CN"/>
        </w:rPr>
      </w:pPr>
      <w:r>
        <w:rPr>
          <w:rFonts w:hint="eastAsia" w:ascii="宋体" w:hAnsi="宋体"/>
          <w:b/>
          <w:color w:val="000000"/>
          <w:sz w:val="24"/>
          <w:highlight w:val="none"/>
          <w:lang w:val="en-US" w:eastAsia="zh-CN"/>
        </w:rPr>
        <w:t>特殊事项在备注中注明。</w:t>
      </w:r>
    </w:p>
    <w:p>
      <w:pPr>
        <w:spacing w:line="400" w:lineRule="exact"/>
        <w:jc w:val="right"/>
        <w:rPr>
          <w:rFonts w:hint="eastAsia" w:ascii="宋体" w:hAnsi="宋体"/>
          <w:b/>
          <w:color w:val="000000"/>
          <w:sz w:val="24"/>
          <w:highlight w:val="none"/>
        </w:rPr>
      </w:pPr>
      <w:r>
        <w:rPr>
          <w:rFonts w:hint="eastAsia" w:ascii="宋体" w:hAnsi="宋体"/>
          <w:b/>
          <w:color w:val="000000"/>
          <w:sz w:val="24"/>
          <w:highlight w:val="none"/>
        </w:rPr>
        <w:t>投标人：</w:t>
      </w:r>
      <w:r>
        <w:rPr>
          <w:rFonts w:hint="eastAsia" w:ascii="宋体" w:hAnsi="宋体"/>
          <w:b/>
          <w:color w:val="000000"/>
          <w:sz w:val="24"/>
          <w:highlight w:val="none"/>
          <w:u w:val="single"/>
        </w:rPr>
        <w:t xml:space="preserve">                  </w:t>
      </w:r>
      <w:r>
        <w:rPr>
          <w:rFonts w:hint="eastAsia" w:ascii="宋体" w:hAnsi="宋体"/>
          <w:b/>
          <w:color w:val="000000"/>
          <w:sz w:val="24"/>
          <w:highlight w:val="none"/>
        </w:rPr>
        <w:t>（加盖公章）</w:t>
      </w:r>
    </w:p>
    <w:p>
      <w:pPr>
        <w:spacing w:line="400" w:lineRule="exact"/>
        <w:jc w:val="right"/>
        <w:rPr>
          <w:rFonts w:ascii="宋体" w:hAnsi="宋体"/>
          <w:b/>
          <w:color w:val="000000"/>
          <w:sz w:val="24"/>
          <w:highlight w:val="none"/>
        </w:rPr>
      </w:pPr>
      <w:r>
        <w:rPr>
          <w:rFonts w:hint="eastAsia" w:ascii="宋体" w:hAnsi="宋体"/>
          <w:b/>
          <w:color w:val="000000"/>
          <w:sz w:val="24"/>
          <w:highlight w:val="none"/>
          <w:u w:val="single"/>
        </w:rPr>
        <w:t xml:space="preserve">       </w:t>
      </w:r>
      <w:r>
        <w:rPr>
          <w:rFonts w:hint="eastAsia" w:ascii="宋体" w:hAnsi="宋体"/>
          <w:b/>
          <w:color w:val="000000"/>
          <w:sz w:val="24"/>
          <w:highlight w:val="none"/>
        </w:rPr>
        <w:t>年</w:t>
      </w:r>
      <w:r>
        <w:rPr>
          <w:rFonts w:hint="eastAsia" w:ascii="宋体" w:hAnsi="宋体"/>
          <w:b/>
          <w:color w:val="000000"/>
          <w:sz w:val="24"/>
          <w:highlight w:val="none"/>
          <w:u w:val="single"/>
        </w:rPr>
        <w:t xml:space="preserve">    </w:t>
      </w:r>
      <w:r>
        <w:rPr>
          <w:rFonts w:hint="eastAsia" w:ascii="宋体" w:hAnsi="宋体"/>
          <w:b/>
          <w:color w:val="000000"/>
          <w:sz w:val="24"/>
          <w:highlight w:val="none"/>
        </w:rPr>
        <w:t>月</w:t>
      </w:r>
      <w:r>
        <w:rPr>
          <w:rFonts w:hint="eastAsia" w:ascii="宋体" w:hAnsi="宋体"/>
          <w:b/>
          <w:color w:val="000000"/>
          <w:sz w:val="24"/>
          <w:highlight w:val="none"/>
          <w:u w:val="single"/>
        </w:rPr>
        <w:t xml:space="preserve">    </w:t>
      </w:r>
      <w:r>
        <w:rPr>
          <w:rFonts w:hint="eastAsia" w:ascii="宋体" w:hAnsi="宋体"/>
          <w:b/>
          <w:color w:val="000000"/>
          <w:sz w:val="24"/>
          <w:highlight w:val="none"/>
        </w:rPr>
        <w:t>日</w:t>
      </w: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r>
        <w:rPr>
          <w:rFonts w:hAnsi="宋体" w:cs="宋体"/>
          <w:b/>
          <w:bCs/>
          <w:color w:val="000000"/>
          <w:szCs w:val="24"/>
          <w:highlight w:val="none"/>
        </w:rPr>
        <w:t>二</w:t>
      </w:r>
      <w:r>
        <w:rPr>
          <w:rFonts w:hint="eastAsia" w:hAnsi="宋体" w:cs="宋体"/>
          <w:b/>
          <w:bCs/>
          <w:color w:val="000000"/>
          <w:szCs w:val="24"/>
          <w:highlight w:val="none"/>
        </w:rPr>
        <w:t>、</w:t>
      </w:r>
    </w:p>
    <w:p>
      <w:pPr>
        <w:spacing w:line="360" w:lineRule="auto"/>
        <w:jc w:val="center"/>
        <w:rPr>
          <w:rFonts w:hAnsi="宋体" w:cs="宋体"/>
          <w:b/>
          <w:bCs/>
          <w:color w:val="000000"/>
          <w:szCs w:val="24"/>
          <w:highlight w:val="none"/>
        </w:rPr>
      </w:pPr>
    </w:p>
    <w:p>
      <w:pPr>
        <w:spacing w:line="360" w:lineRule="auto"/>
        <w:jc w:val="center"/>
        <w:rPr>
          <w:rFonts w:hAnsi="宋体" w:cs="宋体"/>
          <w:color w:val="000000"/>
          <w:szCs w:val="24"/>
          <w:highlight w:val="none"/>
        </w:rPr>
      </w:pPr>
      <w:r>
        <w:rPr>
          <w:rFonts w:hint="eastAsia" w:hAnsi="宋体" w:cs="宋体"/>
          <w:b/>
          <w:bCs/>
          <w:color w:val="000000"/>
          <w:szCs w:val="24"/>
          <w:highlight w:val="none"/>
        </w:rPr>
        <w:t>供应商综合情况简介</w:t>
      </w:r>
    </w:p>
    <w:p>
      <w:pPr>
        <w:spacing w:line="360" w:lineRule="auto"/>
        <w:rPr>
          <w:rFonts w:hAnsi="宋体" w:cs="宋体"/>
          <w:color w:val="000000"/>
          <w:szCs w:val="24"/>
          <w:highlight w:val="none"/>
        </w:rPr>
      </w:pPr>
    </w:p>
    <w:p>
      <w:pPr>
        <w:spacing w:line="360" w:lineRule="auto"/>
        <w:rPr>
          <w:rFonts w:hAnsi="宋体" w:cs="宋体"/>
          <w:color w:val="000000"/>
          <w:szCs w:val="24"/>
          <w:highlight w:val="none"/>
        </w:rPr>
      </w:pPr>
    </w:p>
    <w:p>
      <w:pPr>
        <w:spacing w:line="500" w:lineRule="exact"/>
        <w:jc w:val="center"/>
        <w:rPr>
          <w:rFonts w:hAnsi="宋体" w:cs="宋体"/>
          <w:color w:val="000000"/>
          <w:szCs w:val="24"/>
          <w:highlight w:val="none"/>
        </w:rPr>
      </w:pPr>
      <w:r>
        <w:rPr>
          <w:rFonts w:hint="eastAsia" w:hAnsi="宋体" w:cs="宋体"/>
          <w:color w:val="000000"/>
          <w:szCs w:val="24"/>
          <w:highlight w:val="none"/>
        </w:rPr>
        <w:t>(供应商可自行制作格式)</w:t>
      </w:r>
    </w:p>
    <w:p>
      <w:pPr>
        <w:spacing w:line="500" w:lineRule="exact"/>
        <w:jc w:val="center"/>
        <w:rPr>
          <w:rFonts w:hAnsi="宋体" w:cs="宋体"/>
          <w:color w:val="000000"/>
          <w:szCs w:val="24"/>
          <w:highlight w:val="none"/>
        </w:rPr>
      </w:pPr>
    </w:p>
    <w:p>
      <w:pPr>
        <w:outlineLvl w:val="1"/>
        <w:rPr>
          <w:rFonts w:hAnsi="宋体" w:cs="宋体"/>
          <w:b/>
          <w:color w:val="000000"/>
          <w:szCs w:val="24"/>
          <w:highlight w:val="none"/>
        </w:rPr>
      </w:pPr>
      <w:bookmarkStart w:id="201" w:name="_Toc438648620"/>
      <w:r>
        <w:rPr>
          <w:rFonts w:hint="eastAsia" w:hAnsi="宋体" w:cs="宋体"/>
          <w:b/>
          <w:color w:val="000000"/>
          <w:szCs w:val="24"/>
          <w:highlight w:val="none"/>
        </w:rPr>
        <w:br w:type="page"/>
      </w:r>
      <w:bookmarkEnd w:id="201"/>
      <w:r>
        <w:rPr>
          <w:rFonts w:hint="eastAsia" w:hAnsi="宋体" w:cs="宋体"/>
          <w:b/>
          <w:color w:val="000000"/>
          <w:szCs w:val="24"/>
          <w:highlight w:val="none"/>
        </w:rPr>
        <w:t>三</w:t>
      </w:r>
    </w:p>
    <w:p>
      <w:pPr>
        <w:spacing w:before="156" w:beforeLines="50" w:after="156" w:afterLines="50" w:line="360" w:lineRule="auto"/>
        <w:jc w:val="center"/>
        <w:rPr>
          <w:rFonts w:hAnsi="宋体" w:cs="宋体"/>
          <w:b/>
          <w:color w:val="000000"/>
          <w:szCs w:val="24"/>
          <w:highlight w:val="none"/>
        </w:rPr>
      </w:pPr>
      <w:r>
        <w:rPr>
          <w:rFonts w:hint="eastAsia" w:hAnsi="宋体" w:cs="宋体"/>
          <w:b/>
          <w:color w:val="000000"/>
          <w:szCs w:val="24"/>
          <w:highlight w:val="none"/>
        </w:rPr>
        <w:t>投标响应函</w:t>
      </w:r>
    </w:p>
    <w:p>
      <w:pPr>
        <w:spacing w:line="360" w:lineRule="auto"/>
        <w:rPr>
          <w:rFonts w:hAnsi="宋体" w:cs="宋体"/>
          <w:b/>
          <w:color w:val="000000"/>
          <w:szCs w:val="24"/>
          <w:highlight w:val="none"/>
        </w:rPr>
      </w:pPr>
      <w:r>
        <w:rPr>
          <w:rFonts w:hint="eastAsia" w:hAnsi="宋体" w:cs="宋体"/>
          <w:b/>
          <w:color w:val="000000"/>
          <w:szCs w:val="24"/>
          <w:highlight w:val="none"/>
        </w:rPr>
        <w:t>致：采购人</w:t>
      </w:r>
    </w:p>
    <w:p>
      <w:pPr>
        <w:spacing w:line="360" w:lineRule="auto"/>
        <w:ind w:firstLine="438" w:firstLineChars="200"/>
        <w:rPr>
          <w:rFonts w:hAnsi="宋体" w:cs="宋体"/>
          <w:dstrike/>
          <w:color w:val="000000"/>
          <w:szCs w:val="24"/>
          <w:highlight w:val="none"/>
        </w:rPr>
      </w:pPr>
      <w:r>
        <w:rPr>
          <w:rFonts w:hint="eastAsia" w:hAnsi="宋体" w:cs="宋体"/>
          <w:color w:val="000000"/>
          <w:szCs w:val="24"/>
          <w:highlight w:val="none"/>
        </w:rPr>
        <w:t xml:space="preserve">根据贵方“ </w:t>
      </w:r>
      <w:r>
        <w:rPr>
          <w:rFonts w:hint="eastAsia" w:hAnsi="宋体" w:cs="宋体"/>
          <w:color w:val="000000"/>
          <w:szCs w:val="24"/>
          <w:highlight w:val="none"/>
          <w:u w:val="single"/>
        </w:rPr>
        <w:t xml:space="preserve">     项目名称      </w:t>
      </w:r>
      <w:r>
        <w:rPr>
          <w:rFonts w:hint="eastAsia" w:hAnsi="宋体" w:cs="宋体"/>
          <w:color w:val="000000"/>
          <w:szCs w:val="24"/>
          <w:highlight w:val="none"/>
        </w:rPr>
        <w:t>”的招标公告，我方正式授权</w:t>
      </w:r>
      <w:r>
        <w:rPr>
          <w:rFonts w:hint="eastAsia" w:hAnsi="宋体" w:cs="宋体"/>
          <w:color w:val="000000"/>
          <w:szCs w:val="24"/>
          <w:highlight w:val="none"/>
          <w:u w:val="single"/>
        </w:rPr>
        <w:t xml:space="preserve"> （授权代表姓名） </w:t>
      </w:r>
      <w:r>
        <w:rPr>
          <w:rFonts w:hint="eastAsia" w:hAnsi="宋体" w:cs="宋体"/>
          <w:color w:val="000000"/>
          <w:szCs w:val="24"/>
          <w:highlight w:val="none"/>
        </w:rPr>
        <w:t>代表供应商</w:t>
      </w:r>
      <w:r>
        <w:rPr>
          <w:rFonts w:hint="eastAsia" w:hAnsi="宋体" w:cs="宋体"/>
          <w:color w:val="000000"/>
          <w:szCs w:val="24"/>
          <w:highlight w:val="none"/>
          <w:u w:val="single"/>
        </w:rPr>
        <w:t xml:space="preserve">  （供应商全称）  </w:t>
      </w:r>
      <w:r>
        <w:rPr>
          <w:rFonts w:hint="eastAsia" w:hAnsi="宋体" w:cs="宋体"/>
          <w:color w:val="000000"/>
          <w:szCs w:val="24"/>
          <w:highlight w:val="none"/>
        </w:rPr>
        <w:t>。</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据此函，我方兹宣布同意如下：</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3、我方承诺报价低于同类货物和服务的市场平均价格。</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8、我方对响应文件中所提供资料、文件、证书及证件的真实性和有效性负责。</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9、与本招标有关的通讯地址：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电    话：                       传    真：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供应商基本账户开户名：            账号：             开户行：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供应商公章：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日    期：                    </w:t>
      </w:r>
    </w:p>
    <w:p>
      <w:pPr>
        <w:spacing w:line="360" w:lineRule="auto"/>
        <w:outlineLvl w:val="1"/>
        <w:rPr>
          <w:rFonts w:hAnsi="宋体" w:cs="宋体"/>
          <w:b/>
          <w:color w:val="000000"/>
          <w:szCs w:val="24"/>
          <w:highlight w:val="none"/>
        </w:rPr>
      </w:pPr>
      <w:r>
        <w:rPr>
          <w:rFonts w:hint="eastAsia" w:hAnsi="宋体" w:cs="宋体"/>
          <w:color w:val="000000"/>
          <w:szCs w:val="24"/>
          <w:highlight w:val="none"/>
        </w:rPr>
        <w:br w:type="page"/>
      </w:r>
      <w:r>
        <w:rPr>
          <w:rFonts w:hint="eastAsia" w:hAnsi="宋体" w:cs="宋体"/>
          <w:b/>
          <w:color w:val="000000"/>
          <w:szCs w:val="24"/>
          <w:highlight w:val="none"/>
        </w:rPr>
        <w:t>四</w:t>
      </w:r>
    </w:p>
    <w:p>
      <w:pPr>
        <w:autoSpaceDE w:val="0"/>
        <w:autoSpaceDN w:val="0"/>
        <w:adjustRightInd w:val="0"/>
        <w:spacing w:line="360" w:lineRule="auto"/>
        <w:jc w:val="center"/>
        <w:rPr>
          <w:rFonts w:hAnsi="宋体" w:cs="宋体"/>
          <w:b/>
          <w:color w:val="000000"/>
          <w:szCs w:val="24"/>
          <w:highlight w:val="none"/>
          <w:lang w:val="zh-CN"/>
        </w:rPr>
      </w:pPr>
    </w:p>
    <w:p>
      <w:pPr>
        <w:autoSpaceDE w:val="0"/>
        <w:autoSpaceDN w:val="0"/>
        <w:adjustRightInd w:val="0"/>
        <w:spacing w:line="360" w:lineRule="auto"/>
        <w:jc w:val="center"/>
        <w:rPr>
          <w:rFonts w:hAnsi="宋体" w:cs="宋体"/>
          <w:b/>
          <w:color w:val="000000"/>
          <w:szCs w:val="24"/>
          <w:highlight w:val="none"/>
          <w:lang w:val="zh-CN"/>
        </w:rPr>
      </w:pPr>
      <w:r>
        <w:rPr>
          <w:rFonts w:hint="eastAsia" w:hAnsi="宋体" w:cs="宋体"/>
          <w:b/>
          <w:color w:val="000000"/>
          <w:szCs w:val="24"/>
          <w:highlight w:val="none"/>
          <w:lang w:val="zh-CN"/>
        </w:rPr>
        <w:t>法定代表人身份证明书</w:t>
      </w:r>
    </w:p>
    <w:p>
      <w:pPr>
        <w:autoSpaceDE w:val="0"/>
        <w:autoSpaceDN w:val="0"/>
        <w:adjustRightInd w:val="0"/>
        <w:spacing w:line="360" w:lineRule="auto"/>
        <w:jc w:val="center"/>
        <w:rPr>
          <w:rFonts w:hAnsi="宋体" w:cs="宋体"/>
          <w:b/>
          <w:color w:val="000000"/>
          <w:szCs w:val="24"/>
          <w:highlight w:val="none"/>
          <w:lang w:val="zh-CN"/>
        </w:rPr>
      </w:pP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单位名称：</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地    址：</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成立时间： 年月日</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经营期限：</w:t>
      </w:r>
    </w:p>
    <w:p>
      <w:pPr>
        <w:spacing w:before="62" w:beforeLines="20" w:after="62"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5"/>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02"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2"/>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2"/>
        <w:snapToGrid w:val="0"/>
        <w:spacing w:line="360" w:lineRule="auto"/>
        <w:ind w:firstLine="438" w:firstLineChars="200"/>
        <w:jc w:val="left"/>
        <w:rPr>
          <w:rFonts w:hAnsi="宋体"/>
          <w:color w:val="000000"/>
          <w:sz w:val="24"/>
        </w:rPr>
      </w:pPr>
      <w:r>
        <w:rPr>
          <w:rFonts w:hAnsi="宋体"/>
          <w:color w:val="000000"/>
          <w:sz w:val="24"/>
        </w:rPr>
        <w:pict>
          <v:roundrect id="_x0000_s1028" o:spid="_x0000_s1028"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path/>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w: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jc w:val="right"/>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期：年月日</w:t>
      </w:r>
    </w:p>
    <w:p>
      <w:pPr>
        <w:pStyle w:val="32"/>
        <w:snapToGrid w:val="0"/>
        <w:spacing w:line="360" w:lineRule="auto"/>
        <w:jc w:val="left"/>
        <w:rPr>
          <w:rFonts w:hAnsi="宋体"/>
          <w:color w:val="000000"/>
          <w:sz w:val="24"/>
          <w:szCs w:val="28"/>
        </w:rPr>
      </w:pPr>
      <w:r>
        <w:rPr>
          <w:rFonts w:hint="eastAsia" w:hAnsi="宋体"/>
          <w:color w:val="000000"/>
          <w:sz w:val="24"/>
          <w:szCs w:val="28"/>
        </w:rPr>
        <w:t>注：</w:t>
      </w:r>
    </w:p>
    <w:p>
      <w:pPr>
        <w:pStyle w:val="32"/>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02"/>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color w:val="000000"/>
        </w:rPr>
      </w:pPr>
      <w:r>
        <w:rPr>
          <w:rFonts w:hint="eastAsia" w:hAnsi="宋体"/>
          <w:color w:val="000000"/>
        </w:rPr>
        <w:t>日期：</w:t>
      </w: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color w:val="000000"/>
          <w:kern w:val="2"/>
          <w:szCs w:val="28"/>
        </w:rPr>
      </w:pPr>
      <w:r>
        <w:rPr>
          <w:rFonts w:hint="eastAsia" w:hAnsi="宋体"/>
          <w:color w:val="000000"/>
          <w:kern w:val="2"/>
          <w:szCs w:val="24"/>
        </w:rPr>
        <w:t>1、</w:t>
      </w:r>
      <w:r>
        <w:rPr>
          <w:rFonts w:hint="eastAsia" w:hAnsi="宋体"/>
          <w:color w:val="000000"/>
          <w:kern w:val="2"/>
          <w:szCs w:val="28"/>
        </w:rPr>
        <w:t>营业执照复印件或影印件；</w:t>
      </w:r>
    </w:p>
    <w:p>
      <w:pPr>
        <w:spacing w:line="360" w:lineRule="auto"/>
        <w:ind w:firstLine="438" w:firstLineChars="200"/>
        <w:rPr>
          <w:rFonts w:hAnsi="宋体"/>
          <w:color w:val="000000"/>
          <w:kern w:val="2"/>
          <w:szCs w:val="28"/>
        </w:rPr>
      </w:pPr>
      <w:r>
        <w:rPr>
          <w:rFonts w:hint="eastAsia" w:hAnsi="宋体"/>
          <w:color w:val="000000"/>
          <w:kern w:val="2"/>
          <w:szCs w:val="28"/>
        </w:rPr>
        <w:t>2、资质证书复印件或影印件；</w:t>
      </w:r>
    </w:p>
    <w:p>
      <w:pPr>
        <w:spacing w:line="360" w:lineRule="auto"/>
        <w:ind w:firstLine="438" w:firstLineChars="200"/>
        <w:rPr>
          <w:rFonts w:hAnsi="宋体"/>
          <w:color w:val="000000"/>
          <w:kern w:val="2"/>
          <w:szCs w:val="24"/>
        </w:rPr>
      </w:pPr>
      <w:r>
        <w:rPr>
          <w:rFonts w:hint="eastAsia" w:hAnsi="宋体"/>
          <w:color w:val="000000"/>
          <w:kern w:val="2"/>
          <w:szCs w:val="28"/>
        </w:rPr>
        <w:t>3、</w:t>
      </w:r>
      <w:r>
        <w:rPr>
          <w:rFonts w:hint="eastAsia" w:hAnsi="宋体"/>
          <w:color w:val="000000"/>
          <w:kern w:val="2"/>
          <w:szCs w:val="24"/>
        </w:rPr>
        <w:t>评标文件要求及供应商认为需要提供的资料。</w:t>
      </w:r>
    </w:p>
    <w:bookmarkEnd w:id="57"/>
    <w:bookmarkEnd w:id="58"/>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pStyle w:val="38"/>
                  <w:jc w:val="center"/>
                </w:pPr>
                <w:r>
                  <w:rPr>
                    <w:rFonts w:hint="eastAsia"/>
                  </w:rPr>
                  <w:t>第</w:t>
                </w:r>
                <w:r>
                  <w:fldChar w:fldCharType="begin"/>
                </w:r>
                <w:r>
                  <w:instrText xml:space="preserve">page</w:instrText>
                </w:r>
                <w:r>
                  <w:fldChar w:fldCharType="separate"/>
                </w:r>
                <w:r>
                  <w:t>18</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pStyle w:val="38"/>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rFonts w:hint="eastAsia"/>
        <w:lang w:eastAsia="zh-CN"/>
      </w:rPr>
      <w:t>合肥经济技术开发区公用事业发展有限公司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6A85F"/>
    <w:multiLevelType w:val="singleLevel"/>
    <w:tmpl w:val="AB46A85F"/>
    <w:lvl w:ilvl="0" w:tentative="0">
      <w:start w:val="1"/>
      <w:numFmt w:val="decimal"/>
      <w:suff w:val="nothing"/>
      <w:lvlText w:val="%1、"/>
      <w:lvlJc w:val="left"/>
    </w:lvl>
  </w:abstractNum>
  <w:abstractNum w:abstractNumId="1">
    <w:nsid w:val="B46B52F8"/>
    <w:multiLevelType w:val="singleLevel"/>
    <w:tmpl w:val="B46B52F8"/>
    <w:lvl w:ilvl="0" w:tentative="0">
      <w:start w:val="1"/>
      <w:numFmt w:val="decimal"/>
      <w:suff w:val="nothing"/>
      <w:lvlText w:val="%1、"/>
      <w:lvlJc w:val="left"/>
    </w:lvl>
  </w:abstractNum>
  <w:abstractNum w:abstractNumId="2">
    <w:nsid w:val="53CFB17E"/>
    <w:multiLevelType w:val="singleLevel"/>
    <w:tmpl w:val="53CFB17E"/>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diMjhjNmE2YmUyNzZmZDRkMmFiYmExNzEyZjM4NWY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A99"/>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B733E"/>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37C0"/>
    <w:rsid w:val="007A4ADF"/>
    <w:rsid w:val="007A6ED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0B54"/>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1B86"/>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7418"/>
    <w:rsid w:val="00A07B6F"/>
    <w:rsid w:val="00A07E8B"/>
    <w:rsid w:val="00A106DB"/>
    <w:rsid w:val="00A1638B"/>
    <w:rsid w:val="00A17C5D"/>
    <w:rsid w:val="00A20751"/>
    <w:rsid w:val="00A230F2"/>
    <w:rsid w:val="00A24939"/>
    <w:rsid w:val="00A267F8"/>
    <w:rsid w:val="00A274E3"/>
    <w:rsid w:val="00A27A60"/>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76A60"/>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72AE"/>
    <w:rsid w:val="00C13608"/>
    <w:rsid w:val="00C14BBA"/>
    <w:rsid w:val="00C1570B"/>
    <w:rsid w:val="00C15944"/>
    <w:rsid w:val="00C171D7"/>
    <w:rsid w:val="00C17E2B"/>
    <w:rsid w:val="00C206B2"/>
    <w:rsid w:val="00C21936"/>
    <w:rsid w:val="00C23929"/>
    <w:rsid w:val="00C26A10"/>
    <w:rsid w:val="00C277FE"/>
    <w:rsid w:val="00C319E6"/>
    <w:rsid w:val="00C320B2"/>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A07"/>
    <w:rsid w:val="00D30CBF"/>
    <w:rsid w:val="00D30EA0"/>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19B0"/>
    <w:rsid w:val="00FE6930"/>
    <w:rsid w:val="00FE7572"/>
    <w:rsid w:val="00FE76F2"/>
    <w:rsid w:val="00FE7E5D"/>
    <w:rsid w:val="00FF2375"/>
    <w:rsid w:val="00FF5791"/>
    <w:rsid w:val="00FF6572"/>
    <w:rsid w:val="02486FA3"/>
    <w:rsid w:val="03BF5149"/>
    <w:rsid w:val="041E18D4"/>
    <w:rsid w:val="04AA63F1"/>
    <w:rsid w:val="04E01777"/>
    <w:rsid w:val="055167AC"/>
    <w:rsid w:val="05835BB6"/>
    <w:rsid w:val="05905DF7"/>
    <w:rsid w:val="05A63A8C"/>
    <w:rsid w:val="05AD5CF1"/>
    <w:rsid w:val="06500413"/>
    <w:rsid w:val="073308E6"/>
    <w:rsid w:val="08C80B30"/>
    <w:rsid w:val="092034C7"/>
    <w:rsid w:val="092C5938"/>
    <w:rsid w:val="09767F5F"/>
    <w:rsid w:val="09CB2E19"/>
    <w:rsid w:val="09CD607B"/>
    <w:rsid w:val="09E04844"/>
    <w:rsid w:val="09EE7B05"/>
    <w:rsid w:val="0A196B4D"/>
    <w:rsid w:val="0A2D197E"/>
    <w:rsid w:val="0A8E4B44"/>
    <w:rsid w:val="0B0F390D"/>
    <w:rsid w:val="0B2145C6"/>
    <w:rsid w:val="0B91068C"/>
    <w:rsid w:val="0C466F00"/>
    <w:rsid w:val="0CC6293D"/>
    <w:rsid w:val="0CD049A0"/>
    <w:rsid w:val="0D0906C9"/>
    <w:rsid w:val="0D126C7E"/>
    <w:rsid w:val="0E1C20A0"/>
    <w:rsid w:val="10912EC3"/>
    <w:rsid w:val="11E85BC4"/>
    <w:rsid w:val="128727B8"/>
    <w:rsid w:val="136E5EA7"/>
    <w:rsid w:val="13B0220C"/>
    <w:rsid w:val="14420D88"/>
    <w:rsid w:val="15B12C0B"/>
    <w:rsid w:val="15CC6AEE"/>
    <w:rsid w:val="167A65B9"/>
    <w:rsid w:val="167A7DAC"/>
    <w:rsid w:val="17726828"/>
    <w:rsid w:val="184247A3"/>
    <w:rsid w:val="18465535"/>
    <w:rsid w:val="18D20492"/>
    <w:rsid w:val="198B5630"/>
    <w:rsid w:val="1AEC4059"/>
    <w:rsid w:val="1B023953"/>
    <w:rsid w:val="1B7531B5"/>
    <w:rsid w:val="1BA5420A"/>
    <w:rsid w:val="1CCE4908"/>
    <w:rsid w:val="1D7734E2"/>
    <w:rsid w:val="1E212D2C"/>
    <w:rsid w:val="1FAF6052"/>
    <w:rsid w:val="200D2E52"/>
    <w:rsid w:val="21FD3AEA"/>
    <w:rsid w:val="220F56F1"/>
    <w:rsid w:val="239A4ADD"/>
    <w:rsid w:val="23AF0C03"/>
    <w:rsid w:val="247C01A4"/>
    <w:rsid w:val="24F075EF"/>
    <w:rsid w:val="25235D17"/>
    <w:rsid w:val="25863B04"/>
    <w:rsid w:val="267F7783"/>
    <w:rsid w:val="268A3AF4"/>
    <w:rsid w:val="26D0546D"/>
    <w:rsid w:val="26E95C38"/>
    <w:rsid w:val="26F8146C"/>
    <w:rsid w:val="27C26938"/>
    <w:rsid w:val="28A424D8"/>
    <w:rsid w:val="29462334"/>
    <w:rsid w:val="29B5625F"/>
    <w:rsid w:val="2A401170"/>
    <w:rsid w:val="2A87709E"/>
    <w:rsid w:val="2ACB2345"/>
    <w:rsid w:val="2B071E91"/>
    <w:rsid w:val="2B0A2B88"/>
    <w:rsid w:val="2D003CDA"/>
    <w:rsid w:val="2D005F49"/>
    <w:rsid w:val="2D180B16"/>
    <w:rsid w:val="2D642EDA"/>
    <w:rsid w:val="2DC22F2A"/>
    <w:rsid w:val="2E243225"/>
    <w:rsid w:val="2E3B16F7"/>
    <w:rsid w:val="2F124AB0"/>
    <w:rsid w:val="2F3A20AA"/>
    <w:rsid w:val="2F4202AE"/>
    <w:rsid w:val="2FCE1AFF"/>
    <w:rsid w:val="30172FC7"/>
    <w:rsid w:val="30273B58"/>
    <w:rsid w:val="305A2C48"/>
    <w:rsid w:val="31892A9F"/>
    <w:rsid w:val="31CD41A8"/>
    <w:rsid w:val="32CC4C19"/>
    <w:rsid w:val="32DF6E6C"/>
    <w:rsid w:val="32EA53D2"/>
    <w:rsid w:val="333D17B4"/>
    <w:rsid w:val="33610BC3"/>
    <w:rsid w:val="33D07626"/>
    <w:rsid w:val="33FE78CF"/>
    <w:rsid w:val="3426478E"/>
    <w:rsid w:val="344F5198"/>
    <w:rsid w:val="34FB0156"/>
    <w:rsid w:val="350A2D03"/>
    <w:rsid w:val="37347A81"/>
    <w:rsid w:val="3740068C"/>
    <w:rsid w:val="37A46854"/>
    <w:rsid w:val="37D96780"/>
    <w:rsid w:val="38B96544"/>
    <w:rsid w:val="3A064448"/>
    <w:rsid w:val="3ADB63A2"/>
    <w:rsid w:val="3B461731"/>
    <w:rsid w:val="3B607653"/>
    <w:rsid w:val="3B651FE2"/>
    <w:rsid w:val="3BA537DF"/>
    <w:rsid w:val="3CCD3832"/>
    <w:rsid w:val="3D05582A"/>
    <w:rsid w:val="3D1B1DE9"/>
    <w:rsid w:val="3E0C652E"/>
    <w:rsid w:val="3E503843"/>
    <w:rsid w:val="3EE4478D"/>
    <w:rsid w:val="3F4F1107"/>
    <w:rsid w:val="3FFC034A"/>
    <w:rsid w:val="40466FDB"/>
    <w:rsid w:val="40773F96"/>
    <w:rsid w:val="408C373D"/>
    <w:rsid w:val="40C50DE9"/>
    <w:rsid w:val="411D29D5"/>
    <w:rsid w:val="41E62125"/>
    <w:rsid w:val="42441329"/>
    <w:rsid w:val="424B0183"/>
    <w:rsid w:val="42827FAD"/>
    <w:rsid w:val="42AE43F2"/>
    <w:rsid w:val="435F0738"/>
    <w:rsid w:val="441377A8"/>
    <w:rsid w:val="444377B1"/>
    <w:rsid w:val="45D13C93"/>
    <w:rsid w:val="45F5412F"/>
    <w:rsid w:val="465042E3"/>
    <w:rsid w:val="473138EC"/>
    <w:rsid w:val="4755784C"/>
    <w:rsid w:val="47771AC7"/>
    <w:rsid w:val="479709E0"/>
    <w:rsid w:val="482C2B52"/>
    <w:rsid w:val="48AF480F"/>
    <w:rsid w:val="48D55946"/>
    <w:rsid w:val="49100CD7"/>
    <w:rsid w:val="4B7904A6"/>
    <w:rsid w:val="4BBB11F2"/>
    <w:rsid w:val="4BF75BB4"/>
    <w:rsid w:val="4C101BA2"/>
    <w:rsid w:val="4E5A0389"/>
    <w:rsid w:val="4E867B2E"/>
    <w:rsid w:val="4F9E443B"/>
    <w:rsid w:val="4FB2415F"/>
    <w:rsid w:val="503D1CD1"/>
    <w:rsid w:val="50595446"/>
    <w:rsid w:val="50EB7180"/>
    <w:rsid w:val="51075C5A"/>
    <w:rsid w:val="51A21F3D"/>
    <w:rsid w:val="51A74E82"/>
    <w:rsid w:val="525F1ECA"/>
    <w:rsid w:val="52F12FDC"/>
    <w:rsid w:val="52F77142"/>
    <w:rsid w:val="53112AB6"/>
    <w:rsid w:val="53362AE0"/>
    <w:rsid w:val="537D5B1F"/>
    <w:rsid w:val="53885680"/>
    <w:rsid w:val="57A82F18"/>
    <w:rsid w:val="59503A2E"/>
    <w:rsid w:val="59771907"/>
    <w:rsid w:val="599F2EC1"/>
    <w:rsid w:val="59D623D0"/>
    <w:rsid w:val="59E5547D"/>
    <w:rsid w:val="5A144CF0"/>
    <w:rsid w:val="5A246F8E"/>
    <w:rsid w:val="5A533AA6"/>
    <w:rsid w:val="5B4D74F0"/>
    <w:rsid w:val="5C031541"/>
    <w:rsid w:val="5D667F60"/>
    <w:rsid w:val="5E661FE6"/>
    <w:rsid w:val="5ED72AC2"/>
    <w:rsid w:val="5F9C06A7"/>
    <w:rsid w:val="612A4F36"/>
    <w:rsid w:val="62A819D0"/>
    <w:rsid w:val="62C124BF"/>
    <w:rsid w:val="62EC7940"/>
    <w:rsid w:val="638C1840"/>
    <w:rsid w:val="639826A5"/>
    <w:rsid w:val="643B21CC"/>
    <w:rsid w:val="643F2933"/>
    <w:rsid w:val="64D65719"/>
    <w:rsid w:val="65501489"/>
    <w:rsid w:val="658656AE"/>
    <w:rsid w:val="65CD5731"/>
    <w:rsid w:val="65DF0A5F"/>
    <w:rsid w:val="670717DE"/>
    <w:rsid w:val="677102A6"/>
    <w:rsid w:val="67993F64"/>
    <w:rsid w:val="68E35D83"/>
    <w:rsid w:val="6A462692"/>
    <w:rsid w:val="6A6E367C"/>
    <w:rsid w:val="6C0C505C"/>
    <w:rsid w:val="6C3E4CD2"/>
    <w:rsid w:val="6CAB69A8"/>
    <w:rsid w:val="6CBE1293"/>
    <w:rsid w:val="6D0464DC"/>
    <w:rsid w:val="6D102A04"/>
    <w:rsid w:val="6D855A48"/>
    <w:rsid w:val="6E252855"/>
    <w:rsid w:val="6E2D073C"/>
    <w:rsid w:val="6F45735D"/>
    <w:rsid w:val="71A154FB"/>
    <w:rsid w:val="71C16538"/>
    <w:rsid w:val="724867B5"/>
    <w:rsid w:val="72767ABF"/>
    <w:rsid w:val="72A6388B"/>
    <w:rsid w:val="7525795F"/>
    <w:rsid w:val="7724688B"/>
    <w:rsid w:val="77737045"/>
    <w:rsid w:val="78880A9E"/>
    <w:rsid w:val="78F43936"/>
    <w:rsid w:val="79627A17"/>
    <w:rsid w:val="79C36F21"/>
    <w:rsid w:val="7AC4542B"/>
    <w:rsid w:val="7AD249BD"/>
    <w:rsid w:val="7B155F4D"/>
    <w:rsid w:val="7B4C46EE"/>
    <w:rsid w:val="7B7C60D6"/>
    <w:rsid w:val="7BC52524"/>
    <w:rsid w:val="7C1D3BDA"/>
    <w:rsid w:val="7C4476A9"/>
    <w:rsid w:val="7CF9620B"/>
    <w:rsid w:val="7E697359"/>
    <w:rsid w:val="7F1042DC"/>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72"/>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15"/>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7"/>
    <w:autoRedefine/>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6"/>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74"/>
    <w:autoRedefine/>
    <w:qFormat/>
    <w:uiPriority w:val="0"/>
    <w:pPr>
      <w:keepNext/>
      <w:outlineLvl w:val="4"/>
    </w:pPr>
    <w:rPr>
      <w:rFonts w:hAnsi="Arial"/>
      <w:bCs/>
      <w:kern w:val="2"/>
      <w:sz w:val="28"/>
    </w:rPr>
  </w:style>
  <w:style w:type="paragraph" w:styleId="7">
    <w:name w:val="heading 6"/>
    <w:basedOn w:val="1"/>
    <w:next w:val="1"/>
    <w:link w:val="129"/>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6"/>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31"/>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8"/>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7">
    <w:name w:val="Default Paragraph Font"/>
    <w:autoRedefine/>
    <w:semiHidden/>
    <w:unhideWhenUsed/>
    <w:qFormat/>
    <w:uiPriority w:val="1"/>
  </w:style>
  <w:style w:type="table" w:default="1" w:styleId="65">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kern w:val="2"/>
      <w:sz w:val="21"/>
      <w:szCs w:val="22"/>
    </w:rPr>
  </w:style>
  <w:style w:type="paragraph" w:styleId="12">
    <w:name w:val="toc 7"/>
    <w:basedOn w:val="1"/>
    <w:next w:val="1"/>
    <w:autoRedefine/>
    <w:qFormat/>
    <w:uiPriority w:val="39"/>
    <w:pPr>
      <w:ind w:left="1260"/>
      <w:jc w:val="left"/>
    </w:pPr>
    <w:rPr>
      <w:szCs w:val="21"/>
    </w:rPr>
  </w:style>
  <w:style w:type="paragraph" w:styleId="13">
    <w:name w:val="table of authorities"/>
    <w:basedOn w:val="1"/>
    <w:next w:val="1"/>
    <w:autoRedefine/>
    <w:qFormat/>
    <w:uiPriority w:val="0"/>
    <w:pPr>
      <w:ind w:left="420" w:leftChars="200"/>
    </w:pPr>
  </w:style>
  <w:style w:type="paragraph" w:styleId="14">
    <w:name w:val="index 8"/>
    <w:basedOn w:val="1"/>
    <w:next w:val="1"/>
    <w:autoRedefine/>
    <w:qFormat/>
    <w:uiPriority w:val="0"/>
    <w:pPr>
      <w:ind w:left="1400" w:leftChars="1400"/>
    </w:pPr>
  </w:style>
  <w:style w:type="paragraph" w:styleId="15">
    <w:name w:val="Normal Indent"/>
    <w:basedOn w:val="1"/>
    <w:autoRedefine/>
    <w:qFormat/>
    <w:uiPriority w:val="0"/>
    <w:pPr>
      <w:ind w:firstLine="420" w:firstLineChars="200"/>
    </w:pPr>
    <w:rPr>
      <w:szCs w:val="24"/>
    </w:rPr>
  </w:style>
  <w:style w:type="paragraph" w:styleId="16">
    <w:name w:val="caption"/>
    <w:basedOn w:val="1"/>
    <w:next w:val="1"/>
    <w:autoRedefine/>
    <w:qFormat/>
    <w:uiPriority w:val="35"/>
    <w:pPr>
      <w:spacing w:before="152" w:after="160"/>
    </w:pPr>
    <w:rPr>
      <w:rFonts w:ascii="Arial" w:hAnsi="Arial" w:eastAsia="黑体" w:cs="Arial"/>
      <w:kern w:val="2"/>
      <w:sz w:val="20"/>
    </w:rPr>
  </w:style>
  <w:style w:type="paragraph" w:styleId="17">
    <w:name w:val="index 5"/>
    <w:basedOn w:val="1"/>
    <w:next w:val="1"/>
    <w:autoRedefine/>
    <w:qFormat/>
    <w:uiPriority w:val="0"/>
    <w:pPr>
      <w:ind w:left="800" w:leftChars="800"/>
    </w:pPr>
  </w:style>
  <w:style w:type="paragraph" w:styleId="18">
    <w:name w:val="Document Map"/>
    <w:basedOn w:val="1"/>
    <w:link w:val="125"/>
    <w:autoRedefine/>
    <w:qFormat/>
    <w:uiPriority w:val="0"/>
    <w:pPr>
      <w:shd w:val="clear" w:color="auto" w:fill="000080"/>
    </w:pPr>
    <w:rPr>
      <w:rFonts w:ascii="Times New Roman"/>
      <w:kern w:val="2"/>
      <w:sz w:val="21"/>
    </w:rPr>
  </w:style>
  <w:style w:type="paragraph" w:styleId="19">
    <w:name w:val="toa heading"/>
    <w:basedOn w:val="1"/>
    <w:next w:val="1"/>
    <w:autoRedefine/>
    <w:qFormat/>
    <w:uiPriority w:val="0"/>
    <w:pPr>
      <w:spacing w:before="120"/>
    </w:pPr>
    <w:rPr>
      <w:rFonts w:ascii="Arial" w:hAnsi="Arial"/>
      <w:b/>
      <w:bCs/>
      <w:szCs w:val="24"/>
    </w:rPr>
  </w:style>
  <w:style w:type="paragraph" w:styleId="20">
    <w:name w:val="annotation text"/>
    <w:basedOn w:val="1"/>
    <w:link w:val="133"/>
    <w:autoRedefine/>
    <w:qFormat/>
    <w:uiPriority w:val="99"/>
    <w:pPr>
      <w:jc w:val="left"/>
    </w:pPr>
    <w:rPr>
      <w:rFonts w:ascii="Times New Roman"/>
      <w:kern w:val="2"/>
      <w:sz w:val="21"/>
    </w:rPr>
  </w:style>
  <w:style w:type="paragraph" w:styleId="21">
    <w:name w:val="index 6"/>
    <w:basedOn w:val="1"/>
    <w:next w:val="1"/>
    <w:autoRedefine/>
    <w:qFormat/>
    <w:uiPriority w:val="0"/>
    <w:pPr>
      <w:ind w:left="1000" w:leftChars="1000"/>
    </w:pPr>
  </w:style>
  <w:style w:type="paragraph" w:styleId="22">
    <w:name w:val="Salutation"/>
    <w:basedOn w:val="1"/>
    <w:next w:val="1"/>
    <w:link w:val="127"/>
    <w:autoRedefine/>
    <w:qFormat/>
    <w:uiPriority w:val="0"/>
    <w:rPr>
      <w:rFonts w:ascii="仿宋_GB2312" w:eastAsia="仿宋_GB2312"/>
      <w:sz w:val="28"/>
    </w:rPr>
  </w:style>
  <w:style w:type="paragraph" w:styleId="23">
    <w:name w:val="Body Text 3"/>
    <w:basedOn w:val="1"/>
    <w:link w:val="132"/>
    <w:autoRedefine/>
    <w:qFormat/>
    <w:uiPriority w:val="0"/>
    <w:rPr>
      <w:rFonts w:ascii="黑体" w:hAnsi="Arial" w:eastAsia="黑体"/>
      <w:b/>
      <w:sz w:val="28"/>
    </w:rPr>
  </w:style>
  <w:style w:type="paragraph" w:styleId="24">
    <w:name w:val="Body Text"/>
    <w:basedOn w:val="1"/>
    <w:next w:val="1"/>
    <w:link w:val="177"/>
    <w:autoRedefine/>
    <w:qFormat/>
    <w:uiPriority w:val="0"/>
    <w:rPr>
      <w:rFonts w:hAnsi="Arial"/>
      <w:kern w:val="2"/>
      <w:sz w:val="28"/>
    </w:rPr>
  </w:style>
  <w:style w:type="paragraph" w:styleId="25">
    <w:name w:val="Body Text Indent"/>
    <w:basedOn w:val="1"/>
    <w:link w:val="78"/>
    <w:autoRedefine/>
    <w:qFormat/>
    <w:uiPriority w:val="0"/>
    <w:pPr>
      <w:ind w:firstLine="645"/>
    </w:pPr>
    <w:rPr>
      <w:rFonts w:ascii="楷体_GB2312" w:eastAsia="楷体_GB2312"/>
      <w:kern w:val="2"/>
      <w:sz w:val="32"/>
    </w:rPr>
  </w:style>
  <w:style w:type="paragraph" w:styleId="26">
    <w:name w:val="List 2"/>
    <w:basedOn w:val="1"/>
    <w:autoRedefine/>
    <w:qFormat/>
    <w:uiPriority w:val="0"/>
    <w:pPr>
      <w:ind w:left="100" w:leftChars="200" w:hanging="200" w:hangingChars="200"/>
    </w:pPr>
    <w:rPr>
      <w:szCs w:val="24"/>
    </w:rPr>
  </w:style>
  <w:style w:type="paragraph" w:styleId="27">
    <w:name w:val="List Continue"/>
    <w:basedOn w:val="1"/>
    <w:autoRedefine/>
    <w:qFormat/>
    <w:uiPriority w:val="0"/>
    <w:pPr>
      <w:spacing w:after="120"/>
      <w:ind w:left="420" w:leftChars="200"/>
    </w:pPr>
    <w:rPr>
      <w:szCs w:val="24"/>
    </w:rPr>
  </w:style>
  <w:style w:type="paragraph" w:styleId="28">
    <w:name w:val="Block Text"/>
    <w:basedOn w:val="1"/>
    <w:autoRedefine/>
    <w:qFormat/>
    <w:uiPriority w:val="0"/>
    <w:pPr>
      <w:spacing w:after="120"/>
      <w:ind w:left="1440" w:leftChars="700" w:right="1440" w:rightChars="700"/>
    </w:pPr>
    <w:rPr>
      <w:szCs w:val="24"/>
    </w:rPr>
  </w:style>
  <w:style w:type="paragraph" w:styleId="29">
    <w:name w:val="index 4"/>
    <w:basedOn w:val="1"/>
    <w:next w:val="1"/>
    <w:autoRedefine/>
    <w:qFormat/>
    <w:uiPriority w:val="0"/>
    <w:pPr>
      <w:ind w:left="600" w:leftChars="600"/>
    </w:pPr>
  </w:style>
  <w:style w:type="paragraph" w:styleId="30">
    <w:name w:val="toc 5"/>
    <w:basedOn w:val="1"/>
    <w:next w:val="1"/>
    <w:autoRedefine/>
    <w:qFormat/>
    <w:uiPriority w:val="39"/>
    <w:pPr>
      <w:ind w:left="840"/>
      <w:jc w:val="left"/>
    </w:pPr>
    <w:rPr>
      <w:szCs w:val="21"/>
    </w:rPr>
  </w:style>
  <w:style w:type="paragraph" w:styleId="31">
    <w:name w:val="toc 3"/>
    <w:basedOn w:val="1"/>
    <w:next w:val="1"/>
    <w:autoRedefine/>
    <w:qFormat/>
    <w:uiPriority w:val="39"/>
    <w:pPr>
      <w:ind w:left="420"/>
      <w:jc w:val="left"/>
    </w:pPr>
    <w:rPr>
      <w:i/>
      <w:iCs/>
      <w:szCs w:val="24"/>
    </w:rPr>
  </w:style>
  <w:style w:type="paragraph" w:styleId="32">
    <w:name w:val="Plain Text"/>
    <w:basedOn w:val="1"/>
    <w:link w:val="164"/>
    <w:autoRedefine/>
    <w:qFormat/>
    <w:uiPriority w:val="0"/>
    <w:rPr>
      <w:rFonts w:hAnsi="Courier New"/>
      <w:kern w:val="2"/>
      <w:sz w:val="21"/>
    </w:rPr>
  </w:style>
  <w:style w:type="paragraph" w:styleId="33">
    <w:name w:val="toc 8"/>
    <w:basedOn w:val="1"/>
    <w:next w:val="1"/>
    <w:autoRedefine/>
    <w:qFormat/>
    <w:uiPriority w:val="39"/>
    <w:pPr>
      <w:ind w:left="1470"/>
      <w:jc w:val="left"/>
    </w:pPr>
    <w:rPr>
      <w:szCs w:val="21"/>
    </w:rPr>
  </w:style>
  <w:style w:type="paragraph" w:styleId="34">
    <w:name w:val="index 3"/>
    <w:basedOn w:val="1"/>
    <w:next w:val="1"/>
    <w:autoRedefine/>
    <w:qFormat/>
    <w:uiPriority w:val="0"/>
    <w:pPr>
      <w:ind w:left="400" w:leftChars="400"/>
    </w:pPr>
  </w:style>
  <w:style w:type="paragraph" w:styleId="35">
    <w:name w:val="Date"/>
    <w:basedOn w:val="1"/>
    <w:next w:val="1"/>
    <w:link w:val="96"/>
    <w:autoRedefine/>
    <w:qFormat/>
    <w:uiPriority w:val="0"/>
    <w:rPr>
      <w:rFonts w:ascii="Times New Roman"/>
      <w:b/>
      <w:kern w:val="2"/>
      <w:sz w:val="28"/>
    </w:rPr>
  </w:style>
  <w:style w:type="paragraph" w:styleId="36">
    <w:name w:val="Body Text Indent 2"/>
    <w:basedOn w:val="1"/>
    <w:link w:val="180"/>
    <w:autoRedefine/>
    <w:qFormat/>
    <w:uiPriority w:val="0"/>
    <w:pPr>
      <w:ind w:left="630" w:firstLine="645"/>
    </w:pPr>
    <w:rPr>
      <w:rFonts w:ascii="Arial" w:hAnsi="Arial" w:eastAsia="仿宋_GB2312"/>
      <w:sz w:val="32"/>
    </w:rPr>
  </w:style>
  <w:style w:type="paragraph" w:styleId="37">
    <w:name w:val="Balloon Text"/>
    <w:basedOn w:val="1"/>
    <w:link w:val="89"/>
    <w:autoRedefine/>
    <w:qFormat/>
    <w:uiPriority w:val="99"/>
    <w:rPr>
      <w:sz w:val="18"/>
      <w:szCs w:val="18"/>
    </w:rPr>
  </w:style>
  <w:style w:type="paragraph" w:styleId="38">
    <w:name w:val="footer"/>
    <w:basedOn w:val="1"/>
    <w:link w:val="186"/>
    <w:autoRedefine/>
    <w:qFormat/>
    <w:uiPriority w:val="99"/>
    <w:pPr>
      <w:tabs>
        <w:tab w:val="center" w:pos="4153"/>
        <w:tab w:val="right" w:pos="8306"/>
      </w:tabs>
      <w:snapToGrid w:val="0"/>
      <w:jc w:val="left"/>
    </w:pPr>
    <w:rPr>
      <w:rFonts w:ascii="Times New Roman"/>
      <w:kern w:val="2"/>
      <w:sz w:val="18"/>
    </w:rPr>
  </w:style>
  <w:style w:type="paragraph" w:styleId="39">
    <w:name w:val="envelope return"/>
    <w:basedOn w:val="1"/>
    <w:autoRedefine/>
    <w:qFormat/>
    <w:uiPriority w:val="0"/>
    <w:pPr>
      <w:snapToGrid w:val="0"/>
    </w:pPr>
    <w:rPr>
      <w:rFonts w:ascii="Arial" w:hAnsi="Arial"/>
    </w:rPr>
  </w:style>
  <w:style w:type="paragraph" w:styleId="40">
    <w:name w:val="header"/>
    <w:basedOn w:val="1"/>
    <w:link w:val="106"/>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1">
    <w:name w:val="toc 1"/>
    <w:basedOn w:val="1"/>
    <w:next w:val="1"/>
    <w:autoRedefine/>
    <w:qFormat/>
    <w:uiPriority w:val="39"/>
    <w:pPr>
      <w:spacing w:before="120" w:after="120"/>
      <w:jc w:val="left"/>
    </w:pPr>
    <w:rPr>
      <w:caps/>
      <w:szCs w:val="24"/>
    </w:rPr>
  </w:style>
  <w:style w:type="paragraph" w:styleId="42">
    <w:name w:val="List Continue 4"/>
    <w:basedOn w:val="1"/>
    <w:autoRedefine/>
    <w:qFormat/>
    <w:uiPriority w:val="0"/>
    <w:pPr>
      <w:spacing w:after="120"/>
      <w:ind w:left="1680" w:leftChars="800"/>
    </w:pPr>
    <w:rPr>
      <w:rFonts w:ascii="Calibri" w:hAnsi="Calibri"/>
      <w:kern w:val="2"/>
      <w:sz w:val="21"/>
      <w:szCs w:val="22"/>
    </w:rPr>
  </w:style>
  <w:style w:type="paragraph" w:styleId="43">
    <w:name w:val="toc 4"/>
    <w:basedOn w:val="1"/>
    <w:next w:val="1"/>
    <w:autoRedefine/>
    <w:qFormat/>
    <w:uiPriority w:val="39"/>
    <w:pPr>
      <w:ind w:left="630"/>
      <w:jc w:val="left"/>
    </w:pPr>
    <w:rPr>
      <w:szCs w:val="21"/>
    </w:rPr>
  </w:style>
  <w:style w:type="paragraph" w:styleId="44">
    <w:name w:val="index heading"/>
    <w:basedOn w:val="1"/>
    <w:next w:val="45"/>
    <w:autoRedefine/>
    <w:qFormat/>
    <w:uiPriority w:val="0"/>
  </w:style>
  <w:style w:type="paragraph" w:styleId="45">
    <w:name w:val="index 1"/>
    <w:basedOn w:val="1"/>
    <w:next w:val="1"/>
    <w:autoRedefine/>
    <w:qFormat/>
    <w:uiPriority w:val="0"/>
    <w:pPr>
      <w:spacing w:line="300" w:lineRule="exact"/>
    </w:pPr>
    <w:rPr>
      <w:rFonts w:hAnsi="宋体"/>
      <w:b/>
      <w:bCs/>
      <w:szCs w:val="21"/>
    </w:rPr>
  </w:style>
  <w:style w:type="paragraph" w:styleId="46">
    <w:name w:val="Subtitle"/>
    <w:basedOn w:val="1"/>
    <w:link w:val="79"/>
    <w:autoRedefine/>
    <w:qFormat/>
    <w:uiPriority w:val="0"/>
    <w:pPr>
      <w:spacing w:before="240" w:after="60" w:line="312" w:lineRule="auto"/>
      <w:jc w:val="center"/>
      <w:outlineLvl w:val="1"/>
    </w:pPr>
    <w:rPr>
      <w:rFonts w:ascii="Arial" w:hAnsi="Arial" w:cs="Arial"/>
      <w:b/>
      <w:bCs/>
      <w:kern w:val="28"/>
      <w:sz w:val="32"/>
      <w:szCs w:val="32"/>
    </w:rPr>
  </w:style>
  <w:style w:type="paragraph" w:styleId="47">
    <w:name w:val="List"/>
    <w:basedOn w:val="1"/>
    <w:autoRedefine/>
    <w:qFormat/>
    <w:uiPriority w:val="0"/>
    <w:pPr>
      <w:ind w:left="200" w:hanging="200" w:hangingChars="200"/>
    </w:pPr>
    <w:rPr>
      <w:szCs w:val="24"/>
    </w:rPr>
  </w:style>
  <w:style w:type="paragraph" w:styleId="48">
    <w:name w:val="footnote text"/>
    <w:basedOn w:val="1"/>
    <w:link w:val="171"/>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49">
    <w:name w:val="toc 6"/>
    <w:basedOn w:val="1"/>
    <w:next w:val="1"/>
    <w:autoRedefine/>
    <w:qFormat/>
    <w:uiPriority w:val="39"/>
    <w:pPr>
      <w:ind w:left="1050"/>
      <w:jc w:val="left"/>
    </w:pPr>
    <w:rPr>
      <w:szCs w:val="21"/>
    </w:rPr>
  </w:style>
  <w:style w:type="paragraph" w:styleId="50">
    <w:name w:val="Body Text Indent 3"/>
    <w:basedOn w:val="1"/>
    <w:link w:val="160"/>
    <w:autoRedefine/>
    <w:qFormat/>
    <w:uiPriority w:val="0"/>
    <w:pPr>
      <w:ind w:firstLine="645"/>
    </w:pPr>
    <w:rPr>
      <w:rFonts w:ascii="仿宋_GB2312" w:hAnsi="Arial" w:eastAsia="仿宋_GB2312"/>
      <w:color w:val="000000"/>
      <w:sz w:val="30"/>
    </w:rPr>
  </w:style>
  <w:style w:type="paragraph" w:styleId="51">
    <w:name w:val="index 7"/>
    <w:basedOn w:val="1"/>
    <w:next w:val="1"/>
    <w:autoRedefine/>
    <w:qFormat/>
    <w:uiPriority w:val="0"/>
    <w:pPr>
      <w:ind w:left="1200" w:leftChars="1200"/>
    </w:pPr>
  </w:style>
  <w:style w:type="paragraph" w:styleId="52">
    <w:name w:val="index 9"/>
    <w:basedOn w:val="1"/>
    <w:next w:val="1"/>
    <w:autoRedefine/>
    <w:qFormat/>
    <w:uiPriority w:val="0"/>
    <w:pPr>
      <w:ind w:left="1600" w:leftChars="1600"/>
    </w:pPr>
  </w:style>
  <w:style w:type="paragraph" w:styleId="53">
    <w:name w:val="toc 2"/>
    <w:basedOn w:val="1"/>
    <w:next w:val="1"/>
    <w:autoRedefine/>
    <w:qFormat/>
    <w:uiPriority w:val="39"/>
    <w:pPr>
      <w:ind w:left="210"/>
      <w:jc w:val="left"/>
    </w:pPr>
    <w:rPr>
      <w:smallCaps/>
      <w:sz w:val="28"/>
      <w:szCs w:val="24"/>
    </w:rPr>
  </w:style>
  <w:style w:type="paragraph" w:styleId="54">
    <w:name w:val="toc 9"/>
    <w:basedOn w:val="1"/>
    <w:next w:val="1"/>
    <w:autoRedefine/>
    <w:qFormat/>
    <w:uiPriority w:val="39"/>
    <w:pPr>
      <w:ind w:left="1680"/>
      <w:jc w:val="left"/>
    </w:pPr>
    <w:rPr>
      <w:szCs w:val="21"/>
    </w:rPr>
  </w:style>
  <w:style w:type="paragraph" w:styleId="55">
    <w:name w:val="Body Text 2"/>
    <w:basedOn w:val="1"/>
    <w:link w:val="142"/>
    <w:autoRedefine/>
    <w:qFormat/>
    <w:uiPriority w:val="0"/>
    <w:rPr>
      <w:rFonts w:ascii="仿宋_GB2312" w:eastAsia="仿宋_GB2312"/>
      <w:b/>
    </w:rPr>
  </w:style>
  <w:style w:type="paragraph" w:styleId="56">
    <w:name w:val="List 4"/>
    <w:basedOn w:val="1"/>
    <w:autoRedefine/>
    <w:qFormat/>
    <w:uiPriority w:val="0"/>
    <w:pPr>
      <w:ind w:left="100" w:leftChars="600" w:hanging="200" w:hangingChars="200"/>
    </w:pPr>
    <w:rPr>
      <w:rFonts w:ascii="Calibri" w:hAnsi="Calibri"/>
      <w:kern w:val="2"/>
      <w:sz w:val="21"/>
      <w:szCs w:val="22"/>
    </w:rPr>
  </w:style>
  <w:style w:type="paragraph" w:styleId="57">
    <w:name w:val="List Continue 2"/>
    <w:basedOn w:val="1"/>
    <w:autoRedefine/>
    <w:qFormat/>
    <w:uiPriority w:val="0"/>
    <w:pPr>
      <w:spacing w:after="120"/>
      <w:ind w:left="840" w:leftChars="400"/>
    </w:pPr>
    <w:rPr>
      <w:rFonts w:ascii="Calibri" w:hAnsi="Calibri"/>
      <w:kern w:val="2"/>
      <w:sz w:val="21"/>
      <w:szCs w:val="22"/>
    </w:rPr>
  </w:style>
  <w:style w:type="paragraph" w:styleId="5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9">
    <w:name w:val="Normal (Web)"/>
    <w:basedOn w:val="1"/>
    <w:autoRedefine/>
    <w:qFormat/>
    <w:uiPriority w:val="0"/>
    <w:pPr>
      <w:widowControl/>
      <w:spacing w:before="100" w:beforeAutospacing="1" w:after="100" w:afterAutospacing="1"/>
      <w:jc w:val="left"/>
    </w:pPr>
    <w:rPr>
      <w:rFonts w:hAnsi="宋体"/>
      <w:szCs w:val="24"/>
    </w:rPr>
  </w:style>
  <w:style w:type="paragraph" w:styleId="60">
    <w:name w:val="index 2"/>
    <w:basedOn w:val="1"/>
    <w:next w:val="1"/>
    <w:autoRedefine/>
    <w:qFormat/>
    <w:uiPriority w:val="0"/>
    <w:pPr>
      <w:ind w:left="200" w:leftChars="200"/>
    </w:pPr>
  </w:style>
  <w:style w:type="paragraph" w:styleId="61">
    <w:name w:val="Title"/>
    <w:basedOn w:val="1"/>
    <w:next w:val="1"/>
    <w:link w:val="170"/>
    <w:autoRedefine/>
    <w:qFormat/>
    <w:uiPriority w:val="0"/>
    <w:pPr>
      <w:spacing w:before="240" w:after="60"/>
      <w:jc w:val="center"/>
      <w:outlineLvl w:val="0"/>
    </w:pPr>
    <w:rPr>
      <w:rFonts w:ascii="Cambria" w:hAnsi="Cambria"/>
      <w:b/>
      <w:bCs/>
      <w:kern w:val="2"/>
      <w:sz w:val="32"/>
      <w:szCs w:val="32"/>
    </w:rPr>
  </w:style>
  <w:style w:type="paragraph" w:styleId="62">
    <w:name w:val="annotation subject"/>
    <w:basedOn w:val="20"/>
    <w:next w:val="20"/>
    <w:link w:val="184"/>
    <w:autoRedefine/>
    <w:qFormat/>
    <w:uiPriority w:val="0"/>
    <w:rPr>
      <w:rFonts w:ascii="宋体"/>
      <w:b/>
      <w:bCs/>
      <w:kern w:val="0"/>
      <w:sz w:val="28"/>
    </w:rPr>
  </w:style>
  <w:style w:type="paragraph" w:styleId="63">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4">
    <w:name w:val="Body Text First Indent 2"/>
    <w:basedOn w:val="25"/>
    <w:autoRedefine/>
    <w:qFormat/>
    <w:uiPriority w:val="0"/>
    <w:pPr>
      <w:ind w:left="420" w:firstLine="420"/>
    </w:pPr>
  </w:style>
  <w:style w:type="table" w:styleId="66">
    <w:name w:val="Table Grid"/>
    <w:basedOn w:val="6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8">
    <w:name w:val="Strong"/>
    <w:autoRedefine/>
    <w:qFormat/>
    <w:uiPriority w:val="0"/>
    <w:rPr>
      <w:b/>
      <w:bCs/>
    </w:rPr>
  </w:style>
  <w:style w:type="character" w:styleId="69">
    <w:name w:val="page number"/>
    <w:basedOn w:val="67"/>
    <w:autoRedefine/>
    <w:qFormat/>
    <w:uiPriority w:val="0"/>
  </w:style>
  <w:style w:type="character" w:styleId="70">
    <w:name w:val="FollowedHyperlink"/>
    <w:basedOn w:val="67"/>
    <w:autoRedefine/>
    <w:qFormat/>
    <w:uiPriority w:val="99"/>
    <w:rPr>
      <w:color w:val="2490F8"/>
      <w:u w:val="none"/>
    </w:rPr>
  </w:style>
  <w:style w:type="character" w:styleId="71">
    <w:name w:val="Emphasis"/>
    <w:autoRedefine/>
    <w:qFormat/>
    <w:uiPriority w:val="0"/>
    <w:rPr>
      <w:color w:val="CC0033"/>
    </w:rPr>
  </w:style>
  <w:style w:type="character" w:styleId="72">
    <w:name w:val="HTML Definition"/>
    <w:basedOn w:val="67"/>
    <w:autoRedefine/>
    <w:semiHidden/>
    <w:unhideWhenUsed/>
    <w:qFormat/>
    <w:uiPriority w:val="99"/>
  </w:style>
  <w:style w:type="character" w:styleId="73">
    <w:name w:val="HTML Variable"/>
    <w:basedOn w:val="67"/>
    <w:autoRedefine/>
    <w:semiHidden/>
    <w:unhideWhenUsed/>
    <w:qFormat/>
    <w:uiPriority w:val="99"/>
  </w:style>
  <w:style w:type="character" w:styleId="74">
    <w:name w:val="Hyperlink"/>
    <w:basedOn w:val="67"/>
    <w:autoRedefine/>
    <w:qFormat/>
    <w:uiPriority w:val="99"/>
    <w:rPr>
      <w:color w:val="2490F8"/>
      <w:u w:val="none"/>
    </w:rPr>
  </w:style>
  <w:style w:type="character" w:styleId="75">
    <w:name w:val="HTML Code"/>
    <w:basedOn w:val="67"/>
    <w:autoRedefine/>
    <w:semiHidden/>
    <w:unhideWhenUsed/>
    <w:qFormat/>
    <w:uiPriority w:val="99"/>
    <w:rPr>
      <w:rFonts w:ascii="微软雅黑" w:hAnsi="微软雅黑" w:eastAsia="微软雅黑" w:cs="微软雅黑"/>
      <w:sz w:val="20"/>
    </w:rPr>
  </w:style>
  <w:style w:type="character" w:styleId="76">
    <w:name w:val="annotation reference"/>
    <w:autoRedefine/>
    <w:unhideWhenUsed/>
    <w:qFormat/>
    <w:uiPriority w:val="99"/>
    <w:rPr>
      <w:sz w:val="21"/>
      <w:szCs w:val="21"/>
    </w:rPr>
  </w:style>
  <w:style w:type="character" w:styleId="77">
    <w:name w:val="HTML Cite"/>
    <w:basedOn w:val="67"/>
    <w:autoRedefine/>
    <w:semiHidden/>
    <w:unhideWhenUsed/>
    <w:qFormat/>
    <w:uiPriority w:val="99"/>
  </w:style>
  <w:style w:type="character" w:customStyle="1" w:styleId="78">
    <w:name w:val="正文文本缩进 Char"/>
    <w:link w:val="25"/>
    <w:autoRedefine/>
    <w:qFormat/>
    <w:uiPriority w:val="0"/>
    <w:rPr>
      <w:rFonts w:ascii="楷体_GB2312" w:eastAsia="楷体_GB2312"/>
      <w:kern w:val="2"/>
      <w:sz w:val="32"/>
    </w:rPr>
  </w:style>
  <w:style w:type="character" w:customStyle="1" w:styleId="79">
    <w:name w:val="副标题 Char"/>
    <w:link w:val="46"/>
    <w:autoRedefine/>
    <w:qFormat/>
    <w:uiPriority w:val="0"/>
    <w:rPr>
      <w:rFonts w:ascii="Arial" w:hAnsi="Arial" w:eastAsia="宋体" w:cs="Arial"/>
      <w:b/>
      <w:bCs/>
      <w:kern w:val="28"/>
      <w:sz w:val="32"/>
      <w:szCs w:val="32"/>
      <w:lang w:val="en-US" w:eastAsia="zh-CN" w:bidi="ar-SA"/>
    </w:rPr>
  </w:style>
  <w:style w:type="character" w:customStyle="1" w:styleId="80">
    <w:name w:val="标题 6 Char1"/>
    <w:autoRedefine/>
    <w:semiHidden/>
    <w:qFormat/>
    <w:uiPriority w:val="0"/>
    <w:rPr>
      <w:rFonts w:ascii="Cambria" w:hAnsi="Cambria" w:eastAsia="宋体"/>
      <w:b/>
      <w:kern w:val="2"/>
      <w:sz w:val="24"/>
      <w:szCs w:val="24"/>
    </w:rPr>
  </w:style>
  <w:style w:type="character" w:customStyle="1" w:styleId="81">
    <w:name w:val="脚注文本 Char_0"/>
    <w:link w:val="82"/>
    <w:autoRedefine/>
    <w:qFormat/>
    <w:uiPriority w:val="0"/>
    <w:rPr>
      <w:sz w:val="18"/>
    </w:rPr>
  </w:style>
  <w:style w:type="paragraph" w:customStyle="1" w:styleId="82">
    <w:name w:val="脚注文本_0"/>
    <w:basedOn w:val="83"/>
    <w:link w:val="81"/>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3">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4">
    <w:name w:val="标题 Char1"/>
    <w:autoRedefine/>
    <w:qFormat/>
    <w:uiPriority w:val="10"/>
    <w:rPr>
      <w:rFonts w:ascii="Calibri Light" w:hAnsi="Calibri Light" w:cs="Times New Roman"/>
      <w:b/>
      <w:bCs/>
      <w:kern w:val="2"/>
      <w:sz w:val="32"/>
      <w:szCs w:val="32"/>
    </w:rPr>
  </w:style>
  <w:style w:type="character" w:customStyle="1" w:styleId="85">
    <w:name w:val="Blockquote Char"/>
    <w:link w:val="86"/>
    <w:autoRedefine/>
    <w:qFormat/>
    <w:uiPriority w:val="0"/>
    <w:rPr>
      <w:rFonts w:ascii="宋体"/>
      <w:sz w:val="24"/>
    </w:rPr>
  </w:style>
  <w:style w:type="paragraph" w:customStyle="1" w:styleId="86">
    <w:name w:val="Blockquote"/>
    <w:basedOn w:val="1"/>
    <w:link w:val="85"/>
    <w:autoRedefine/>
    <w:qFormat/>
    <w:uiPriority w:val="0"/>
    <w:pPr>
      <w:autoSpaceDE w:val="0"/>
      <w:autoSpaceDN w:val="0"/>
      <w:adjustRightInd w:val="0"/>
      <w:spacing w:before="100" w:after="100"/>
      <w:ind w:left="360" w:right="360"/>
      <w:jc w:val="left"/>
    </w:pPr>
  </w:style>
  <w:style w:type="character" w:customStyle="1" w:styleId="87">
    <w:name w:val="脚注文本 Char1"/>
    <w:autoRedefine/>
    <w:qFormat/>
    <w:uiPriority w:val="0"/>
    <w:rPr>
      <w:kern w:val="2"/>
      <w:sz w:val="18"/>
      <w:szCs w:val="18"/>
    </w:rPr>
  </w:style>
  <w:style w:type="character" w:customStyle="1" w:styleId="88">
    <w:name w:val="标题 3 Char2"/>
    <w:autoRedefine/>
    <w:qFormat/>
    <w:uiPriority w:val="0"/>
    <w:rPr>
      <w:rFonts w:ascii="Calibri" w:hAnsi="Calibri" w:eastAsia="黑体"/>
      <w:b/>
      <w:bCs/>
      <w:kern w:val="2"/>
      <w:sz w:val="32"/>
      <w:szCs w:val="32"/>
    </w:rPr>
  </w:style>
  <w:style w:type="character" w:customStyle="1" w:styleId="89">
    <w:name w:val="批注框文本 Char"/>
    <w:link w:val="37"/>
    <w:autoRedefine/>
    <w:qFormat/>
    <w:uiPriority w:val="99"/>
    <w:rPr>
      <w:rFonts w:ascii="宋体"/>
      <w:sz w:val="18"/>
      <w:szCs w:val="18"/>
    </w:rPr>
  </w:style>
  <w:style w:type="character" w:customStyle="1" w:styleId="90">
    <w:name w:val="标题5 Char Char"/>
    <w:link w:val="91"/>
    <w:autoRedefine/>
    <w:qFormat/>
    <w:uiPriority w:val="0"/>
    <w:rPr>
      <w:rFonts w:ascii="Arial" w:hAnsi="Arial"/>
      <w:b/>
      <w:bCs/>
      <w:sz w:val="24"/>
      <w:szCs w:val="32"/>
      <w:lang w:bidi="ar-SA"/>
    </w:rPr>
  </w:style>
  <w:style w:type="paragraph" w:customStyle="1" w:styleId="91">
    <w:name w:val="标题5"/>
    <w:basedOn w:val="4"/>
    <w:link w:val="90"/>
    <w:autoRedefine/>
    <w:qFormat/>
    <w:uiPriority w:val="0"/>
    <w:pPr>
      <w:spacing w:line="413" w:lineRule="auto"/>
      <w:jc w:val="both"/>
    </w:pPr>
    <w:rPr>
      <w:rFonts w:ascii="Arial" w:hAnsi="Arial"/>
      <w:kern w:val="0"/>
      <w:sz w:val="24"/>
    </w:rPr>
  </w:style>
  <w:style w:type="character" w:customStyle="1" w:styleId="92">
    <w:name w:val="页脚 字符"/>
    <w:autoRedefine/>
    <w:qFormat/>
    <w:uiPriority w:val="99"/>
    <w:rPr>
      <w:kern w:val="2"/>
      <w:sz w:val="18"/>
    </w:rPr>
  </w:style>
  <w:style w:type="character" w:customStyle="1" w:styleId="93">
    <w:name w:val="纯文本 Char1_1"/>
    <w:link w:val="94"/>
    <w:autoRedefine/>
    <w:qFormat/>
    <w:uiPriority w:val="0"/>
    <w:rPr>
      <w:rFonts w:ascii="宋体" w:hAnsi="Courier New"/>
      <w:kern w:val="2"/>
      <w:sz w:val="21"/>
      <w:szCs w:val="21"/>
    </w:rPr>
  </w:style>
  <w:style w:type="paragraph" w:customStyle="1" w:styleId="94">
    <w:name w:val="纯文本_2"/>
    <w:basedOn w:val="95"/>
    <w:link w:val="93"/>
    <w:autoRedefine/>
    <w:qFormat/>
    <w:uiPriority w:val="0"/>
    <w:rPr>
      <w:rFonts w:ascii="宋体" w:hAnsi="Courier New"/>
      <w:szCs w:val="21"/>
    </w:rPr>
  </w:style>
  <w:style w:type="paragraph" w:customStyle="1" w:styleId="95">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6">
    <w:name w:val="日期 Char"/>
    <w:link w:val="35"/>
    <w:autoRedefine/>
    <w:qFormat/>
    <w:uiPriority w:val="0"/>
    <w:rPr>
      <w:rFonts w:eastAsia="宋体"/>
      <w:b/>
      <w:kern w:val="2"/>
      <w:sz w:val="28"/>
      <w:lang w:val="en-US" w:eastAsia="zh-CN" w:bidi="ar-SA"/>
    </w:rPr>
  </w:style>
  <w:style w:type="character" w:customStyle="1" w:styleId="97">
    <w:name w:val="标题 6 Char_0"/>
    <w:link w:val="98"/>
    <w:autoRedefine/>
    <w:qFormat/>
    <w:uiPriority w:val="0"/>
    <w:rPr>
      <w:rFonts w:ascii="Arial" w:hAnsi="Arial" w:eastAsia="黑体"/>
      <w:b/>
      <w:bCs/>
      <w:sz w:val="24"/>
      <w:szCs w:val="24"/>
    </w:rPr>
  </w:style>
  <w:style w:type="paragraph" w:customStyle="1" w:styleId="98">
    <w:name w:val="标题 6_0"/>
    <w:basedOn w:val="95"/>
    <w:next w:val="95"/>
    <w:link w:val="97"/>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9">
    <w:name w:val="Blockquote Char_0_1"/>
    <w:link w:val="100"/>
    <w:autoRedefine/>
    <w:qFormat/>
    <w:locked/>
    <w:uiPriority w:val="0"/>
    <w:rPr>
      <w:sz w:val="24"/>
    </w:rPr>
  </w:style>
  <w:style w:type="paragraph" w:customStyle="1" w:styleId="100">
    <w:name w:val="Blockquote_0_1"/>
    <w:basedOn w:val="101"/>
    <w:link w:val="99"/>
    <w:autoRedefine/>
    <w:qFormat/>
    <w:uiPriority w:val="0"/>
    <w:pPr>
      <w:autoSpaceDE w:val="0"/>
      <w:autoSpaceDN w:val="0"/>
      <w:adjustRightInd w:val="0"/>
      <w:spacing w:before="100" w:after="100"/>
      <w:ind w:left="360" w:right="360"/>
      <w:jc w:val="left"/>
    </w:pPr>
    <w:rPr>
      <w:kern w:val="0"/>
      <w:sz w:val="24"/>
      <w:szCs w:val="20"/>
    </w:rPr>
  </w:style>
  <w:style w:type="paragraph" w:customStyle="1" w:styleId="101">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2">
    <w:name w:val="标题 7 Char_0"/>
    <w:link w:val="103"/>
    <w:autoRedefine/>
    <w:qFormat/>
    <w:uiPriority w:val="0"/>
    <w:rPr>
      <w:b/>
      <w:bCs/>
      <w:sz w:val="24"/>
      <w:szCs w:val="24"/>
    </w:rPr>
  </w:style>
  <w:style w:type="paragraph" w:customStyle="1" w:styleId="103">
    <w:name w:val="标题 7_0"/>
    <w:basedOn w:val="95"/>
    <w:next w:val="95"/>
    <w:link w:val="102"/>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4">
    <w:name w:val="tdrownotice1"/>
    <w:autoRedefine/>
    <w:qFormat/>
    <w:uiPriority w:val="0"/>
    <w:rPr>
      <w:sz w:val="22"/>
    </w:rPr>
  </w:style>
  <w:style w:type="character" w:customStyle="1" w:styleId="105">
    <w:name w:val="font01"/>
    <w:autoRedefine/>
    <w:qFormat/>
    <w:uiPriority w:val="0"/>
    <w:rPr>
      <w:rFonts w:ascii="font-weight : 400" w:hAnsi="font-weight : 400" w:eastAsia="font-weight : 400" w:cs="font-weight : 400"/>
      <w:color w:val="000000"/>
      <w:sz w:val="22"/>
      <w:szCs w:val="22"/>
      <w:u w:val="none"/>
    </w:rPr>
  </w:style>
  <w:style w:type="character" w:customStyle="1" w:styleId="106">
    <w:name w:val="页眉 Char"/>
    <w:link w:val="40"/>
    <w:autoRedefine/>
    <w:qFormat/>
    <w:uiPriority w:val="99"/>
    <w:rPr>
      <w:rFonts w:eastAsia="宋体"/>
      <w:kern w:val="2"/>
      <w:sz w:val="18"/>
      <w:lang w:val="en-US" w:eastAsia="zh-CN" w:bidi="ar-SA"/>
    </w:rPr>
  </w:style>
  <w:style w:type="character" w:customStyle="1" w:styleId="107">
    <w:name w:val="引用 Char"/>
    <w:link w:val="108"/>
    <w:autoRedefine/>
    <w:qFormat/>
    <w:uiPriority w:val="0"/>
    <w:rPr>
      <w:i/>
      <w:iCs/>
      <w:color w:val="000000"/>
      <w:kern w:val="2"/>
      <w:sz w:val="21"/>
      <w:szCs w:val="22"/>
      <w:lang w:bidi="ar-SA"/>
    </w:rPr>
  </w:style>
  <w:style w:type="paragraph" w:styleId="108">
    <w:name w:val="Quote"/>
    <w:basedOn w:val="1"/>
    <w:next w:val="1"/>
    <w:link w:val="107"/>
    <w:autoRedefine/>
    <w:qFormat/>
    <w:uiPriority w:val="0"/>
    <w:rPr>
      <w:rFonts w:ascii="Times New Roman"/>
      <w:i/>
      <w:iCs/>
      <w:color w:val="000000"/>
      <w:kern w:val="2"/>
      <w:sz w:val="21"/>
      <w:szCs w:val="22"/>
    </w:rPr>
  </w:style>
  <w:style w:type="character" w:customStyle="1" w:styleId="109">
    <w:name w:val="Texte Char1"/>
    <w:link w:val="110"/>
    <w:autoRedefine/>
    <w:qFormat/>
    <w:uiPriority w:val="99"/>
    <w:rPr>
      <w:rFonts w:ascii="宋体" w:hAnsi="Courier New"/>
      <w:kern w:val="2"/>
      <w:sz w:val="21"/>
      <w:szCs w:val="21"/>
      <w:lang w:val="en-US" w:eastAsia="zh-CN"/>
    </w:rPr>
  </w:style>
  <w:style w:type="paragraph" w:customStyle="1" w:styleId="110">
    <w:name w:val="纯文本_0"/>
    <w:basedOn w:val="111"/>
    <w:link w:val="109"/>
    <w:autoRedefine/>
    <w:qFormat/>
    <w:uiPriority w:val="99"/>
    <w:rPr>
      <w:rFonts w:ascii="宋体" w:hAnsi="Courier New" w:cs="Times New Roman"/>
      <w:szCs w:val="21"/>
    </w:rPr>
  </w:style>
  <w:style w:type="paragraph" w:customStyle="1" w:styleId="111">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12">
    <w:name w:val="标题 3 Char_0"/>
    <w:link w:val="113"/>
    <w:autoRedefine/>
    <w:qFormat/>
    <w:uiPriority w:val="0"/>
    <w:rPr>
      <w:b/>
      <w:sz w:val="32"/>
    </w:rPr>
  </w:style>
  <w:style w:type="paragraph" w:customStyle="1" w:styleId="113">
    <w:name w:val="标题 3_0"/>
    <w:basedOn w:val="95"/>
    <w:next w:val="114"/>
    <w:link w:val="112"/>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4">
    <w:name w:val="正文缩进_0"/>
    <w:basedOn w:val="95"/>
    <w:autoRedefine/>
    <w:unhideWhenUsed/>
    <w:qFormat/>
    <w:uiPriority w:val="0"/>
    <w:pPr>
      <w:ind w:firstLine="420" w:firstLineChars="200"/>
    </w:pPr>
    <w:rPr>
      <w:rFonts w:ascii="Calibri" w:hAnsi="Calibri"/>
      <w:bCs/>
      <w:szCs w:val="32"/>
    </w:rPr>
  </w:style>
  <w:style w:type="character" w:customStyle="1" w:styleId="115">
    <w:name w:val="标题 2 Char"/>
    <w:link w:val="3"/>
    <w:autoRedefine/>
    <w:qFormat/>
    <w:uiPriority w:val="9"/>
    <w:rPr>
      <w:rFonts w:ascii="Arial" w:hAnsi="Arial" w:eastAsia="黑体"/>
      <w:b/>
      <w:bCs/>
      <w:kern w:val="2"/>
      <w:sz w:val="32"/>
      <w:szCs w:val="32"/>
      <w:lang w:val="en-US" w:eastAsia="zh-CN" w:bidi="ar-SA"/>
    </w:rPr>
  </w:style>
  <w:style w:type="character" w:customStyle="1" w:styleId="116">
    <w:name w:val="标题 1 Char1"/>
    <w:autoRedefine/>
    <w:qFormat/>
    <w:uiPriority w:val="0"/>
    <w:rPr>
      <w:rFonts w:ascii="Calibri" w:hAnsi="Calibri" w:eastAsia="宋体"/>
      <w:b/>
      <w:kern w:val="44"/>
      <w:sz w:val="44"/>
      <w:szCs w:val="44"/>
    </w:rPr>
  </w:style>
  <w:style w:type="character" w:customStyle="1" w:styleId="117">
    <w:name w:val="标题 7 Char1"/>
    <w:autoRedefine/>
    <w:semiHidden/>
    <w:qFormat/>
    <w:uiPriority w:val="0"/>
    <w:rPr>
      <w:rFonts w:ascii="Calibri" w:hAnsi="Calibri" w:eastAsia="宋体"/>
      <w:b/>
      <w:kern w:val="2"/>
      <w:sz w:val="24"/>
      <w:szCs w:val="24"/>
    </w:rPr>
  </w:style>
  <w:style w:type="character" w:customStyle="1" w:styleId="118">
    <w:name w:val="Blockquote Char_0"/>
    <w:link w:val="119"/>
    <w:autoRedefine/>
    <w:qFormat/>
    <w:locked/>
    <w:uiPriority w:val="0"/>
    <w:rPr>
      <w:sz w:val="24"/>
    </w:rPr>
  </w:style>
  <w:style w:type="paragraph" w:customStyle="1" w:styleId="119">
    <w:name w:val="Blockquote_0"/>
    <w:basedOn w:val="95"/>
    <w:link w:val="118"/>
    <w:autoRedefine/>
    <w:qFormat/>
    <w:uiPriority w:val="0"/>
    <w:pPr>
      <w:autoSpaceDE w:val="0"/>
      <w:autoSpaceDN w:val="0"/>
      <w:adjustRightInd w:val="0"/>
      <w:spacing w:before="100" w:after="100"/>
      <w:ind w:left="360" w:right="360"/>
      <w:jc w:val="left"/>
    </w:pPr>
    <w:rPr>
      <w:kern w:val="0"/>
      <w:sz w:val="24"/>
      <w:szCs w:val="20"/>
    </w:rPr>
  </w:style>
  <w:style w:type="character" w:customStyle="1" w:styleId="120">
    <w:name w:val="封面日期 Char Char"/>
    <w:autoRedefine/>
    <w:qFormat/>
    <w:uiPriority w:val="0"/>
    <w:rPr>
      <w:rFonts w:ascii="Times New Roman" w:hAnsi="Times New Roman" w:eastAsia="宋体" w:cs="Times New Roman"/>
      <w:b/>
      <w:sz w:val="28"/>
      <w:szCs w:val="20"/>
    </w:rPr>
  </w:style>
  <w:style w:type="character" w:customStyle="1" w:styleId="121">
    <w:name w:val="称呼 Char1"/>
    <w:autoRedefine/>
    <w:qFormat/>
    <w:uiPriority w:val="0"/>
    <w:rPr>
      <w:kern w:val="2"/>
      <w:sz w:val="21"/>
      <w:szCs w:val="24"/>
    </w:rPr>
  </w:style>
  <w:style w:type="character" w:customStyle="1" w:styleId="122">
    <w:name w:val="纯文本 Char1_0"/>
    <w:link w:val="123"/>
    <w:autoRedefine/>
    <w:qFormat/>
    <w:uiPriority w:val="0"/>
    <w:rPr>
      <w:rFonts w:ascii="宋体" w:hAnsi="Courier New"/>
      <w:kern w:val="2"/>
      <w:sz w:val="21"/>
      <w:szCs w:val="21"/>
    </w:rPr>
  </w:style>
  <w:style w:type="paragraph" w:customStyle="1" w:styleId="123">
    <w:name w:val="纯文本_1"/>
    <w:basedOn w:val="124"/>
    <w:link w:val="122"/>
    <w:autoRedefine/>
    <w:qFormat/>
    <w:uiPriority w:val="0"/>
    <w:rPr>
      <w:rFonts w:ascii="宋体" w:hAnsi="Courier New"/>
      <w:szCs w:val="21"/>
    </w:rPr>
  </w:style>
  <w:style w:type="paragraph" w:customStyle="1" w:styleId="124">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5">
    <w:name w:val="文档结构图 Char"/>
    <w:link w:val="18"/>
    <w:autoRedefine/>
    <w:qFormat/>
    <w:uiPriority w:val="0"/>
    <w:rPr>
      <w:rFonts w:eastAsia="宋体"/>
      <w:kern w:val="2"/>
      <w:sz w:val="21"/>
      <w:lang w:val="en-US" w:eastAsia="zh-CN" w:bidi="ar-SA"/>
    </w:rPr>
  </w:style>
  <w:style w:type="character" w:customStyle="1" w:styleId="126">
    <w:name w:val="纯文本 Char1"/>
    <w:autoRedefine/>
    <w:qFormat/>
    <w:uiPriority w:val="99"/>
    <w:rPr>
      <w:rFonts w:ascii="宋体" w:hAnsi="Courier New" w:eastAsia="宋体" w:cs="Courier New"/>
      <w:kern w:val="2"/>
      <w:sz w:val="21"/>
      <w:szCs w:val="21"/>
      <w:lang w:val="en-US" w:eastAsia="zh-CN" w:bidi="ar-SA"/>
    </w:rPr>
  </w:style>
  <w:style w:type="character" w:customStyle="1" w:styleId="127">
    <w:name w:val="称呼 Char"/>
    <w:link w:val="22"/>
    <w:autoRedefine/>
    <w:qFormat/>
    <w:uiPriority w:val="0"/>
    <w:rPr>
      <w:rFonts w:ascii="仿宋_GB2312" w:eastAsia="仿宋_GB2312"/>
      <w:sz w:val="28"/>
    </w:rPr>
  </w:style>
  <w:style w:type="character" w:customStyle="1" w:styleId="128">
    <w:name w:val="t_tag"/>
    <w:autoRedefine/>
    <w:qFormat/>
    <w:uiPriority w:val="0"/>
  </w:style>
  <w:style w:type="character" w:customStyle="1" w:styleId="129">
    <w:name w:val="标题 6 Char"/>
    <w:link w:val="7"/>
    <w:autoRedefine/>
    <w:qFormat/>
    <w:uiPriority w:val="0"/>
    <w:rPr>
      <w:rFonts w:ascii="宋体" w:hAnsi="宋体" w:eastAsia="宋体"/>
      <w:sz w:val="28"/>
      <w:lang w:val="en-US" w:eastAsia="zh-CN" w:bidi="ar-SA"/>
    </w:rPr>
  </w:style>
  <w:style w:type="character" w:customStyle="1" w:styleId="130">
    <w:name w:val="Char Char3"/>
    <w:autoRedefine/>
    <w:qFormat/>
    <w:uiPriority w:val="0"/>
    <w:rPr>
      <w:rFonts w:eastAsia="宋体"/>
      <w:kern w:val="2"/>
      <w:sz w:val="21"/>
      <w:lang w:val="en-US" w:eastAsia="zh-CN" w:bidi="ar-SA"/>
    </w:rPr>
  </w:style>
  <w:style w:type="character" w:customStyle="1" w:styleId="131">
    <w:name w:val="标题 8 Char"/>
    <w:link w:val="9"/>
    <w:autoRedefine/>
    <w:qFormat/>
    <w:uiPriority w:val="0"/>
    <w:rPr>
      <w:rFonts w:ascii="Arial" w:hAnsi="Arial" w:eastAsia="黑体"/>
      <w:sz w:val="24"/>
      <w:szCs w:val="24"/>
      <w:lang w:val="en-US" w:eastAsia="zh-CN" w:bidi="ar-SA"/>
    </w:rPr>
  </w:style>
  <w:style w:type="character" w:customStyle="1" w:styleId="132">
    <w:name w:val="正文文本 3 Char"/>
    <w:link w:val="23"/>
    <w:autoRedefine/>
    <w:qFormat/>
    <w:uiPriority w:val="0"/>
    <w:rPr>
      <w:rFonts w:ascii="黑体" w:hAnsi="Arial" w:eastAsia="黑体"/>
      <w:b/>
      <w:sz w:val="28"/>
    </w:rPr>
  </w:style>
  <w:style w:type="character" w:customStyle="1" w:styleId="133">
    <w:name w:val="批注文字 Char"/>
    <w:link w:val="20"/>
    <w:autoRedefine/>
    <w:qFormat/>
    <w:uiPriority w:val="99"/>
    <w:rPr>
      <w:rFonts w:eastAsia="宋体"/>
      <w:kern w:val="2"/>
      <w:sz w:val="21"/>
      <w:lang w:val="en-US" w:eastAsia="zh-CN" w:bidi="ar-SA"/>
    </w:rPr>
  </w:style>
  <w:style w:type="character" w:customStyle="1" w:styleId="134">
    <w:name w:val="引用 Char2"/>
    <w:autoRedefine/>
    <w:qFormat/>
    <w:uiPriority w:val="29"/>
    <w:rPr>
      <w:i/>
      <w:iCs/>
      <w:color w:val="000000"/>
      <w:kern w:val="2"/>
      <w:sz w:val="21"/>
      <w:szCs w:val="24"/>
    </w:rPr>
  </w:style>
  <w:style w:type="character" w:customStyle="1" w:styleId="135">
    <w:name w:val="标题 4 Char_0"/>
    <w:link w:val="136"/>
    <w:autoRedefine/>
    <w:qFormat/>
    <w:uiPriority w:val="0"/>
    <w:rPr>
      <w:rFonts w:ascii="Arial" w:hAnsi="Arial" w:eastAsia="黑体"/>
      <w:sz w:val="28"/>
    </w:rPr>
  </w:style>
  <w:style w:type="paragraph" w:customStyle="1" w:styleId="136">
    <w:name w:val="标题 4_0"/>
    <w:basedOn w:val="95"/>
    <w:next w:val="95"/>
    <w:link w:val="135"/>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7">
    <w:name w:val="标题 9 Char_0"/>
    <w:link w:val="138"/>
    <w:autoRedefine/>
    <w:qFormat/>
    <w:uiPriority w:val="0"/>
    <w:rPr>
      <w:rFonts w:ascii="Arial" w:hAnsi="Arial" w:eastAsia="黑体"/>
      <w:sz w:val="21"/>
      <w:szCs w:val="21"/>
    </w:rPr>
  </w:style>
  <w:style w:type="paragraph" w:customStyle="1" w:styleId="138">
    <w:name w:val="标题 9_0"/>
    <w:basedOn w:val="95"/>
    <w:next w:val="95"/>
    <w:link w:val="137"/>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9">
    <w:name w:val="标题 2 Char_0"/>
    <w:link w:val="140"/>
    <w:autoRedefine/>
    <w:qFormat/>
    <w:uiPriority w:val="0"/>
    <w:rPr>
      <w:rFonts w:ascii="黑体" w:hAnsi="宋体" w:eastAsia="黑体"/>
      <w:b/>
      <w:smallCaps/>
      <w:sz w:val="36"/>
      <w:szCs w:val="24"/>
    </w:rPr>
  </w:style>
  <w:style w:type="paragraph" w:customStyle="1" w:styleId="140">
    <w:name w:val="标题 2_0"/>
    <w:basedOn w:val="141"/>
    <w:next w:val="111"/>
    <w:link w:val="139"/>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4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2">
    <w:name w:val="正文文本 2 Char"/>
    <w:link w:val="55"/>
    <w:autoRedefine/>
    <w:qFormat/>
    <w:uiPriority w:val="0"/>
    <w:rPr>
      <w:rFonts w:ascii="仿宋_GB2312" w:eastAsia="仿宋_GB2312"/>
      <w:b/>
      <w:sz w:val="24"/>
    </w:rPr>
  </w:style>
  <w:style w:type="character" w:customStyle="1" w:styleId="143">
    <w:name w:val="批注文字 Char1"/>
    <w:autoRedefine/>
    <w:semiHidden/>
    <w:qFormat/>
    <w:uiPriority w:val="99"/>
  </w:style>
  <w:style w:type="character" w:customStyle="1" w:styleId="144">
    <w:name w:val="明显引用 Char1"/>
    <w:autoRedefine/>
    <w:qFormat/>
    <w:uiPriority w:val="30"/>
    <w:rPr>
      <w:b/>
      <w:bCs/>
      <w:i/>
      <w:iCs/>
      <w:color w:val="4F81BD"/>
      <w:kern w:val="2"/>
      <w:sz w:val="21"/>
      <w:szCs w:val="24"/>
    </w:rPr>
  </w:style>
  <w:style w:type="character" w:customStyle="1" w:styleId="145">
    <w:name w:val="标题 8 Char1"/>
    <w:autoRedefine/>
    <w:semiHidden/>
    <w:qFormat/>
    <w:uiPriority w:val="0"/>
    <w:rPr>
      <w:rFonts w:ascii="Cambria" w:hAnsi="Cambria" w:eastAsia="宋体"/>
      <w:kern w:val="2"/>
      <w:sz w:val="24"/>
      <w:szCs w:val="24"/>
    </w:rPr>
  </w:style>
  <w:style w:type="character" w:customStyle="1" w:styleId="146">
    <w:name w:val="font31"/>
    <w:basedOn w:val="67"/>
    <w:autoRedefine/>
    <w:qFormat/>
    <w:uiPriority w:val="0"/>
    <w:rPr>
      <w:rFonts w:hint="eastAsia" w:ascii="宋体" w:hAnsi="宋体" w:eastAsia="宋体" w:cs="宋体"/>
      <w:color w:val="FF0000"/>
      <w:sz w:val="24"/>
      <w:szCs w:val="24"/>
      <w:u w:val="none"/>
    </w:rPr>
  </w:style>
  <w:style w:type="character" w:customStyle="1" w:styleId="147">
    <w:name w:val="标题 3 Char"/>
    <w:link w:val="4"/>
    <w:autoRedefine/>
    <w:qFormat/>
    <w:uiPriority w:val="0"/>
    <w:rPr>
      <w:rFonts w:ascii="宋体" w:eastAsia="宋体"/>
      <w:b/>
      <w:bCs/>
      <w:kern w:val="2"/>
      <w:sz w:val="32"/>
      <w:szCs w:val="32"/>
      <w:lang w:val="en-US" w:eastAsia="zh-CN" w:bidi="ar-SA"/>
    </w:rPr>
  </w:style>
  <w:style w:type="character" w:customStyle="1" w:styleId="148">
    <w:name w:val="标题 9 Char"/>
    <w:link w:val="10"/>
    <w:autoRedefine/>
    <w:qFormat/>
    <w:uiPriority w:val="0"/>
    <w:rPr>
      <w:rFonts w:ascii="Arial" w:hAnsi="Arial" w:eastAsia="黑体"/>
      <w:sz w:val="21"/>
      <w:szCs w:val="21"/>
      <w:lang w:val="en-US" w:eastAsia="zh-CN" w:bidi="ar-SA"/>
    </w:rPr>
  </w:style>
  <w:style w:type="character" w:customStyle="1" w:styleId="149">
    <w:name w:val="批注框文本 Char1"/>
    <w:autoRedefine/>
    <w:semiHidden/>
    <w:qFormat/>
    <w:uiPriority w:val="99"/>
    <w:rPr>
      <w:sz w:val="18"/>
      <w:szCs w:val="18"/>
    </w:rPr>
  </w:style>
  <w:style w:type="character" w:customStyle="1" w:styleId="150">
    <w:name w:val="批注主题 Char1"/>
    <w:autoRedefine/>
    <w:qFormat/>
    <w:uiPriority w:val="99"/>
    <w:rPr>
      <w:rFonts w:eastAsia="宋体"/>
      <w:b/>
      <w:bCs/>
      <w:kern w:val="2"/>
      <w:sz w:val="21"/>
      <w:szCs w:val="24"/>
      <w:lang w:val="en-US" w:eastAsia="zh-CN" w:bidi="ar-SA"/>
    </w:rPr>
  </w:style>
  <w:style w:type="character" w:customStyle="1" w:styleId="151">
    <w:name w:val="标题 8 Char_0"/>
    <w:link w:val="152"/>
    <w:autoRedefine/>
    <w:qFormat/>
    <w:uiPriority w:val="0"/>
    <w:rPr>
      <w:rFonts w:ascii="Arial" w:hAnsi="Arial" w:eastAsia="黑体"/>
      <w:sz w:val="24"/>
      <w:szCs w:val="24"/>
    </w:rPr>
  </w:style>
  <w:style w:type="paragraph" w:customStyle="1" w:styleId="152">
    <w:name w:val="标题 8_0"/>
    <w:basedOn w:val="95"/>
    <w:next w:val="95"/>
    <w:link w:val="151"/>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3">
    <w:name w:val="标题 9 Char1"/>
    <w:autoRedefine/>
    <w:semiHidden/>
    <w:qFormat/>
    <w:uiPriority w:val="0"/>
    <w:rPr>
      <w:rFonts w:ascii="Cambria" w:hAnsi="Cambria" w:eastAsia="宋体"/>
      <w:kern w:val="2"/>
      <w:sz w:val="21"/>
      <w:szCs w:val="21"/>
    </w:rPr>
  </w:style>
  <w:style w:type="character" w:customStyle="1" w:styleId="154">
    <w:name w:val="标题 1 Char_0"/>
    <w:link w:val="155"/>
    <w:autoRedefine/>
    <w:qFormat/>
    <w:uiPriority w:val="0"/>
    <w:rPr>
      <w:rFonts w:ascii="黑体" w:eastAsia="黑体"/>
      <w:sz w:val="52"/>
    </w:rPr>
  </w:style>
  <w:style w:type="paragraph" w:customStyle="1" w:styleId="155">
    <w:name w:val="标题 1_0"/>
    <w:basedOn w:val="95"/>
    <w:next w:val="95"/>
    <w:link w:val="154"/>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6">
    <w:name w:val="标题 4 Char"/>
    <w:link w:val="5"/>
    <w:autoRedefine/>
    <w:qFormat/>
    <w:uiPriority w:val="0"/>
    <w:rPr>
      <w:rFonts w:ascii="Arial" w:hAnsi="Arial" w:eastAsia="黑体"/>
      <w:b/>
      <w:bCs/>
      <w:kern w:val="2"/>
      <w:sz w:val="28"/>
      <w:szCs w:val="28"/>
      <w:lang w:val="en-US" w:eastAsia="zh-CN" w:bidi="ar-SA"/>
    </w:rPr>
  </w:style>
  <w:style w:type="character" w:customStyle="1" w:styleId="157">
    <w:name w:val="引用 Char1"/>
    <w:autoRedefine/>
    <w:qFormat/>
    <w:uiPriority w:val="29"/>
    <w:rPr>
      <w:i/>
      <w:iCs/>
      <w:color w:val="000000"/>
      <w:kern w:val="2"/>
      <w:sz w:val="21"/>
      <w:szCs w:val="24"/>
    </w:rPr>
  </w:style>
  <w:style w:type="character" w:customStyle="1" w:styleId="158">
    <w:name w:val="apple-converted-space"/>
    <w:autoRedefine/>
    <w:qFormat/>
    <w:uiPriority w:val="0"/>
  </w:style>
  <w:style w:type="character" w:customStyle="1" w:styleId="159">
    <w:name w:val="ask-title2"/>
    <w:autoRedefine/>
    <w:qFormat/>
    <w:uiPriority w:val="0"/>
  </w:style>
  <w:style w:type="character" w:customStyle="1" w:styleId="160">
    <w:name w:val="正文文本缩进 3 Char"/>
    <w:link w:val="50"/>
    <w:autoRedefine/>
    <w:qFormat/>
    <w:uiPriority w:val="0"/>
    <w:rPr>
      <w:rFonts w:ascii="仿宋_GB2312" w:hAnsi="Arial" w:eastAsia="仿宋_GB2312"/>
      <w:color w:val="000000"/>
      <w:sz w:val="30"/>
    </w:rPr>
  </w:style>
  <w:style w:type="character" w:customStyle="1" w:styleId="161">
    <w:name w:val="标题4 Char Char"/>
    <w:link w:val="162"/>
    <w:autoRedefine/>
    <w:qFormat/>
    <w:uiPriority w:val="0"/>
    <w:rPr>
      <w:rFonts w:ascii="Arial" w:hAnsi="Arial"/>
      <w:b/>
      <w:bCs/>
      <w:sz w:val="24"/>
      <w:szCs w:val="32"/>
      <w:lang w:bidi="ar-SA"/>
    </w:rPr>
  </w:style>
  <w:style w:type="paragraph" w:customStyle="1" w:styleId="162">
    <w:name w:val="标题4"/>
    <w:basedOn w:val="3"/>
    <w:next w:val="29"/>
    <w:link w:val="161"/>
    <w:autoRedefine/>
    <w:qFormat/>
    <w:uiPriority w:val="0"/>
    <w:pPr>
      <w:spacing w:line="413" w:lineRule="auto"/>
      <w:ind w:firstLine="0"/>
      <w:jc w:val="both"/>
    </w:pPr>
    <w:rPr>
      <w:rFonts w:eastAsia="宋体"/>
      <w:kern w:val="0"/>
      <w:sz w:val="24"/>
    </w:rPr>
  </w:style>
  <w:style w:type="character" w:customStyle="1" w:styleId="163">
    <w:name w:val="标题 4 Char1"/>
    <w:autoRedefine/>
    <w:semiHidden/>
    <w:qFormat/>
    <w:uiPriority w:val="0"/>
    <w:rPr>
      <w:rFonts w:ascii="Cambria" w:hAnsi="Cambria" w:eastAsia="宋体"/>
      <w:b/>
      <w:kern w:val="2"/>
      <w:sz w:val="28"/>
      <w:szCs w:val="28"/>
    </w:rPr>
  </w:style>
  <w:style w:type="character" w:customStyle="1" w:styleId="164">
    <w:name w:val="纯文本 Char"/>
    <w:link w:val="32"/>
    <w:autoRedefine/>
    <w:qFormat/>
    <w:uiPriority w:val="0"/>
    <w:rPr>
      <w:rFonts w:ascii="宋体" w:hAnsi="Courier New" w:eastAsia="宋体"/>
      <w:kern w:val="2"/>
      <w:sz w:val="21"/>
      <w:lang w:val="en-US" w:eastAsia="zh-CN" w:bidi="ar-SA"/>
    </w:rPr>
  </w:style>
  <w:style w:type="character" w:customStyle="1" w:styleId="165">
    <w:name w:val="明显引用 Char"/>
    <w:link w:val="166"/>
    <w:autoRedefine/>
    <w:qFormat/>
    <w:uiPriority w:val="0"/>
    <w:rPr>
      <w:b/>
      <w:bCs/>
      <w:i/>
      <w:iCs/>
      <w:color w:val="4F81BD"/>
      <w:kern w:val="2"/>
      <w:sz w:val="21"/>
      <w:szCs w:val="22"/>
      <w:lang w:bidi="ar-SA"/>
    </w:rPr>
  </w:style>
  <w:style w:type="paragraph" w:styleId="166">
    <w:name w:val="Intense Quote"/>
    <w:basedOn w:val="1"/>
    <w:next w:val="1"/>
    <w:link w:val="165"/>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7">
    <w:name w:val="批注主题 Char2"/>
    <w:autoRedefine/>
    <w:qFormat/>
    <w:uiPriority w:val="0"/>
    <w:rPr>
      <w:rFonts w:eastAsia="宋体"/>
      <w:b/>
      <w:bCs/>
      <w:kern w:val="2"/>
      <w:sz w:val="21"/>
      <w:szCs w:val="24"/>
      <w:lang w:val="en-US" w:eastAsia="zh-CN" w:bidi="ar-SA"/>
    </w:rPr>
  </w:style>
  <w:style w:type="character" w:customStyle="1" w:styleId="168">
    <w:name w:val="标题 5 Char1"/>
    <w:autoRedefine/>
    <w:semiHidden/>
    <w:qFormat/>
    <w:uiPriority w:val="0"/>
    <w:rPr>
      <w:rFonts w:ascii="Calibri" w:hAnsi="Calibri" w:eastAsia="宋体"/>
      <w:b/>
      <w:kern w:val="2"/>
      <w:sz w:val="28"/>
      <w:szCs w:val="28"/>
    </w:rPr>
  </w:style>
  <w:style w:type="character" w:customStyle="1" w:styleId="169">
    <w:name w:val="日期 Char1"/>
    <w:autoRedefine/>
    <w:qFormat/>
    <w:uiPriority w:val="0"/>
    <w:rPr>
      <w:rFonts w:eastAsia="宋体"/>
      <w:kern w:val="2"/>
      <w:sz w:val="21"/>
      <w:szCs w:val="24"/>
      <w:lang w:val="en-US" w:eastAsia="zh-CN" w:bidi="ar-SA"/>
    </w:rPr>
  </w:style>
  <w:style w:type="character" w:customStyle="1" w:styleId="170">
    <w:name w:val="标题 Char"/>
    <w:link w:val="61"/>
    <w:autoRedefine/>
    <w:qFormat/>
    <w:uiPriority w:val="0"/>
    <w:rPr>
      <w:rFonts w:ascii="Cambria" w:hAnsi="Cambria"/>
      <w:b/>
      <w:bCs/>
      <w:kern w:val="2"/>
      <w:sz w:val="32"/>
      <w:szCs w:val="32"/>
      <w:lang w:bidi="ar-SA"/>
    </w:rPr>
  </w:style>
  <w:style w:type="character" w:customStyle="1" w:styleId="171">
    <w:name w:val="脚注文本 Char"/>
    <w:link w:val="48"/>
    <w:autoRedefine/>
    <w:qFormat/>
    <w:uiPriority w:val="0"/>
    <w:rPr>
      <w:rFonts w:ascii="Calibri" w:hAnsi="Calibri"/>
      <w:bCs/>
      <w:sz w:val="18"/>
    </w:rPr>
  </w:style>
  <w:style w:type="character" w:customStyle="1" w:styleId="172">
    <w:name w:val="标题 1 Char"/>
    <w:link w:val="2"/>
    <w:autoRedefine/>
    <w:qFormat/>
    <w:uiPriority w:val="0"/>
    <w:rPr>
      <w:rFonts w:eastAsia="宋体"/>
      <w:b/>
      <w:bCs/>
      <w:kern w:val="44"/>
      <w:sz w:val="30"/>
      <w:szCs w:val="44"/>
      <w:lang w:val="en-US" w:eastAsia="zh-CN" w:bidi="ar-SA"/>
    </w:rPr>
  </w:style>
  <w:style w:type="character" w:customStyle="1" w:styleId="173">
    <w:name w:val="font11"/>
    <w:autoRedefine/>
    <w:qFormat/>
    <w:uiPriority w:val="0"/>
    <w:rPr>
      <w:rFonts w:hint="eastAsia" w:ascii="宋体" w:hAnsi="宋体" w:eastAsia="宋体" w:cs="宋体"/>
      <w:color w:val="000000"/>
      <w:sz w:val="24"/>
      <w:szCs w:val="24"/>
      <w:u w:val="none"/>
    </w:rPr>
  </w:style>
  <w:style w:type="character" w:customStyle="1" w:styleId="174">
    <w:name w:val="标题 5 Char"/>
    <w:link w:val="6"/>
    <w:autoRedefine/>
    <w:qFormat/>
    <w:uiPriority w:val="0"/>
    <w:rPr>
      <w:rFonts w:ascii="宋体" w:hAnsi="Arial" w:eastAsia="宋体"/>
      <w:bCs/>
      <w:kern w:val="2"/>
      <w:sz w:val="28"/>
      <w:lang w:val="en-US" w:eastAsia="zh-CN" w:bidi="ar-SA"/>
    </w:rPr>
  </w:style>
  <w:style w:type="character" w:customStyle="1" w:styleId="175">
    <w:name w:val="font21"/>
    <w:autoRedefine/>
    <w:qFormat/>
    <w:uiPriority w:val="0"/>
    <w:rPr>
      <w:rFonts w:hint="eastAsia" w:ascii="仿宋" w:hAnsi="仿宋" w:eastAsia="仿宋" w:cs="仿宋"/>
      <w:color w:val="000000"/>
      <w:sz w:val="24"/>
      <w:szCs w:val="24"/>
      <w:u w:val="none"/>
    </w:rPr>
  </w:style>
  <w:style w:type="character" w:customStyle="1" w:styleId="176">
    <w:name w:val="标题 7 Char"/>
    <w:link w:val="8"/>
    <w:autoRedefine/>
    <w:qFormat/>
    <w:uiPriority w:val="0"/>
    <w:rPr>
      <w:rFonts w:ascii="Arial" w:hAnsi="Arial" w:eastAsia="仿宋_GB2312" w:cs="Arial"/>
      <w:b/>
      <w:bCs/>
      <w:spacing w:val="-4"/>
      <w:kern w:val="2"/>
      <w:sz w:val="24"/>
      <w:szCs w:val="24"/>
      <w:lang w:val="en-US" w:eastAsia="zh-CN" w:bidi="ar-SA"/>
    </w:rPr>
  </w:style>
  <w:style w:type="character" w:customStyle="1" w:styleId="177">
    <w:name w:val="正文文本 Char"/>
    <w:link w:val="24"/>
    <w:autoRedefine/>
    <w:qFormat/>
    <w:uiPriority w:val="0"/>
    <w:rPr>
      <w:rFonts w:ascii="宋体" w:hAnsi="Arial" w:eastAsia="宋体"/>
      <w:kern w:val="2"/>
      <w:sz w:val="28"/>
      <w:lang w:val="en-US" w:eastAsia="zh-CN" w:bidi="ar-SA"/>
    </w:rPr>
  </w:style>
  <w:style w:type="character" w:customStyle="1" w:styleId="178">
    <w:name w:val="Char Char"/>
    <w:autoRedefine/>
    <w:qFormat/>
    <w:uiPriority w:val="0"/>
    <w:rPr>
      <w:rFonts w:ascii="宋体" w:hAnsi="Courier New" w:eastAsia="宋体" w:cs="Courier New"/>
      <w:kern w:val="2"/>
      <w:sz w:val="21"/>
      <w:szCs w:val="21"/>
      <w:lang w:val="en-US" w:eastAsia="zh-CN" w:bidi="ar-SA"/>
    </w:rPr>
  </w:style>
  <w:style w:type="character" w:customStyle="1" w:styleId="179">
    <w:name w:val="副标题 Char1"/>
    <w:autoRedefine/>
    <w:qFormat/>
    <w:uiPriority w:val="0"/>
    <w:rPr>
      <w:rFonts w:ascii="Cambria" w:hAnsi="Cambria" w:cs="Times New Roman"/>
      <w:b/>
      <w:bCs/>
      <w:kern w:val="28"/>
      <w:sz w:val="32"/>
      <w:szCs w:val="32"/>
    </w:rPr>
  </w:style>
  <w:style w:type="character" w:customStyle="1" w:styleId="180">
    <w:name w:val="正文文本缩进 2 Char"/>
    <w:link w:val="36"/>
    <w:autoRedefine/>
    <w:qFormat/>
    <w:uiPriority w:val="0"/>
    <w:rPr>
      <w:rFonts w:ascii="Arial" w:hAnsi="Arial" w:eastAsia="仿宋_GB2312"/>
      <w:sz w:val="32"/>
    </w:rPr>
  </w:style>
  <w:style w:type="character" w:customStyle="1" w:styleId="181">
    <w:name w:val="标题 3 Char1"/>
    <w:autoRedefine/>
    <w:semiHidden/>
    <w:qFormat/>
    <w:uiPriority w:val="0"/>
    <w:rPr>
      <w:rFonts w:ascii="Calibri" w:hAnsi="Calibri" w:eastAsia="宋体"/>
      <w:b/>
      <w:kern w:val="2"/>
      <w:sz w:val="32"/>
    </w:rPr>
  </w:style>
  <w:style w:type="character" w:customStyle="1" w:styleId="182">
    <w:name w:val="正文文本 Char_0"/>
    <w:link w:val="183"/>
    <w:autoRedefine/>
    <w:qFormat/>
    <w:uiPriority w:val="0"/>
    <w:rPr>
      <w:kern w:val="2"/>
      <w:sz w:val="21"/>
      <w:szCs w:val="24"/>
    </w:rPr>
  </w:style>
  <w:style w:type="paragraph" w:customStyle="1" w:styleId="183">
    <w:name w:val="正文文本_0"/>
    <w:basedOn w:val="95"/>
    <w:link w:val="182"/>
    <w:autoRedefine/>
    <w:qFormat/>
    <w:uiPriority w:val="0"/>
    <w:pPr>
      <w:spacing w:after="120"/>
    </w:pPr>
  </w:style>
  <w:style w:type="character" w:customStyle="1" w:styleId="184">
    <w:name w:val="批注主题 Char"/>
    <w:link w:val="62"/>
    <w:autoRedefine/>
    <w:qFormat/>
    <w:uiPriority w:val="0"/>
    <w:rPr>
      <w:rFonts w:ascii="宋体"/>
      <w:b/>
      <w:bCs/>
      <w:sz w:val="28"/>
      <w:lang w:bidi="ar-SA"/>
    </w:rPr>
  </w:style>
  <w:style w:type="character" w:customStyle="1" w:styleId="185">
    <w:name w:val="明显引用 Char2"/>
    <w:autoRedefine/>
    <w:qFormat/>
    <w:uiPriority w:val="30"/>
    <w:rPr>
      <w:b/>
      <w:bCs/>
      <w:i/>
      <w:iCs/>
      <w:color w:val="4F81BD"/>
      <w:kern w:val="2"/>
      <w:sz w:val="21"/>
      <w:szCs w:val="24"/>
    </w:rPr>
  </w:style>
  <w:style w:type="character" w:customStyle="1" w:styleId="186">
    <w:name w:val="页脚 Char"/>
    <w:link w:val="38"/>
    <w:autoRedefine/>
    <w:qFormat/>
    <w:uiPriority w:val="99"/>
    <w:rPr>
      <w:rFonts w:eastAsia="宋体"/>
      <w:kern w:val="2"/>
      <w:sz w:val="18"/>
      <w:lang w:val="en-US" w:eastAsia="zh-CN" w:bidi="ar-SA"/>
    </w:rPr>
  </w:style>
  <w:style w:type="character" w:customStyle="1" w:styleId="187">
    <w:name w:val="脚注文本 Char2"/>
    <w:autoRedefine/>
    <w:semiHidden/>
    <w:qFormat/>
    <w:uiPriority w:val="99"/>
    <w:rPr>
      <w:rFonts w:ascii="宋体"/>
      <w:sz w:val="18"/>
      <w:szCs w:val="18"/>
    </w:rPr>
  </w:style>
  <w:style w:type="paragraph" w:customStyle="1" w:styleId="188">
    <w:name w:val="Normal_0"/>
    <w:autoRedefine/>
    <w:qFormat/>
    <w:uiPriority w:val="0"/>
    <w:rPr>
      <w:rFonts w:ascii="Times New Roman" w:hAnsi="Times New Roman" w:eastAsia="宋体" w:cs="Times New Roman"/>
      <w:sz w:val="24"/>
      <w:szCs w:val="24"/>
      <w:lang w:val="en-US" w:eastAsia="zh-CN" w:bidi="ar-SA"/>
    </w:rPr>
  </w:style>
  <w:style w:type="paragraph" w:customStyle="1" w:styleId="189">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90">
    <w:name w:val="Char"/>
    <w:basedOn w:val="1"/>
    <w:autoRedefine/>
    <w:qFormat/>
    <w:uiPriority w:val="0"/>
    <w:rPr>
      <w:rFonts w:ascii="Tahoma" w:hAnsi="Tahoma"/>
    </w:rPr>
  </w:style>
  <w:style w:type="paragraph" w:customStyle="1" w:styleId="191">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92">
    <w:name w:val="样式 宋体 五号 行距: 单倍行距"/>
    <w:basedOn w:val="1"/>
    <w:autoRedefine/>
    <w:qFormat/>
    <w:uiPriority w:val="0"/>
    <w:pPr>
      <w:adjustRightInd w:val="0"/>
      <w:jc w:val="left"/>
      <w:textAlignment w:val="baseline"/>
    </w:pPr>
    <w:rPr>
      <w:rFonts w:hAnsi="宋体"/>
      <w:sz w:val="21"/>
    </w:rPr>
  </w:style>
  <w:style w:type="paragraph" w:customStyle="1" w:styleId="193">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4">
    <w:name w:val="列出段落2"/>
    <w:basedOn w:val="1"/>
    <w:autoRedefine/>
    <w:qFormat/>
    <w:uiPriority w:val="0"/>
    <w:pPr>
      <w:ind w:firstLine="420" w:firstLineChars="200"/>
    </w:pPr>
    <w:rPr>
      <w:rFonts w:ascii="Calibri" w:hAnsi="Calibri"/>
      <w:kern w:val="2"/>
      <w:sz w:val="21"/>
      <w:szCs w:val="22"/>
    </w:rPr>
  </w:style>
  <w:style w:type="paragraph" w:customStyle="1" w:styleId="195">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6">
    <w:name w:val="Char Char2 Char"/>
    <w:basedOn w:val="1"/>
    <w:autoRedefine/>
    <w:qFormat/>
    <w:uiPriority w:val="0"/>
    <w:rPr>
      <w:rFonts w:ascii="Tahoma" w:hAnsi="Tahoma"/>
      <w:kern w:val="2"/>
      <w:szCs w:val="24"/>
    </w:rPr>
  </w:style>
  <w:style w:type="paragraph" w:customStyle="1" w:styleId="197">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8">
    <w:name w:val="List Paragraph"/>
    <w:basedOn w:val="1"/>
    <w:autoRedefine/>
    <w:qFormat/>
    <w:uiPriority w:val="0"/>
    <w:pPr>
      <w:ind w:firstLine="420" w:firstLineChars="200"/>
    </w:pPr>
    <w:rPr>
      <w:rFonts w:ascii="Calibri" w:hAnsi="Calibri"/>
      <w:szCs w:val="22"/>
    </w:rPr>
  </w:style>
  <w:style w:type="paragraph" w:customStyle="1" w:styleId="199">
    <w:name w:val="_Style 4"/>
    <w:basedOn w:val="1"/>
    <w:autoRedefine/>
    <w:qFormat/>
    <w:uiPriority w:val="0"/>
    <w:rPr>
      <w:rFonts w:ascii="Times New Roman"/>
      <w:kern w:val="2"/>
      <w:sz w:val="21"/>
      <w:szCs w:val="24"/>
    </w:rPr>
  </w:style>
  <w:style w:type="paragraph" w:customStyle="1" w:styleId="200">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0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202">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3">
    <w:name w:val="_Style 8"/>
    <w:basedOn w:val="1"/>
    <w:autoRedefine/>
    <w:qFormat/>
    <w:uiPriority w:val="0"/>
  </w:style>
  <w:style w:type="paragraph" w:customStyle="1" w:styleId="204">
    <w:name w:val="样式 标题 2 + Times New Roman 四号 非加粗 段前: 5 磅 段后: 0 磅 行距: 固定值 20..."/>
    <w:basedOn w:val="3"/>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5">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7">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9">
    <w:name w:val="p0"/>
    <w:basedOn w:val="1"/>
    <w:autoRedefine/>
    <w:qFormat/>
    <w:uiPriority w:val="0"/>
    <w:pPr>
      <w:widowControl/>
    </w:pPr>
    <w:rPr>
      <w:rFonts w:ascii="Times New Roman"/>
      <w:sz w:val="21"/>
      <w:szCs w:val="21"/>
    </w:rPr>
  </w:style>
  <w:style w:type="paragraph" w:customStyle="1" w:styleId="21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11">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12">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3">
    <w:name w:val="Char10 Char Char Char Char Char Char Char Char Char"/>
    <w:basedOn w:val="1"/>
    <w:next w:val="1"/>
    <w:autoRedefine/>
    <w:qFormat/>
    <w:uiPriority w:val="0"/>
    <w:rPr>
      <w:rFonts w:ascii="Calibri" w:hAnsi="Calibri"/>
      <w:kern w:val="2"/>
      <w:sz w:val="21"/>
      <w:szCs w:val="22"/>
    </w:rPr>
  </w:style>
  <w:style w:type="paragraph" w:customStyle="1" w:styleId="214">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5">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6">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8">
    <w:name w:val="普通(网站)_0"/>
    <w:basedOn w:val="95"/>
    <w:autoRedefine/>
    <w:qFormat/>
    <w:uiPriority w:val="0"/>
    <w:pPr>
      <w:widowControl/>
      <w:spacing w:before="100" w:beforeAutospacing="1" w:after="100" w:afterAutospacing="1"/>
      <w:jc w:val="left"/>
    </w:pPr>
    <w:rPr>
      <w:rFonts w:ascii="宋体" w:hAnsi="宋体"/>
      <w:kern w:val="0"/>
      <w:sz w:val="24"/>
    </w:rPr>
  </w:style>
  <w:style w:type="paragraph" w:customStyle="1" w:styleId="219">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2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21">
    <w:name w:val="D&amp;L"/>
    <w:basedOn w:val="40"/>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2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3">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4">
    <w:name w:val="简单回函地址"/>
    <w:basedOn w:val="1"/>
    <w:autoRedefine/>
    <w:qFormat/>
    <w:uiPriority w:val="0"/>
    <w:rPr>
      <w:rFonts w:ascii="Calibri" w:hAnsi="Calibri"/>
      <w:kern w:val="2"/>
      <w:sz w:val="21"/>
      <w:szCs w:val="22"/>
    </w:rPr>
  </w:style>
  <w:style w:type="paragraph" w:customStyle="1" w:styleId="22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6">
    <w:name w:val="Char Char Char Char Char Char Char1 Char"/>
    <w:basedOn w:val="1"/>
    <w:autoRedefine/>
    <w:qFormat/>
    <w:uiPriority w:val="0"/>
    <w:rPr>
      <w:rFonts w:ascii="Tahoma" w:hAnsi="Tahoma"/>
    </w:rPr>
  </w:style>
  <w:style w:type="paragraph" w:customStyle="1" w:styleId="22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8">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9">
    <w:name w:val="Default Paragraph Char Char Char Char"/>
    <w:basedOn w:val="1"/>
    <w:next w:val="1"/>
    <w:autoRedefine/>
    <w:qFormat/>
    <w:uiPriority w:val="0"/>
    <w:pPr>
      <w:widowControl/>
      <w:spacing w:line="360" w:lineRule="auto"/>
      <w:jc w:val="left"/>
    </w:pPr>
    <w:rPr>
      <w:lang w:eastAsia="en-US"/>
    </w:rPr>
  </w:style>
  <w:style w:type="paragraph" w:customStyle="1" w:styleId="230">
    <w:name w:val="Char Char Char Char Char Char"/>
    <w:basedOn w:val="1"/>
    <w:autoRedefine/>
    <w:qFormat/>
    <w:uiPriority w:val="0"/>
    <w:rPr>
      <w:rFonts w:ascii="Tahoma" w:hAnsi="Tahoma"/>
      <w:kern w:val="2"/>
    </w:rPr>
  </w:style>
  <w:style w:type="paragraph" w:customStyle="1" w:styleId="23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3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3">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4">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5">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6">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7">
    <w:name w:val="TOC 标题1"/>
    <w:basedOn w:val="2"/>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8">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9">
    <w:name w:val="Char Char Char Char Char"/>
    <w:basedOn w:val="1"/>
    <w:autoRedefine/>
    <w:qFormat/>
    <w:uiPriority w:val="0"/>
    <w:rPr>
      <w:rFonts w:ascii="Tahoma" w:hAnsi="Tahoma"/>
      <w:kern w:val="2"/>
    </w:rPr>
  </w:style>
  <w:style w:type="paragraph" w:customStyle="1" w:styleId="240">
    <w:name w:val="二级标题"/>
    <w:basedOn w:val="1"/>
    <w:next w:val="241"/>
    <w:autoRedefine/>
    <w:qFormat/>
    <w:uiPriority w:val="0"/>
    <w:pPr>
      <w:tabs>
        <w:tab w:val="left" w:pos="992"/>
      </w:tabs>
      <w:ind w:left="992" w:hanging="567"/>
      <w:outlineLvl w:val="1"/>
    </w:pPr>
    <w:rPr>
      <w:rFonts w:ascii="黑体" w:eastAsia="黑体"/>
      <w:sz w:val="28"/>
      <w:szCs w:val="24"/>
    </w:rPr>
  </w:style>
  <w:style w:type="paragraph" w:customStyle="1" w:styleId="241">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42">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5">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6">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8">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9">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50">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51">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52">
    <w:name w:val="Char Char Char Char Char Char1"/>
    <w:basedOn w:val="1"/>
    <w:autoRedefine/>
    <w:qFormat/>
    <w:uiPriority w:val="0"/>
    <w:rPr>
      <w:rFonts w:ascii="Tahoma" w:hAnsi="Tahoma"/>
      <w:kern w:val="2"/>
    </w:rPr>
  </w:style>
  <w:style w:type="paragraph" w:customStyle="1" w:styleId="253">
    <w:name w:val="样式 标题 3 + (中文) 黑体 小四 非加粗 段前: 7.8 磅 段后: 0 磅 行距: 固定值 20 磅"/>
    <w:basedOn w:val="4"/>
    <w:autoRedefine/>
    <w:qFormat/>
    <w:uiPriority w:val="0"/>
    <w:pPr>
      <w:spacing w:line="400" w:lineRule="exact"/>
      <w:jc w:val="both"/>
    </w:pPr>
    <w:rPr>
      <w:rFonts w:ascii="Calibri" w:hAnsi="Calibri" w:eastAsia="黑体" w:cs="宋体"/>
      <w:b w:val="0"/>
      <w:bCs w:val="0"/>
      <w:szCs w:val="20"/>
    </w:rPr>
  </w:style>
  <w:style w:type="paragraph" w:customStyle="1" w:styleId="25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5">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6">
    <w:name w:val="段落1 Char"/>
    <w:basedOn w:val="32"/>
    <w:autoRedefine/>
    <w:qFormat/>
    <w:uiPriority w:val="0"/>
    <w:pPr>
      <w:spacing w:line="360" w:lineRule="auto"/>
    </w:pPr>
    <w:rPr>
      <w:rFonts w:ascii="Times New Roman" w:hAnsi="Times New Roman" w:cs="Courier New"/>
      <w:sz w:val="24"/>
      <w:szCs w:val="21"/>
    </w:rPr>
  </w:style>
  <w:style w:type="paragraph" w:customStyle="1" w:styleId="25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8">
    <w:name w:val="Char1"/>
    <w:basedOn w:val="1"/>
    <w:next w:val="1"/>
    <w:autoRedefine/>
    <w:qFormat/>
    <w:uiPriority w:val="0"/>
    <w:pPr>
      <w:widowControl/>
      <w:spacing w:line="360" w:lineRule="auto"/>
      <w:jc w:val="left"/>
    </w:pPr>
    <w:rPr>
      <w:lang w:eastAsia="en-US"/>
    </w:rPr>
  </w:style>
  <w:style w:type="paragraph" w:customStyle="1" w:styleId="259">
    <w:name w:val="MsoNormal"/>
    <w:basedOn w:val="188"/>
    <w:autoRedefine/>
    <w:qFormat/>
    <w:uiPriority w:val="0"/>
    <w:rPr>
      <w:rFonts w:ascii="Calibri" w:hAnsi="Calibri" w:eastAsia="Calibri"/>
      <w:sz w:val="21"/>
    </w:rPr>
  </w:style>
  <w:style w:type="paragraph" w:customStyle="1" w:styleId="260">
    <w:name w:val="Table Paragraph"/>
    <w:basedOn w:val="1"/>
    <w:autoRedefine/>
    <w:qFormat/>
    <w:uiPriority w:val="1"/>
    <w:pPr>
      <w:jc w:val="left"/>
    </w:pPr>
    <w:rPr>
      <w:rFonts w:ascii="Calibri" w:hAnsi="Calibri"/>
      <w:sz w:val="22"/>
      <w:lang w:eastAsia="en-US"/>
    </w:rPr>
  </w:style>
  <w:style w:type="paragraph" w:customStyle="1" w:styleId="261">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62">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6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5">
    <w:name w:val="基本文字 Char"/>
    <w:basedOn w:val="1"/>
    <w:autoRedefine/>
    <w:qFormat/>
    <w:uiPriority w:val="0"/>
    <w:pPr>
      <w:spacing w:before="156" w:line="400" w:lineRule="atLeast"/>
      <w:ind w:firstLine="540" w:firstLineChars="225"/>
    </w:pPr>
  </w:style>
  <w:style w:type="paragraph" w:customStyle="1" w:styleId="26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7">
    <w:name w:val="目录文字"/>
    <w:basedOn w:val="1"/>
    <w:autoRedefine/>
    <w:qFormat/>
    <w:uiPriority w:val="0"/>
    <w:pPr>
      <w:widowControl/>
      <w:spacing w:line="480" w:lineRule="auto"/>
      <w:jc w:val="left"/>
    </w:pPr>
    <w:rPr>
      <w:rFonts w:hAnsi="宋体"/>
    </w:rPr>
  </w:style>
  <w:style w:type="paragraph" w:customStyle="1" w:styleId="268">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9">
    <w:name w:val="一级标题"/>
    <w:basedOn w:val="1"/>
    <w:next w:val="240"/>
    <w:autoRedefine/>
    <w:qFormat/>
    <w:uiPriority w:val="0"/>
    <w:pPr>
      <w:tabs>
        <w:tab w:val="left" w:pos="425"/>
      </w:tabs>
      <w:spacing w:afterLines="100"/>
      <w:ind w:left="850" w:hanging="425"/>
      <w:outlineLvl w:val="0"/>
    </w:pPr>
    <w:rPr>
      <w:rFonts w:ascii="黑体" w:eastAsia="黑体"/>
      <w:sz w:val="30"/>
      <w:szCs w:val="28"/>
    </w:rPr>
  </w:style>
  <w:style w:type="paragraph" w:customStyle="1" w:styleId="27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1">
    <w:name w:val="Char Char Char Char Char1"/>
    <w:basedOn w:val="1"/>
    <w:autoRedefine/>
    <w:qFormat/>
    <w:uiPriority w:val="0"/>
    <w:rPr>
      <w:rFonts w:ascii="Tahoma" w:hAnsi="Tahoma"/>
    </w:rPr>
  </w:style>
  <w:style w:type="paragraph" w:customStyle="1" w:styleId="27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3">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4">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5">
    <w:name w:val="样式1"/>
    <w:basedOn w:val="1"/>
    <w:autoRedefine/>
    <w:qFormat/>
    <w:uiPriority w:val="0"/>
    <w:pPr>
      <w:tabs>
        <w:tab w:val="left" w:pos="709"/>
      </w:tabs>
      <w:adjustRightInd w:val="0"/>
      <w:ind w:left="709" w:hanging="709"/>
      <w:textAlignment w:val="baseline"/>
    </w:pPr>
    <w:rPr>
      <w:rFonts w:hAnsi="宋体"/>
    </w:rPr>
  </w:style>
  <w:style w:type="paragraph" w:customStyle="1" w:styleId="27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7">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8">
    <w:name w:val="Char10 Char Char Char Char Char Char Char Char Char1"/>
    <w:basedOn w:val="1"/>
    <w:next w:val="1"/>
    <w:autoRedefine/>
    <w:qFormat/>
    <w:uiPriority w:val="0"/>
    <w:rPr>
      <w:rFonts w:ascii="Calibri" w:hAnsi="Calibri"/>
      <w:kern w:val="2"/>
      <w:sz w:val="21"/>
      <w:szCs w:val="22"/>
    </w:rPr>
  </w:style>
  <w:style w:type="paragraph" w:customStyle="1" w:styleId="27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80">
    <w:name w:val="目录"/>
    <w:basedOn w:val="1"/>
    <w:autoRedefine/>
    <w:qFormat/>
    <w:uiPriority w:val="0"/>
    <w:pPr>
      <w:widowControl/>
      <w:jc w:val="center"/>
    </w:pPr>
    <w:rPr>
      <w:b/>
      <w:sz w:val="36"/>
    </w:rPr>
  </w:style>
  <w:style w:type="paragraph" w:customStyle="1" w:styleId="281">
    <w:name w:val="SUR-需求定义-第4级"/>
    <w:basedOn w:val="5"/>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82">
    <w:name w:val="日期 字符"/>
    <w:autoRedefine/>
    <w:qFormat/>
    <w:locked/>
    <w:uiPriority w:val="0"/>
    <w:rPr>
      <w:rFonts w:eastAsia="宋体"/>
      <w:b/>
      <w:kern w:val="2"/>
      <w:sz w:val="28"/>
      <w:lang w:val="en-US" w:eastAsia="zh-CN" w:bidi="ar-SA"/>
    </w:rPr>
  </w:style>
  <w:style w:type="character" w:customStyle="1" w:styleId="283">
    <w:name w:val="页眉 字符"/>
    <w:autoRedefine/>
    <w:qFormat/>
    <w:uiPriority w:val="0"/>
    <w:rPr>
      <w:kern w:val="2"/>
      <w:sz w:val="18"/>
      <w:szCs w:val="18"/>
    </w:rPr>
  </w:style>
  <w:style w:type="character" w:customStyle="1" w:styleId="284">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5">
    <w:name w:val="样式 标题 2 + 宋体 五号 行距: 单倍行距"/>
    <w:basedOn w:val="3"/>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6">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7">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8">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9">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9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9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4">
    <w:name w:val="pagechatarealistclose_box"/>
    <w:basedOn w:val="67"/>
    <w:autoRedefine/>
    <w:qFormat/>
    <w:uiPriority w:val="0"/>
  </w:style>
  <w:style w:type="character" w:customStyle="1" w:styleId="295">
    <w:name w:val="pagechatarealistclose_box1"/>
    <w:basedOn w:val="67"/>
    <w:autoRedefine/>
    <w:qFormat/>
    <w:uiPriority w:val="0"/>
  </w:style>
  <w:style w:type="character" w:customStyle="1" w:styleId="296">
    <w:name w:val="active7"/>
    <w:basedOn w:val="67"/>
    <w:autoRedefine/>
    <w:qFormat/>
    <w:uiPriority w:val="0"/>
    <w:rPr>
      <w:color w:val="00FF00"/>
      <w:shd w:val="clear" w:fill="111111"/>
    </w:rPr>
  </w:style>
  <w:style w:type="character" w:customStyle="1" w:styleId="297">
    <w:name w:val="drapbtn"/>
    <w:basedOn w:val="67"/>
    <w:autoRedefine/>
    <w:qFormat/>
    <w:uiPriority w:val="0"/>
  </w:style>
  <w:style w:type="character" w:customStyle="1" w:styleId="298">
    <w:name w:val="after"/>
    <w:basedOn w:val="67"/>
    <w:autoRedefine/>
    <w:qFormat/>
    <w:uiPriority w:val="0"/>
    <w:rPr>
      <w:sz w:val="0"/>
      <w:szCs w:val="0"/>
    </w:rPr>
  </w:style>
  <w:style w:type="character" w:customStyle="1" w:styleId="299">
    <w:name w:val="cdropleft"/>
    <w:basedOn w:val="67"/>
    <w:autoRedefine/>
    <w:qFormat/>
    <w:uiPriority w:val="0"/>
  </w:style>
  <w:style w:type="character" w:customStyle="1" w:styleId="300">
    <w:name w:val="cdropright"/>
    <w:basedOn w:val="67"/>
    <w:autoRedefine/>
    <w:qFormat/>
    <w:uiPriority w:val="0"/>
  </w:style>
  <w:style w:type="character" w:customStyle="1" w:styleId="301">
    <w:name w:val="hilite4"/>
    <w:basedOn w:val="67"/>
    <w:autoRedefine/>
    <w:qFormat/>
    <w:uiPriority w:val="0"/>
    <w:rPr>
      <w:color w:val="FFFFFF"/>
      <w:shd w:val="clear" w:fill="666666"/>
    </w:rPr>
  </w:style>
  <w:style w:type="character" w:customStyle="1" w:styleId="302">
    <w:name w:val="cy"/>
    <w:basedOn w:val="67"/>
    <w:autoRedefine/>
    <w:qFormat/>
    <w:uiPriority w:val="0"/>
  </w:style>
  <w:style w:type="character" w:customStyle="1" w:styleId="303">
    <w:name w:val="associateddata"/>
    <w:basedOn w:val="67"/>
    <w:autoRedefine/>
    <w:qFormat/>
    <w:uiPriority w:val="0"/>
    <w:rPr>
      <w:shd w:val="clear" w:fill="50A6F9"/>
    </w:rPr>
  </w:style>
  <w:style w:type="character" w:customStyle="1" w:styleId="304">
    <w:name w:val="iconline2"/>
    <w:basedOn w:val="67"/>
    <w:autoRedefine/>
    <w:qFormat/>
    <w:uiPriority w:val="0"/>
  </w:style>
  <w:style w:type="character" w:customStyle="1" w:styleId="305">
    <w:name w:val="iconline21"/>
    <w:basedOn w:val="67"/>
    <w:autoRedefine/>
    <w:qFormat/>
    <w:uiPriority w:val="0"/>
  </w:style>
  <w:style w:type="character" w:customStyle="1" w:styleId="306">
    <w:name w:val="icontext3"/>
    <w:basedOn w:val="67"/>
    <w:autoRedefine/>
    <w:qFormat/>
    <w:uiPriority w:val="0"/>
  </w:style>
  <w:style w:type="character" w:customStyle="1" w:styleId="307">
    <w:name w:val="choosename"/>
    <w:basedOn w:val="67"/>
    <w:autoRedefine/>
    <w:qFormat/>
    <w:uiPriority w:val="0"/>
  </w:style>
  <w:style w:type="character" w:customStyle="1" w:styleId="308">
    <w:name w:val="icontext2"/>
    <w:basedOn w:val="67"/>
    <w:autoRedefine/>
    <w:qFormat/>
    <w:uiPriority w:val="0"/>
  </w:style>
  <w:style w:type="character" w:customStyle="1" w:styleId="309">
    <w:name w:val="edit_class"/>
    <w:basedOn w:val="67"/>
    <w:autoRedefine/>
    <w:qFormat/>
    <w:uiPriority w:val="0"/>
  </w:style>
  <w:style w:type="character" w:customStyle="1" w:styleId="310">
    <w:name w:val="icontext1"/>
    <w:basedOn w:val="67"/>
    <w:autoRedefine/>
    <w:qFormat/>
    <w:uiPriority w:val="0"/>
  </w:style>
  <w:style w:type="character" w:customStyle="1" w:styleId="311">
    <w:name w:val="icontext11"/>
    <w:basedOn w:val="67"/>
    <w:autoRedefine/>
    <w:qFormat/>
    <w:uiPriority w:val="0"/>
  </w:style>
  <w:style w:type="character" w:customStyle="1" w:styleId="312">
    <w:name w:val="icontext12"/>
    <w:basedOn w:val="67"/>
    <w:autoRedefine/>
    <w:qFormat/>
    <w:uiPriority w:val="0"/>
  </w:style>
  <w:style w:type="character" w:customStyle="1" w:styleId="313">
    <w:name w:val="hover41"/>
    <w:basedOn w:val="67"/>
    <w:autoRedefine/>
    <w:qFormat/>
    <w:uiPriority w:val="0"/>
    <w:rPr>
      <w:color w:val="FFFFFF"/>
    </w:rPr>
  </w:style>
  <w:style w:type="character" w:customStyle="1" w:styleId="314">
    <w:name w:val="layui-layer-tabnow"/>
    <w:basedOn w:val="67"/>
    <w:autoRedefine/>
    <w:qFormat/>
    <w:uiPriority w:val="0"/>
    <w:rPr>
      <w:bdr w:val="single" w:color="CCCCCC" w:sz="6" w:space="0"/>
      <w:shd w:val="clear" w:fill="FFFFFF"/>
    </w:rPr>
  </w:style>
  <w:style w:type="character" w:customStyle="1" w:styleId="315">
    <w:name w:val="first-child"/>
    <w:basedOn w:val="67"/>
    <w:autoRedefine/>
    <w:qFormat/>
    <w:uiPriority w:val="0"/>
  </w:style>
  <w:style w:type="character" w:customStyle="1" w:styleId="316">
    <w:name w:val="ico1654"/>
    <w:basedOn w:val="67"/>
    <w:autoRedefine/>
    <w:qFormat/>
    <w:uiPriority w:val="0"/>
  </w:style>
  <w:style w:type="character" w:customStyle="1" w:styleId="317">
    <w:name w:val="ico1655"/>
    <w:basedOn w:val="67"/>
    <w:autoRedefine/>
    <w:qFormat/>
    <w:uiPriority w:val="0"/>
  </w:style>
  <w:style w:type="character" w:customStyle="1" w:styleId="318">
    <w:name w:val="browse_class&gt;span"/>
    <w:basedOn w:val="67"/>
    <w:autoRedefine/>
    <w:qFormat/>
    <w:uiPriority w:val="0"/>
  </w:style>
  <w:style w:type="character" w:customStyle="1" w:styleId="319">
    <w:name w:val="w32"/>
    <w:basedOn w:val="67"/>
    <w:autoRedefine/>
    <w:qFormat/>
    <w:uiPriority w:val="0"/>
  </w:style>
  <w:style w:type="character" w:customStyle="1" w:styleId="320">
    <w:name w:val="tmpztreemove_arrow"/>
    <w:basedOn w:val="67"/>
    <w:autoRedefine/>
    <w:qFormat/>
    <w:uiPriority w:val="0"/>
  </w:style>
  <w:style w:type="character" w:customStyle="1" w:styleId="321">
    <w:name w:val="button4"/>
    <w:basedOn w:val="67"/>
    <w:autoRedefine/>
    <w:qFormat/>
    <w:uiPriority w:val="0"/>
  </w:style>
  <w:style w:type="character" w:customStyle="1" w:styleId="322">
    <w:name w:val="biggerthanmax"/>
    <w:basedOn w:val="67"/>
    <w:autoRedefine/>
    <w:qFormat/>
    <w:uiPriority w:val="0"/>
    <w:rPr>
      <w:shd w:val="clear" w:fill="FFFF00"/>
    </w:rPr>
  </w:style>
  <w:style w:type="character" w:customStyle="1" w:styleId="323">
    <w:name w:val="xdrichtextbox2"/>
    <w:basedOn w:val="67"/>
    <w:autoRedefine/>
    <w:qFormat/>
    <w:uiPriority w:val="0"/>
  </w:style>
  <w:style w:type="character" w:customStyle="1" w:styleId="324">
    <w:name w:val="design_class"/>
    <w:basedOn w:val="67"/>
    <w:autoRedefine/>
    <w:qFormat/>
    <w:uiPriority w:val="0"/>
  </w:style>
  <w:style w:type="character" w:customStyle="1" w:styleId="325">
    <w:name w:val="hilite"/>
    <w:basedOn w:val="67"/>
    <w:autoRedefine/>
    <w:qFormat/>
    <w:uiPriority w:val="0"/>
    <w:rPr>
      <w:color w:val="FFFFFF"/>
      <w:shd w:val="clear" w:fill="666666"/>
    </w:rPr>
  </w:style>
  <w:style w:type="character" w:customStyle="1" w:styleId="326">
    <w:name w:val="active5"/>
    <w:basedOn w:val="67"/>
    <w:autoRedefine/>
    <w:qFormat/>
    <w:uiPriority w:val="0"/>
    <w:rPr>
      <w:color w:val="00FF00"/>
      <w:shd w:val="clear" w:fill="111111"/>
    </w:rPr>
  </w:style>
  <w:style w:type="character" w:customStyle="1" w:styleId="327">
    <w:name w:val="xdrichtextbox"/>
    <w:basedOn w:val="67"/>
    <w:autoRedefine/>
    <w:qFormat/>
    <w:uiPriority w:val="0"/>
    <w:rPr>
      <w:color w:val="auto"/>
      <w:sz w:val="18"/>
      <w:szCs w:val="18"/>
      <w:u w:val="none"/>
      <w:bdr w:val="single" w:color="DCDCDC" w:sz="8" w:space="0"/>
      <w:shd w:val="clear" w:fill="auto"/>
    </w:rPr>
  </w:style>
  <w:style w:type="character" w:customStyle="1" w:styleId="328">
    <w:name w:val="button"/>
    <w:basedOn w:val="67"/>
    <w:autoRedefine/>
    <w:qFormat/>
    <w:uiPriority w:val="0"/>
  </w:style>
  <w:style w:type="character" w:customStyle="1" w:styleId="329">
    <w:name w:val="active1"/>
    <w:basedOn w:val="67"/>
    <w:autoRedefine/>
    <w:qFormat/>
    <w:uiPriority w:val="0"/>
    <w:rPr>
      <w:color w:val="00FF00"/>
      <w:shd w:val="clear" w:fill="111111"/>
    </w:rPr>
  </w:style>
  <w:style w:type="character" w:customStyle="1" w:styleId="330">
    <w:name w:val="hilite5"/>
    <w:basedOn w:val="67"/>
    <w:autoRedefine/>
    <w:qFormat/>
    <w:uiPriority w:val="0"/>
    <w:rPr>
      <w:color w:val="FFFFFF"/>
      <w:shd w:val="clear" w:fill="666666"/>
    </w:rPr>
  </w:style>
  <w:style w:type="character" w:customStyle="1" w:styleId="331">
    <w:name w:val="font51"/>
    <w:basedOn w:val="67"/>
    <w:autoRedefine/>
    <w:qFormat/>
    <w:uiPriority w:val="0"/>
    <w:rPr>
      <w:rFonts w:hint="eastAsia" w:ascii="宋体" w:hAnsi="宋体" w:eastAsia="宋体" w:cs="宋体"/>
      <w:color w:val="000000"/>
      <w:sz w:val="22"/>
      <w:szCs w:val="22"/>
      <w:u w:val="none"/>
      <w:vertAlign w:val="superscript"/>
    </w:rPr>
  </w:style>
  <w:style w:type="paragraph" w:customStyle="1" w:styleId="332">
    <w:name w:val="Table Text"/>
    <w:basedOn w:val="1"/>
    <w:autoRedefine/>
    <w:semiHidden/>
    <w:qFormat/>
    <w:uiPriority w:val="0"/>
    <w:rPr>
      <w:rFonts w:ascii="宋体" w:hAnsi="宋体" w:eastAsia="宋体" w:cs="宋体"/>
      <w:sz w:val="24"/>
      <w:szCs w:val="24"/>
      <w:lang w:val="en-US" w:eastAsia="en-US" w:bidi="ar-SA"/>
    </w:rPr>
  </w:style>
  <w:style w:type="table" w:customStyle="1" w:styleId="33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4239E-7862-4AF7-97DB-1342D917D66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22137</Words>
  <Characters>23316</Characters>
  <Lines>163</Lines>
  <Paragraphs>46</Paragraphs>
  <TotalTime>11</TotalTime>
  <ScaleCrop>false</ScaleCrop>
  <LinksUpToDate>false</LinksUpToDate>
  <CharactersWithSpaces>24267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2021-12-16T03:54:00Z</dcterms:created>
  <dc:creator>省直科</dc:creator>
  <cp:lastModifiedBy>张静</cp:lastModifiedBy>
  <cp:lastPrinted>2024-03-18T07:34:00Z</cp:lastPrinted>
  <dcterms:modified xsi:type="dcterms:W3CDTF">2024-10-10T07:12:53Z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743E962951C54697B08D8220CDBFE2AA</vt:lpwstr>
  </property>
</Properties>
</file>