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t>合肥香怡市政园林建设有限公司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firstLine="1356" w:firstLineChars="400"/>
        <w:rPr>
          <w:rFonts w:hint="eastAsia" w:hAnsi="DotumChe" w:cs="宋体"/>
          <w:b/>
          <w:color w:val="000000"/>
          <w:spacing w:val="20"/>
          <w:sz w:val="32"/>
          <w:szCs w:val="32"/>
          <w:lang w:val="en-US" w:eastAsia="zh-CN"/>
        </w:rPr>
      </w:pPr>
      <w:r>
        <w:rPr>
          <w:rFonts w:hint="eastAsia" w:hAnsi="DotumChe" w:cs="宋体"/>
          <w:b/>
          <w:color w:val="000000"/>
          <w:spacing w:val="20"/>
          <w:sz w:val="32"/>
          <w:szCs w:val="32"/>
        </w:rPr>
        <w:t>项目名称：</w:t>
      </w:r>
      <w:r>
        <w:rPr>
          <w:rFonts w:hint="eastAsia" w:hAnsi="DotumChe" w:cs="宋体"/>
          <w:b/>
          <w:color w:val="000000"/>
          <w:spacing w:val="20"/>
          <w:sz w:val="32"/>
          <w:szCs w:val="32"/>
          <w:lang w:eastAsia="zh-CN"/>
        </w:rPr>
        <w:t>空港国际小镇宝教寺湖生态修复工程施</w:t>
      </w:r>
      <w:r>
        <w:rPr>
          <w:rFonts w:hint="eastAsia" w:hAnsi="DotumChe" w:cs="宋体"/>
          <w:b/>
          <w:color w:val="000000"/>
          <w:spacing w:val="20"/>
          <w:sz w:val="32"/>
          <w:szCs w:val="32"/>
          <w:lang w:val="en-US" w:eastAsia="zh-CN"/>
        </w:rPr>
        <w:t xml:space="preserve"> </w:t>
      </w:r>
    </w:p>
    <w:p>
      <w:pPr>
        <w:autoSpaceDE w:val="0"/>
        <w:autoSpaceDN w:val="0"/>
        <w:adjustRightInd w:val="0"/>
        <w:ind w:firstLine="2712" w:firstLineChars="800"/>
        <w:rPr>
          <w:rFonts w:hint="eastAsia" w:hAnsi="DotumChe" w:cs="宋体"/>
          <w:b/>
          <w:color w:val="000000"/>
          <w:spacing w:val="20"/>
          <w:sz w:val="32"/>
          <w:szCs w:val="32"/>
          <w:lang w:eastAsia="zh-CN"/>
        </w:rPr>
      </w:pPr>
      <w:r>
        <w:rPr>
          <w:rFonts w:hint="eastAsia" w:hAnsi="DotumChe" w:cs="宋体"/>
          <w:b/>
          <w:color w:val="000000"/>
          <w:spacing w:val="20"/>
          <w:sz w:val="32"/>
          <w:szCs w:val="32"/>
          <w:lang w:eastAsia="zh-CN"/>
        </w:rPr>
        <w:t>工及运营项目2024年秋季补植苗木采购</w:t>
      </w:r>
    </w:p>
    <w:p>
      <w:pPr>
        <w:autoSpaceDE w:val="0"/>
        <w:autoSpaceDN w:val="0"/>
        <w:adjustRightInd w:val="0"/>
        <w:ind w:firstLine="1356" w:firstLineChars="400"/>
        <w:jc w:val="left"/>
        <w:rPr>
          <w:rFonts w:hint="default" w:hAnsi="DotumChe" w:eastAsia="宋体" w:cs="宋体"/>
          <w:b/>
          <w:color w:val="000000"/>
          <w:spacing w:val="20"/>
          <w:sz w:val="32"/>
          <w:szCs w:val="32"/>
          <w:lang w:val="en-US" w:eastAsia="zh-CN"/>
        </w:rPr>
      </w:pPr>
      <w:r>
        <w:rPr>
          <w:rFonts w:hint="eastAsia" w:hAnsi="DotumChe" w:cs="宋体"/>
          <w:b/>
          <w:color w:val="000000"/>
          <w:spacing w:val="20"/>
          <w:sz w:val="32"/>
          <w:szCs w:val="32"/>
        </w:rPr>
        <w:t>项目编号：GYGSZB-</w:t>
      </w:r>
      <w:r>
        <w:rPr>
          <w:rFonts w:hint="eastAsia" w:hAnsi="DotumChe" w:cs="宋体"/>
          <w:b/>
          <w:color w:val="000000"/>
          <w:spacing w:val="20"/>
          <w:sz w:val="32"/>
          <w:szCs w:val="32"/>
          <w:lang w:eastAsia="zh-CN"/>
        </w:rPr>
        <w:t>2024027</w:t>
      </w:r>
    </w:p>
    <w:p>
      <w:pPr>
        <w:tabs>
          <w:tab w:val="left" w:pos="2410"/>
        </w:tabs>
        <w:autoSpaceDE w:val="0"/>
        <w:autoSpaceDN w:val="0"/>
        <w:adjustRightInd w:val="0"/>
        <w:snapToGrid w:val="0"/>
        <w:spacing w:line="360" w:lineRule="auto"/>
        <w:ind w:firstLine="1356" w:firstLineChars="400"/>
        <w:jc w:val="left"/>
        <w:rPr>
          <w:rFonts w:hAnsi="DotumChe" w:cs="宋体"/>
          <w:b/>
          <w:color w:val="000000"/>
          <w:spacing w:val="20"/>
          <w:sz w:val="32"/>
          <w:szCs w:val="32"/>
        </w:rPr>
      </w:pPr>
      <w:r>
        <w:rPr>
          <w:rFonts w:hint="eastAsia" w:hAnsi="DotumChe" w:cs="宋体"/>
          <w:b/>
          <w:color w:val="000000"/>
          <w:spacing w:val="20"/>
          <w:sz w:val="32"/>
          <w:szCs w:val="32"/>
        </w:rPr>
        <w:t>采购时间：202</w:t>
      </w:r>
      <w:r>
        <w:rPr>
          <w:rFonts w:hint="eastAsia" w:hAnsi="DotumChe" w:cs="宋体"/>
          <w:b/>
          <w:color w:val="000000"/>
          <w:spacing w:val="20"/>
          <w:sz w:val="32"/>
          <w:szCs w:val="32"/>
          <w:lang w:val="en-US" w:eastAsia="zh-CN"/>
        </w:rPr>
        <w:t>4</w:t>
      </w:r>
      <w:r>
        <w:rPr>
          <w:rFonts w:hint="eastAsia" w:hAnsi="DotumChe" w:cs="宋体"/>
          <w:b/>
          <w:color w:val="000000"/>
          <w:spacing w:val="20"/>
          <w:sz w:val="32"/>
          <w:szCs w:val="32"/>
        </w:rPr>
        <w:t>年</w:t>
      </w:r>
      <w:r>
        <w:rPr>
          <w:rFonts w:hint="eastAsia" w:hAnsi="DotumChe" w:cs="宋体"/>
          <w:b/>
          <w:color w:val="000000"/>
          <w:spacing w:val="20"/>
          <w:sz w:val="32"/>
          <w:szCs w:val="32"/>
          <w:lang w:val="en-US" w:eastAsia="zh-CN"/>
        </w:rPr>
        <w:t>10</w:t>
      </w:r>
      <w:r>
        <w:rPr>
          <w:rFonts w:hint="eastAsia" w:hAnsi="DotumChe" w:cs="宋体"/>
          <w:b/>
          <w:color w:val="000000"/>
          <w:spacing w:val="20"/>
          <w:sz w:val="32"/>
          <w:szCs w:val="32"/>
        </w:rPr>
        <w:t>月</w:t>
      </w:r>
    </w:p>
    <w:p>
      <w:pPr>
        <w:pStyle w:val="24"/>
        <w:jc w:val="center"/>
        <w:rPr>
          <w:rFonts w:hAnsi="宋体" w:cs="宋体"/>
          <w:b w:val="0"/>
          <w:color w:val="000000"/>
          <w:sz w:val="36"/>
          <w:szCs w:val="36"/>
        </w:rPr>
      </w:pPr>
      <w:r>
        <w:rPr>
          <w:rFonts w:ascii="宋体" w:hAnsi="宋体" w:eastAsia="宋体"/>
          <w:color w:val="000000"/>
          <w:sz w:val="32"/>
        </w:rPr>
        <w:br w:type="page"/>
      </w:r>
      <w:r>
        <w:rPr>
          <w:rFonts w:hint="eastAsia" w:hAnsi="宋体" w:cs="宋体"/>
          <w:b w:val="0"/>
          <w:color w:val="000000"/>
          <w:sz w:val="36"/>
          <w:szCs w:val="36"/>
        </w:rPr>
        <w:t>目  录</w:t>
      </w:r>
    </w:p>
    <w:p>
      <w:pPr>
        <w:pStyle w:val="42"/>
        <w:tabs>
          <w:tab w:val="right" w:leader="dot" w:pos="9628"/>
        </w:tabs>
        <w:spacing w:line="360" w:lineRule="auto"/>
        <w:jc w:val="center"/>
        <w:rPr>
          <w:rStyle w:val="73"/>
          <w:color w:val="000000"/>
          <w:sz w:val="28"/>
          <w:szCs w:val="28"/>
          <w:u w:val="none"/>
        </w:rPr>
      </w:pPr>
      <w:bookmarkStart w:id="0" w:name="_Hlt533241375"/>
      <w:bookmarkEnd w:id="0"/>
      <w:bookmarkStart w:id="1" w:name="_Hlt519045295"/>
      <w:bookmarkEnd w:id="1"/>
      <w:bookmarkStart w:id="2" w:name="_Hlt526418134"/>
      <w:bookmarkEnd w:id="2"/>
      <w:r>
        <w:rPr>
          <w:rStyle w:val="73"/>
          <w:rFonts w:hint="eastAsia"/>
          <w:color w:val="000000"/>
          <w:sz w:val="28"/>
          <w:szCs w:val="28"/>
          <w:u w:val="none"/>
        </w:rPr>
        <w:t>一、投标公告..................................................</w:t>
      </w:r>
      <w:r>
        <w:rPr>
          <w:rStyle w:val="73"/>
          <w:rFonts w:hint="eastAsia"/>
          <w:color w:val="000000"/>
          <w:sz w:val="28"/>
          <w:szCs w:val="28"/>
          <w:u w:val="none"/>
          <w:lang w:val="en-US" w:eastAsia="zh-CN"/>
        </w:rPr>
        <w:t xml:space="preserve"> </w:t>
      </w:r>
      <w:r>
        <w:rPr>
          <w:rStyle w:val="73"/>
          <w:rFonts w:hint="eastAsia"/>
          <w:color w:val="000000"/>
          <w:sz w:val="28"/>
          <w:szCs w:val="28"/>
          <w:u w:val="none"/>
        </w:rPr>
        <w:t>.....3</w:t>
      </w:r>
    </w:p>
    <w:p>
      <w:pPr>
        <w:pStyle w:val="42"/>
        <w:tabs>
          <w:tab w:val="right" w:leader="dot" w:pos="8965"/>
        </w:tabs>
        <w:jc w:val="center"/>
        <w:rPr>
          <w:rFonts w:ascii="Calibri" w:hAnsi="Calibri"/>
          <w:caps w:val="0"/>
          <w:color w:val="000000"/>
          <w:kern w:val="2"/>
          <w:sz w:val="28"/>
          <w:szCs w:val="28"/>
        </w:rPr>
      </w:pPr>
      <w:r>
        <w:rPr>
          <w:rFonts w:hint="eastAsia" w:hAnsi="宋体" w:cs="宋体"/>
          <w:caps w:val="0"/>
          <w:color w:val="000000"/>
          <w:sz w:val="28"/>
          <w:szCs w:val="28"/>
        </w:rPr>
        <w:fldChar w:fldCharType="begin"/>
      </w:r>
      <w:r>
        <w:rPr>
          <w:rFonts w:hint="eastAsia" w:hAnsi="宋体" w:cs="宋体"/>
          <w:caps w:val="0"/>
          <w:color w:val="000000"/>
          <w:sz w:val="28"/>
          <w:szCs w:val="28"/>
        </w:rPr>
        <w:instrText xml:space="preserve"> TOC \o "1-3" \h \z </w:instrText>
      </w:r>
      <w:r>
        <w:rPr>
          <w:rFonts w:hint="eastAsia" w:hAnsi="宋体" w:cs="宋体"/>
          <w:caps w:val="0"/>
          <w:color w:val="000000"/>
          <w:sz w:val="28"/>
          <w:szCs w:val="28"/>
        </w:rPr>
        <w:fldChar w:fldCharType="separate"/>
      </w:r>
      <w:r>
        <w:fldChar w:fldCharType="begin"/>
      </w:r>
      <w:r>
        <w:instrText xml:space="preserve"> HYPERLINK \l "_Toc527131313" </w:instrText>
      </w:r>
      <w:r>
        <w:fldChar w:fldCharType="separate"/>
      </w:r>
      <w:r>
        <w:rPr>
          <w:rStyle w:val="73"/>
          <w:rFonts w:hint="eastAsia"/>
          <w:color w:val="000000"/>
          <w:sz w:val="28"/>
          <w:szCs w:val="28"/>
        </w:rPr>
        <w:t>二、供应商须知前附表</w:t>
      </w:r>
      <w:r>
        <w:rPr>
          <w:color w:val="000000"/>
          <w:sz w:val="28"/>
          <w:szCs w:val="28"/>
        </w:rPr>
        <w:tab/>
      </w:r>
      <w:r>
        <w:rPr>
          <w:rFonts w:hint="eastAsia"/>
          <w:color w:val="000000"/>
          <w:sz w:val="28"/>
          <w:szCs w:val="28"/>
          <w:lang w:val="en-US" w:eastAsia="zh-CN"/>
        </w:rPr>
        <w:t>4</w:t>
      </w:r>
      <w:r>
        <w:rPr>
          <w:rFonts w:hint="eastAsia"/>
          <w:color w:val="000000"/>
          <w:sz w:val="28"/>
          <w:szCs w:val="28"/>
        </w:rPr>
        <w:fldChar w:fldCharType="end"/>
      </w:r>
    </w:p>
    <w:p>
      <w:pPr>
        <w:pStyle w:val="42"/>
        <w:tabs>
          <w:tab w:val="right" w:leader="dot" w:pos="8965"/>
        </w:tabs>
        <w:jc w:val="center"/>
        <w:rPr>
          <w:rFonts w:ascii="Calibri" w:hAnsi="Calibri"/>
          <w:caps w:val="0"/>
          <w:color w:val="000000"/>
          <w:kern w:val="2"/>
          <w:sz w:val="28"/>
          <w:szCs w:val="28"/>
        </w:rPr>
      </w:pPr>
      <w:r>
        <w:fldChar w:fldCharType="begin"/>
      </w:r>
      <w:r>
        <w:instrText xml:space="preserve"> HYPERLINK \l "_Toc527131314" </w:instrText>
      </w:r>
      <w:r>
        <w:fldChar w:fldCharType="separate"/>
      </w:r>
      <w:r>
        <w:rPr>
          <w:rStyle w:val="73"/>
          <w:rFonts w:hint="eastAsia" w:hAnsi="宋体"/>
          <w:color w:val="000000"/>
          <w:sz w:val="28"/>
          <w:szCs w:val="28"/>
        </w:rPr>
        <w:t>三、供应商须知</w:t>
      </w:r>
      <w:r>
        <w:rPr>
          <w:color w:val="000000"/>
          <w:sz w:val="28"/>
          <w:szCs w:val="28"/>
        </w:rPr>
        <w:tab/>
      </w:r>
      <w:r>
        <w:rPr>
          <w:rFonts w:hint="eastAsia"/>
          <w:color w:val="000000"/>
          <w:sz w:val="28"/>
          <w:szCs w:val="28"/>
          <w:lang w:val="en-US" w:eastAsia="zh-CN"/>
        </w:rPr>
        <w:t>6</w:t>
      </w:r>
      <w:r>
        <w:rPr>
          <w:rFonts w:hint="eastAsia"/>
          <w:color w:val="000000"/>
          <w:sz w:val="28"/>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"_Toc527131315" </w:instrText>
      </w:r>
      <w:r>
        <w:fldChar w:fldCharType="separate"/>
      </w:r>
      <w:r>
        <w:rPr>
          <w:rStyle w:val="73"/>
          <w:rFonts w:hint="eastAsia" w:hAnsi="宋体"/>
          <w:color w:val="000000"/>
          <w:szCs w:val="28"/>
        </w:rPr>
        <w:t>（一）总则</w:t>
      </w:r>
      <w:r>
        <w:rPr>
          <w:color w:val="000000"/>
          <w:szCs w:val="28"/>
        </w:rPr>
        <w:tab/>
      </w:r>
      <w:r>
        <w:rPr>
          <w:rFonts w:hint="eastAsia"/>
          <w:color w:val="000000"/>
          <w:szCs w:val="28"/>
          <w:lang w:val="en-US" w:eastAsia="zh-CN"/>
        </w:rPr>
        <w:t>6</w:t>
      </w:r>
      <w:r>
        <w:rPr>
          <w:rFonts w:hint="eastAsia"/>
          <w:color w:val="000000"/>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"_Toc527131316" </w:instrText>
      </w:r>
      <w:r>
        <w:fldChar w:fldCharType="separate"/>
      </w:r>
      <w:r>
        <w:rPr>
          <w:rStyle w:val="73"/>
          <w:rFonts w:hint="eastAsia" w:hAnsi="宋体"/>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fldChar w:fldCharType="separate"/>
      </w:r>
      <w:r>
        <w:rPr>
          <w:color w:val="000000"/>
          <w:szCs w:val="28"/>
        </w:rPr>
        <w:t>9</w:t>
      </w:r>
      <w:r>
        <w:rPr>
          <w:color w:val="000000"/>
          <w:szCs w:val="28"/>
        </w:rPr>
        <w:fldChar w:fldCharType="end"/>
      </w:r>
      <w:r>
        <w:rPr>
          <w:color w:val="000000"/>
          <w:szCs w:val="28"/>
        </w:rPr>
        <w:fldChar w:fldCharType="end"/>
      </w:r>
    </w:p>
    <w:p>
      <w:pPr>
        <w:pStyle w:val="42"/>
        <w:tabs>
          <w:tab w:val="right" w:leader="dot" w:pos="8965"/>
        </w:tabs>
        <w:ind w:firstLine="110" w:firstLineChars="50"/>
        <w:jc w:val="center"/>
        <w:rPr>
          <w:rFonts w:ascii="Calibri" w:hAnsi="Calibri"/>
          <w:caps w:val="0"/>
          <w:color w:val="000000"/>
          <w:kern w:val="2"/>
          <w:sz w:val="28"/>
          <w:szCs w:val="28"/>
        </w:rPr>
      </w:pPr>
      <w:r>
        <w:fldChar w:fldCharType="begin"/>
      </w:r>
      <w:r>
        <w:instrText xml:space="preserve"> HYPERLINK \l "_Toc527131317" </w:instrText>
      </w:r>
      <w:r>
        <w:fldChar w:fldCharType="separate"/>
      </w:r>
      <w:r>
        <w:rPr>
          <w:rStyle w:val="73"/>
          <w:rFonts w:hint="eastAsia" w:hAnsi="宋体"/>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fldChar w:fldCharType="separate"/>
      </w:r>
      <w:r>
        <w:rPr>
          <w:color w:val="000000"/>
          <w:sz w:val="28"/>
          <w:szCs w:val="28"/>
        </w:rPr>
        <w:t>10</w:t>
      </w:r>
      <w:r>
        <w:rPr>
          <w:color w:val="000000"/>
          <w:sz w:val="28"/>
          <w:szCs w:val="28"/>
        </w:rPr>
        <w:fldChar w:fldCharType="end"/>
      </w:r>
      <w:r>
        <w:rPr>
          <w:color w:val="000000"/>
          <w:sz w:val="28"/>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"_Toc527131318" </w:instrText>
      </w:r>
      <w:r>
        <w:fldChar w:fldCharType="separate"/>
      </w:r>
      <w:r>
        <w:rPr>
          <w:rStyle w:val="73"/>
          <w:rFonts w:hint="eastAsia" w:hAnsi="宋体"/>
          <w:color w:val="000000"/>
          <w:szCs w:val="28"/>
        </w:rPr>
        <w:t>（四）响应文件的递交</w:t>
      </w:r>
      <w:r>
        <w:rPr>
          <w:color w:val="000000"/>
          <w:szCs w:val="28"/>
        </w:rPr>
        <w:tab/>
      </w:r>
      <w:r>
        <w:rPr>
          <w:rFonts w:hint="eastAsia"/>
          <w:color w:val="000000"/>
          <w:szCs w:val="28"/>
        </w:rPr>
        <w:t>1</w:t>
      </w:r>
      <w:r>
        <w:rPr>
          <w:rFonts w:hint="eastAsia"/>
          <w:color w:val="000000"/>
          <w:szCs w:val="28"/>
          <w:lang w:val="en-US" w:eastAsia="zh-CN"/>
        </w:rPr>
        <w:t>4</w:t>
      </w:r>
      <w:r>
        <w:rPr>
          <w:rFonts w:hint="eastAsia"/>
          <w:color w:val="000000"/>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"_Toc527131319" </w:instrText>
      </w:r>
      <w:r>
        <w:fldChar w:fldCharType="separate"/>
      </w:r>
      <w:r>
        <w:rPr>
          <w:rStyle w:val="73"/>
          <w:rFonts w:hint="eastAsia" w:hAnsi="宋体"/>
          <w:color w:val="000000"/>
          <w:szCs w:val="28"/>
        </w:rPr>
        <w:t>（五）投标与评审</w:t>
      </w:r>
      <w:r>
        <w:rPr>
          <w:color w:val="000000"/>
          <w:szCs w:val="28"/>
        </w:rPr>
        <w:tab/>
      </w:r>
      <w:r>
        <w:rPr>
          <w:rFonts w:hint="eastAsia"/>
          <w:color w:val="000000"/>
          <w:szCs w:val="28"/>
        </w:rPr>
        <w:t>1</w:t>
      </w:r>
      <w:r>
        <w:rPr>
          <w:rFonts w:hint="eastAsia"/>
          <w:color w:val="000000"/>
          <w:szCs w:val="28"/>
          <w:lang w:val="en-US" w:eastAsia="zh-CN"/>
        </w:rPr>
        <w:t>4</w:t>
      </w:r>
      <w:r>
        <w:rPr>
          <w:rFonts w:hint="eastAsia"/>
          <w:color w:val="000000"/>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"_Toc527131320" </w:instrText>
      </w:r>
      <w:r>
        <w:fldChar w:fldCharType="separate"/>
      </w:r>
      <w:r>
        <w:rPr>
          <w:rStyle w:val="73"/>
          <w:rFonts w:hint="eastAsia" w:hAnsi="宋体"/>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fldChar w:fldCharType="separate"/>
      </w:r>
      <w:r>
        <w:rPr>
          <w:color w:val="000000"/>
          <w:szCs w:val="28"/>
        </w:rPr>
        <w:t>18</w:t>
      </w:r>
      <w:r>
        <w:rPr>
          <w:color w:val="000000"/>
          <w:szCs w:val="28"/>
        </w:rPr>
        <w:fldChar w:fldCharType="end"/>
      </w:r>
      <w:r>
        <w:rPr>
          <w:color w:val="000000"/>
          <w:szCs w:val="28"/>
        </w:rPr>
        <w:fldChar w:fldCharType="end"/>
      </w:r>
    </w:p>
    <w:p>
      <w:pPr>
        <w:pStyle w:val="42"/>
        <w:tabs>
          <w:tab w:val="right" w:leader="dot" w:pos="8965"/>
        </w:tabs>
        <w:jc w:val="center"/>
        <w:rPr>
          <w:rStyle w:val="73"/>
          <w:color w:val="000000"/>
          <w:sz w:val="28"/>
          <w:szCs w:val="28"/>
        </w:rPr>
      </w:pPr>
      <w:r>
        <w:fldChar w:fldCharType="begin"/>
      </w:r>
      <w:r>
        <w:instrText xml:space="preserve"> HYPERLINK \l "_Toc527131321" </w:instrText>
      </w:r>
      <w:r>
        <w:fldChar w:fldCharType="separate"/>
      </w:r>
      <w:r>
        <w:rPr>
          <w:rStyle w:val="73"/>
          <w:rFonts w:hint="eastAsia" w:hAnsi="宋体"/>
          <w:color w:val="000000"/>
          <w:sz w:val="28"/>
          <w:szCs w:val="28"/>
        </w:rPr>
        <w:t>四</w:t>
      </w:r>
      <w:r>
        <w:rPr>
          <w:rStyle w:val="73"/>
          <w:rFonts w:hAnsi="宋体"/>
          <w:color w:val="000000"/>
          <w:sz w:val="28"/>
          <w:szCs w:val="28"/>
        </w:rPr>
        <w:t>、</w:t>
      </w:r>
      <w:r>
        <w:rPr>
          <w:rStyle w:val="73"/>
          <w:rFonts w:hint="eastAsia" w:hAnsi="宋体"/>
          <w:color w:val="000000"/>
          <w:sz w:val="28"/>
          <w:szCs w:val="28"/>
        </w:rPr>
        <w:t>采购合同</w:t>
      </w:r>
      <w:r>
        <w:rPr>
          <w:color w:val="000000"/>
          <w:sz w:val="28"/>
          <w:szCs w:val="28"/>
        </w:rPr>
        <w:tab/>
      </w:r>
      <w:r>
        <w:rPr>
          <w:rFonts w:hint="eastAsia"/>
          <w:color w:val="000000"/>
          <w:sz w:val="28"/>
          <w:szCs w:val="28"/>
        </w:rPr>
        <w:t>2</w:t>
      </w:r>
      <w:r>
        <w:rPr>
          <w:rFonts w:hint="eastAsia"/>
          <w:color w:val="000000"/>
          <w:sz w:val="28"/>
          <w:szCs w:val="28"/>
          <w:lang w:val="en-US" w:eastAsia="zh-CN"/>
        </w:rPr>
        <w:t>2</w:t>
      </w:r>
      <w:r>
        <w:rPr>
          <w:rFonts w:hint="eastAsia"/>
          <w:color w:val="000000"/>
          <w:sz w:val="28"/>
          <w:szCs w:val="28"/>
        </w:rPr>
        <w:fldChar w:fldCharType="end"/>
      </w:r>
    </w:p>
    <w:p>
      <w:pPr>
        <w:pStyle w:val="42"/>
        <w:tabs>
          <w:tab w:val="right" w:leader="dot" w:pos="8965"/>
        </w:tabs>
        <w:jc w:val="center"/>
        <w:rPr>
          <w:rFonts w:hint="default" w:ascii="Calibri" w:hAnsi="Calibri" w:eastAsia="宋体"/>
          <w:caps w:val="0"/>
          <w:color w:val="000000"/>
          <w:kern w:val="2"/>
          <w:sz w:val="28"/>
          <w:szCs w:val="28"/>
          <w:lang w:val="en-US" w:eastAsia="zh-CN"/>
        </w:rPr>
      </w:pPr>
      <w:r>
        <w:fldChar w:fldCharType="begin"/>
      </w:r>
      <w:r>
        <w:instrText xml:space="preserve"> HYPERLINK \l "_Toc527131323" </w:instrText>
      </w:r>
      <w:r>
        <w:fldChar w:fldCharType="separate"/>
      </w:r>
      <w:r>
        <w:rPr>
          <w:rStyle w:val="73"/>
          <w:rFonts w:hint="eastAsia" w:hAnsi="宋体"/>
          <w:color w:val="000000"/>
          <w:sz w:val="28"/>
          <w:szCs w:val="28"/>
        </w:rPr>
        <w:t>五、采购</w:t>
      </w:r>
      <w:bookmarkStart w:id="3" w:name="_Hlt527617983"/>
      <w:bookmarkStart w:id="4" w:name="_Hlt527617982"/>
      <w:r>
        <w:rPr>
          <w:rStyle w:val="73"/>
          <w:rFonts w:hint="eastAsia" w:hAnsi="宋体"/>
          <w:color w:val="000000"/>
          <w:sz w:val="28"/>
          <w:szCs w:val="28"/>
        </w:rPr>
        <w:t>需</w:t>
      </w:r>
      <w:bookmarkEnd w:id="3"/>
      <w:bookmarkEnd w:id="4"/>
      <w:r>
        <w:rPr>
          <w:rStyle w:val="73"/>
          <w:rFonts w:hint="eastAsia" w:hAnsi="宋体"/>
          <w:color w:val="000000"/>
          <w:sz w:val="28"/>
          <w:szCs w:val="28"/>
        </w:rPr>
        <w:t>求</w:t>
      </w:r>
      <w:r>
        <w:rPr>
          <w:color w:val="000000"/>
          <w:sz w:val="28"/>
          <w:szCs w:val="28"/>
        </w:rPr>
        <w:tab/>
      </w:r>
      <w:r>
        <w:rPr>
          <w:color w:val="000000"/>
          <w:sz w:val="28"/>
          <w:szCs w:val="28"/>
        </w:rPr>
        <w:fldChar w:fldCharType="end"/>
      </w:r>
      <w:r>
        <w:rPr>
          <w:rFonts w:hint="eastAsia"/>
          <w:color w:val="000000"/>
          <w:sz w:val="28"/>
          <w:szCs w:val="28"/>
          <w:lang w:val="en-US" w:eastAsia="zh-CN"/>
        </w:rPr>
        <w:t>31</w:t>
      </w:r>
    </w:p>
    <w:p>
      <w:pPr>
        <w:pStyle w:val="42"/>
        <w:tabs>
          <w:tab w:val="right" w:leader="dot" w:pos="8965"/>
        </w:tabs>
        <w:jc w:val="center"/>
        <w:rPr>
          <w:rFonts w:hint="eastAsia" w:ascii="Calibri" w:hAnsi="Calibri" w:eastAsia="宋体"/>
          <w:caps w:val="0"/>
          <w:color w:val="000000"/>
          <w:kern w:val="2"/>
          <w:sz w:val="28"/>
          <w:szCs w:val="28"/>
          <w:lang w:val="en-US" w:eastAsia="zh-CN"/>
        </w:rPr>
      </w:pPr>
      <w:r>
        <w:fldChar w:fldCharType="begin"/>
      </w:r>
      <w:r>
        <w:instrText xml:space="preserve"> HYPERLINK \l "_Toc527131324" </w:instrText>
      </w:r>
      <w:r>
        <w:fldChar w:fldCharType="separate"/>
      </w:r>
      <w:r>
        <w:rPr>
          <w:rStyle w:val="73"/>
          <w:rFonts w:hint="eastAsia" w:hAnsi="宋体"/>
          <w:color w:val="000000"/>
          <w:sz w:val="28"/>
          <w:szCs w:val="28"/>
        </w:rPr>
        <w:t>六、响应文件格式</w:t>
      </w:r>
      <w:r>
        <w:rPr>
          <w:color w:val="000000"/>
          <w:sz w:val="28"/>
          <w:szCs w:val="28"/>
        </w:rPr>
        <w:tab/>
      </w:r>
      <w:r>
        <w:rPr>
          <w:rFonts w:hint="eastAsia"/>
          <w:color w:val="000000"/>
          <w:sz w:val="28"/>
          <w:szCs w:val="28"/>
          <w:lang w:val="en-US" w:eastAsia="zh-CN"/>
        </w:rPr>
        <w:t>3</w:t>
      </w:r>
      <w:r>
        <w:rPr>
          <w:rFonts w:hint="eastAsia"/>
          <w:color w:val="000000"/>
          <w:sz w:val="28"/>
          <w:szCs w:val="28"/>
        </w:rPr>
        <w:fldChar w:fldCharType="end"/>
      </w:r>
      <w:r>
        <w:rPr>
          <w:rFonts w:hint="eastAsia"/>
          <w:color w:val="000000"/>
          <w:sz w:val="28"/>
          <w:szCs w:val="28"/>
          <w:lang w:val="en-US" w:eastAsia="zh-CN"/>
        </w:rPr>
        <w:t>4</w:t>
      </w:r>
    </w:p>
    <w:p>
      <w:pPr>
        <w:pStyle w:val="42"/>
        <w:tabs>
          <w:tab w:val="right" w:leader="dot" w:pos="9628"/>
        </w:tabs>
        <w:spacing w:before="0" w:after="0" w:line="360" w:lineRule="auto"/>
        <w:jc w:val="center"/>
        <w:rPr>
          <w:rFonts w:hAnsi="宋体" w:cs="宋体"/>
          <w:bCs/>
          <w:caps w:val="0"/>
          <w:color w:val="000000"/>
          <w:sz w:val="28"/>
          <w:szCs w:val="28"/>
        </w:rPr>
      </w:pPr>
      <w:r>
        <w:rPr>
          <w:rFonts w:hint="eastAsia" w:hAnsi="宋体" w:cs="宋体"/>
          <w:bCs/>
          <w:caps w:val="0"/>
          <w:color w:val="000000"/>
          <w:sz w:val="28"/>
          <w:szCs w:val="28"/>
        </w:rPr>
        <w:fldChar w:fldCharType="end"/>
      </w:r>
    </w:p>
    <w:p>
      <w:pPr>
        <w:pStyle w:val="42"/>
        <w:tabs>
          <w:tab w:val="right" w:leader="dot" w:pos="9628"/>
        </w:tabs>
        <w:spacing w:before="0" w:after="0" w:line="480" w:lineRule="auto"/>
        <w:jc w:val="center"/>
        <w:outlineLvl w:val="0"/>
        <w:rPr>
          <w:rFonts w:hAnsi="宋体" w:cs="宋体"/>
          <w:bCs/>
          <w:caps w:val="0"/>
          <w:color w:val="000000"/>
          <w:sz w:val="28"/>
        </w:rPr>
      </w:pPr>
    </w:p>
    <w:p>
      <w:pPr>
        <w:pStyle w:val="42"/>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t>一、招标公告</w:t>
      </w:r>
    </w:p>
    <w:p>
      <w:pPr>
        <w:widowControl/>
        <w:spacing w:line="440" w:lineRule="exact"/>
        <w:ind w:firstLine="438" w:firstLineChars="200"/>
        <w:jc w:val="left"/>
        <w:rPr>
          <w:rFonts w:hAnsi="宋体" w:cs="宋体"/>
          <w:color w:val="000000"/>
        </w:rPr>
      </w:pPr>
      <w:r>
        <w:rPr>
          <w:rFonts w:hint="eastAsia" w:hAnsi="宋体" w:cs="宋体"/>
          <w:color w:val="000000"/>
        </w:rPr>
        <w:t>因公司业务需求，现对</w:t>
      </w:r>
      <w:r>
        <w:rPr>
          <w:rFonts w:hint="eastAsia" w:hAnsi="宋体"/>
          <w:color w:val="000000"/>
          <w:szCs w:val="18"/>
          <w:lang w:eastAsia="zh-CN"/>
        </w:rPr>
        <w:t>合肥香怡市政园林建设有限公司</w:t>
      </w:r>
      <w:r>
        <w:rPr>
          <w:rFonts w:hint="eastAsia" w:hAnsi="宋体"/>
          <w:color w:val="000000"/>
          <w:szCs w:val="18"/>
        </w:rPr>
        <w:t xml:space="preserve"> （以下简称</w:t>
      </w:r>
      <w:r>
        <w:rPr>
          <w:rFonts w:hint="eastAsia" w:hAnsi="宋体"/>
          <w:color w:val="000000"/>
          <w:szCs w:val="18"/>
          <w:lang w:eastAsia="zh-CN"/>
        </w:rPr>
        <w:t>香怡园林</w:t>
      </w:r>
      <w:r>
        <w:rPr>
          <w:rFonts w:hint="eastAsia" w:hAnsi="宋体"/>
          <w:color w:val="000000"/>
          <w:szCs w:val="18"/>
        </w:rPr>
        <w:t>）</w:t>
      </w:r>
      <w:r>
        <w:rPr>
          <w:rFonts w:hint="eastAsia" w:hAnsi="宋体" w:cs="宋体"/>
          <w:color w:val="000000"/>
        </w:rPr>
        <w:t>“</w:t>
      </w:r>
      <w:r>
        <w:rPr>
          <w:rFonts w:hint="eastAsia" w:hAnsi="宋体" w:cs="宋体"/>
          <w:color w:val="000000"/>
          <w:lang w:eastAsia="zh-CN"/>
        </w:rPr>
        <w:t>空港国际小镇宝教寺湖生态修复工程施工及运营项目2024年秋季补植苗木采购</w:t>
      </w:r>
      <w:r>
        <w:rPr>
          <w:rFonts w:hint="eastAsia" w:hAnsi="宋体" w:cs="宋体"/>
          <w:color w:val="000000"/>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int="default" w:hAnsi="宋体" w:eastAsia="宋体"/>
          <w:color w:val="000000"/>
          <w:szCs w:val="18"/>
          <w:lang w:val="en-US" w:eastAsia="zh-CN"/>
        </w:rPr>
      </w:pPr>
      <w:r>
        <w:rPr>
          <w:rFonts w:hint="eastAsia" w:hAnsi="宋体"/>
          <w:color w:val="000000"/>
          <w:szCs w:val="18"/>
        </w:rPr>
        <w:t>1、项目编号：GYGSZB-</w:t>
      </w:r>
      <w:r>
        <w:rPr>
          <w:rFonts w:hint="eastAsia" w:hAnsi="宋体"/>
          <w:color w:val="000000"/>
          <w:szCs w:val="18"/>
          <w:lang w:eastAsia="zh-CN"/>
        </w:rPr>
        <w:t>2024027</w:t>
      </w:r>
    </w:p>
    <w:p>
      <w:pPr>
        <w:autoSpaceDE w:val="0"/>
        <w:autoSpaceDN w:val="0"/>
        <w:adjustRightInd w:val="0"/>
        <w:spacing w:line="360" w:lineRule="auto"/>
        <w:ind w:firstLine="438" w:firstLineChars="200"/>
        <w:jc w:val="left"/>
        <w:rPr>
          <w:rFonts w:hint="eastAsia"/>
          <w:lang w:eastAsia="zh-CN"/>
        </w:rPr>
      </w:pPr>
      <w:r>
        <w:rPr>
          <w:rFonts w:hint="eastAsia" w:hAnsi="宋体"/>
          <w:color w:val="000000"/>
          <w:szCs w:val="18"/>
        </w:rPr>
        <w:t>2、项目名称：</w:t>
      </w:r>
      <w:r>
        <w:rPr>
          <w:rFonts w:hint="eastAsia" w:hAnsi="宋体"/>
          <w:color w:val="000000"/>
          <w:szCs w:val="18"/>
          <w:lang w:eastAsia="zh-CN"/>
        </w:rPr>
        <w:t>空港国际小镇宝教寺湖生态修复工程施工及运营项目2024年秋季补植苗木采购</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3、项目地点：经开区</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4、项目单位：</w:t>
      </w:r>
      <w:r>
        <w:rPr>
          <w:rFonts w:hint="eastAsia" w:hAnsi="宋体"/>
          <w:color w:val="000000"/>
          <w:szCs w:val="18"/>
          <w:lang w:eastAsia="zh-CN"/>
        </w:rPr>
        <w:t>合肥香怡市政园林建设有限公司</w:t>
      </w:r>
      <w:r>
        <w:rPr>
          <w:rFonts w:hint="eastAsia" w:hAnsi="宋体"/>
          <w:color w:val="000000"/>
          <w:szCs w:val="18"/>
        </w:rPr>
        <w:t>（以下简称</w:t>
      </w:r>
      <w:r>
        <w:rPr>
          <w:rFonts w:hint="eastAsia" w:hAnsi="宋体"/>
          <w:color w:val="000000"/>
          <w:szCs w:val="18"/>
          <w:lang w:eastAsia="zh-CN"/>
        </w:rPr>
        <w:t>香怡园林</w:t>
      </w:r>
      <w:r>
        <w:rPr>
          <w:rFonts w:hint="eastAsia" w:hAnsi="宋体"/>
          <w:color w:val="000000"/>
          <w:szCs w:val="18"/>
        </w:rPr>
        <w:t>）</w:t>
      </w:r>
    </w:p>
    <w:p>
      <w:pPr>
        <w:pStyle w:val="59"/>
        <w:keepNext w:val="0"/>
        <w:keepLines w:val="0"/>
        <w:widowControl/>
        <w:suppressLineNumbers w:val="0"/>
        <w:ind w:firstLine="438" w:firstLineChars="200"/>
        <w:rPr>
          <w:rFonts w:hint="eastAsia" w:ascii="宋体" w:hAnsi="宋体" w:eastAsia="宋体" w:cs="Times New Roman"/>
          <w:sz w:val="24"/>
          <w:szCs w:val="24"/>
          <w:lang w:val="en-US" w:eastAsia="zh-CN"/>
        </w:rPr>
      </w:pPr>
      <w:r>
        <w:rPr>
          <w:rFonts w:hint="eastAsia" w:hAnsi="宋体"/>
          <w:color w:val="000000"/>
          <w:szCs w:val="18"/>
        </w:rPr>
        <w:t>5、项目概况：</w:t>
      </w:r>
      <w:r>
        <w:rPr>
          <w:rFonts w:hint="eastAsia" w:cs="宋体"/>
          <w:sz w:val="24"/>
          <w:szCs w:val="24"/>
          <w:lang w:eastAsia="zh-CN"/>
        </w:rPr>
        <w:t>合肥香怡市政园林建设有限公司</w:t>
      </w:r>
      <w:r>
        <w:rPr>
          <w:rFonts w:hint="eastAsia"/>
          <w:lang w:eastAsia="zh-CN"/>
        </w:rPr>
        <w:t>空港国际小镇宝教寺湖生态修复工程施工及运营项目2024年秋季补植苗木采购</w:t>
      </w:r>
      <w:r>
        <w:rPr>
          <w:rFonts w:hint="eastAsia" w:ascii="宋体" w:hAnsi="宋体" w:eastAsia="宋体" w:cs="Times New Roman"/>
          <w:sz w:val="24"/>
          <w:szCs w:val="24"/>
          <w:lang w:val="en-US" w:eastAsia="zh-CN"/>
        </w:rPr>
        <w:t>。</w:t>
      </w:r>
    </w:p>
    <w:p>
      <w:pPr>
        <w:spacing w:line="360" w:lineRule="auto"/>
        <w:ind w:firstLine="438" w:firstLineChars="200"/>
        <w:rPr>
          <w:rFonts w:hAnsi="宋体"/>
          <w:szCs w:val="18"/>
        </w:rPr>
      </w:pPr>
      <w:r>
        <w:rPr>
          <w:rFonts w:hint="eastAsia" w:hAnsi="宋体"/>
          <w:szCs w:val="18"/>
        </w:rPr>
        <w:t>6、项目预算：</w:t>
      </w:r>
      <w:r>
        <w:rPr>
          <w:rFonts w:hint="eastAsia" w:hAnsi="宋体" w:cs="宋体"/>
          <w:szCs w:val="24"/>
          <w:lang w:val="en-US" w:eastAsia="zh-CN"/>
        </w:rPr>
        <w:t>27.785</w:t>
      </w:r>
      <w:r>
        <w:rPr>
          <w:rFonts w:hint="eastAsia" w:hAnsi="宋体" w:cs="宋体"/>
          <w:szCs w:val="24"/>
        </w:rPr>
        <w:t>万</w:t>
      </w:r>
      <w:r>
        <w:rPr>
          <w:rFonts w:hint="eastAsia" w:hAnsi="宋体"/>
          <w:szCs w:val="18"/>
        </w:rPr>
        <w:t>元</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7、项目类别：</w:t>
      </w:r>
      <w:r>
        <w:rPr>
          <w:rFonts w:hint="eastAsia" w:hAnsi="宋体"/>
          <w:color w:val="000000"/>
          <w:szCs w:val="18"/>
          <w:lang w:val="en-US" w:eastAsia="zh-CN"/>
        </w:rPr>
        <w:t>货物</w:t>
      </w:r>
      <w:r>
        <w:rPr>
          <w:rFonts w:hint="eastAsia" w:hAnsi="宋体"/>
          <w:color w:val="000000"/>
          <w:szCs w:val="18"/>
        </w:rPr>
        <w:t>类</w:t>
      </w:r>
    </w:p>
    <w:p>
      <w:pPr>
        <w:autoSpaceDE w:val="0"/>
        <w:autoSpaceDN w:val="0"/>
        <w:adjustRightInd w:val="0"/>
        <w:spacing w:line="360" w:lineRule="auto"/>
        <w:ind w:firstLine="429" w:firstLineChars="196"/>
        <w:jc w:val="left"/>
        <w:rPr>
          <w:rFonts w:hAnsi="宋体"/>
          <w:color w:val="000000"/>
          <w:szCs w:val="18"/>
        </w:rPr>
      </w:pPr>
      <w:r>
        <w:rPr>
          <w:rFonts w:hint="eastAsia" w:hAnsi="宋体"/>
          <w:color w:val="000000"/>
          <w:szCs w:val="18"/>
        </w:rPr>
        <w:t xml:space="preserve">8、包别（包别）划分：共分1个包 </w:t>
      </w:r>
    </w:p>
    <w:p>
      <w:pPr>
        <w:autoSpaceDE w:val="0"/>
        <w:autoSpaceDN w:val="0"/>
        <w:adjustRightInd w:val="0"/>
        <w:spacing w:line="360" w:lineRule="auto"/>
        <w:ind w:firstLine="329" w:firstLineChars="150"/>
        <w:jc w:val="left"/>
        <w:rPr>
          <w:rFonts w:hAnsi="宋体"/>
          <w:b/>
          <w:bCs/>
          <w:color w:val="auto"/>
          <w:szCs w:val="18"/>
        </w:rPr>
      </w:pPr>
      <w:r>
        <w:rPr>
          <w:rFonts w:hint="eastAsia" w:hAnsi="宋体"/>
          <w:b/>
          <w:bCs/>
          <w:color w:val="auto"/>
          <w:szCs w:val="18"/>
        </w:rPr>
        <w:t>（二）供应商资格</w:t>
      </w:r>
    </w:p>
    <w:p>
      <w:pPr>
        <w:widowControl/>
        <w:spacing w:line="360" w:lineRule="auto"/>
        <w:ind w:firstLine="438" w:firstLineChars="200"/>
        <w:rPr>
          <w:rFonts w:hAnsi="宋体"/>
          <w:bCs/>
          <w:color w:val="auto"/>
          <w:szCs w:val="18"/>
        </w:rPr>
      </w:pPr>
      <w:r>
        <w:rPr>
          <w:rFonts w:hint="eastAsia" w:hAnsi="宋体"/>
          <w:bCs/>
          <w:color w:val="auto"/>
          <w:szCs w:val="18"/>
        </w:rPr>
        <w:t>1、符合《中华人民共和国政府采购法》第二十二条规定；</w:t>
      </w:r>
    </w:p>
    <w:p>
      <w:pPr>
        <w:autoSpaceDE w:val="0"/>
        <w:autoSpaceDN w:val="0"/>
        <w:adjustRightInd w:val="0"/>
        <w:spacing w:line="360" w:lineRule="auto"/>
        <w:ind w:firstLine="219" w:firstLineChars="100"/>
        <w:jc w:val="left"/>
        <w:rPr>
          <w:rFonts w:hAnsi="宋体"/>
          <w:b/>
          <w:bCs/>
          <w:color w:val="000000"/>
          <w:szCs w:val="18"/>
          <w:highlight w:val="none"/>
        </w:rPr>
      </w:pPr>
      <w:r>
        <w:rPr>
          <w:rFonts w:hint="eastAsia" w:hAnsi="宋体"/>
          <w:b/>
          <w:bCs/>
          <w:color w:val="000000"/>
          <w:szCs w:val="18"/>
        </w:rPr>
        <w:t>（三</w:t>
      </w:r>
      <w:r>
        <w:rPr>
          <w:rFonts w:hint="eastAsia" w:hAnsi="宋体"/>
          <w:b/>
          <w:bCs/>
          <w:color w:val="000000"/>
          <w:szCs w:val="18"/>
          <w:highlight w:val="none"/>
        </w:rPr>
        <w:t>）开标时间及地点</w:t>
      </w:r>
    </w:p>
    <w:p>
      <w:pPr>
        <w:autoSpaceDE w:val="0"/>
        <w:autoSpaceDN w:val="0"/>
        <w:adjustRightInd w:val="0"/>
        <w:spacing w:line="360" w:lineRule="auto"/>
        <w:ind w:firstLine="398" w:firstLineChars="182"/>
        <w:jc w:val="left"/>
        <w:rPr>
          <w:rFonts w:hAnsi="宋体"/>
          <w:szCs w:val="18"/>
          <w:highlight w:val="none"/>
          <w:u w:val="single"/>
        </w:rPr>
      </w:pPr>
      <w:r>
        <w:rPr>
          <w:rFonts w:hint="eastAsia" w:hAnsi="宋体"/>
          <w:szCs w:val="18"/>
          <w:highlight w:val="none"/>
        </w:rPr>
        <w:t>1、开标时间：202</w:t>
      </w:r>
      <w:r>
        <w:rPr>
          <w:rFonts w:hint="eastAsia" w:hAnsi="宋体"/>
          <w:szCs w:val="18"/>
          <w:highlight w:val="none"/>
          <w:lang w:val="en-US" w:eastAsia="zh-CN"/>
        </w:rPr>
        <w:t>4</w:t>
      </w:r>
      <w:r>
        <w:rPr>
          <w:rFonts w:hint="eastAsia" w:hAnsi="宋体"/>
          <w:szCs w:val="18"/>
          <w:highlight w:val="none"/>
        </w:rPr>
        <w:t>年</w:t>
      </w:r>
      <w:r>
        <w:rPr>
          <w:rFonts w:hint="eastAsia" w:hAnsi="宋体"/>
          <w:szCs w:val="18"/>
          <w:highlight w:val="none"/>
          <w:lang w:val="en-US" w:eastAsia="zh-CN"/>
        </w:rPr>
        <w:t>10</w:t>
      </w:r>
      <w:r>
        <w:rPr>
          <w:rFonts w:hint="eastAsia" w:hAnsi="宋体"/>
          <w:szCs w:val="18"/>
          <w:highlight w:val="none"/>
        </w:rPr>
        <w:t>月</w:t>
      </w:r>
      <w:r>
        <w:rPr>
          <w:rFonts w:hint="eastAsia" w:hAnsi="宋体"/>
          <w:szCs w:val="18"/>
          <w:highlight w:val="none"/>
          <w:lang w:val="en-US" w:eastAsia="zh-CN"/>
        </w:rPr>
        <w:t>24</w:t>
      </w:r>
      <w:r>
        <w:rPr>
          <w:rFonts w:hint="eastAsia" w:hAnsi="宋体"/>
          <w:szCs w:val="18"/>
          <w:highlight w:val="none"/>
        </w:rPr>
        <w:t>日</w:t>
      </w:r>
      <w:r>
        <w:rPr>
          <w:rFonts w:hint="eastAsia" w:hAnsi="宋体"/>
          <w:szCs w:val="18"/>
          <w:highlight w:val="none"/>
          <w:lang w:val="en-US" w:eastAsia="zh-CN"/>
        </w:rPr>
        <w:t>9</w:t>
      </w:r>
      <w:r>
        <w:rPr>
          <w:rFonts w:hint="eastAsia" w:hAnsi="宋体"/>
          <w:szCs w:val="18"/>
          <w:highlight w:val="none"/>
        </w:rPr>
        <w:t>：</w:t>
      </w:r>
      <w:r>
        <w:rPr>
          <w:rFonts w:hint="eastAsia" w:hAnsi="宋体"/>
          <w:szCs w:val="18"/>
          <w:highlight w:val="none"/>
          <w:lang w:val="en-US" w:eastAsia="zh-CN"/>
        </w:rPr>
        <w:t>3</w:t>
      </w:r>
      <w:r>
        <w:rPr>
          <w:rFonts w:hint="eastAsia" w:hAnsi="宋体"/>
          <w:szCs w:val="18"/>
          <w:highlight w:val="none"/>
        </w:rPr>
        <w:t xml:space="preserve">0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eastAsia="zh-CN"/>
        </w:rPr>
        <w:t>合肥香怡市政园林建设有限公司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地址：合肥经济技术开发区繁华大道266号A座</w:t>
      </w:r>
    </w:p>
    <w:p>
      <w:pPr>
        <w:widowControl/>
        <w:spacing w:line="440" w:lineRule="exact"/>
        <w:ind w:firstLine="438" w:firstLineChars="200"/>
        <w:jc w:val="left"/>
        <w:rPr>
          <w:rFonts w:hint="default" w:hAnsi="宋体" w:eastAsia="宋体" w:cs="宋体"/>
          <w:color w:val="auto"/>
          <w:highlight w:val="none"/>
          <w:lang w:val="en-US" w:eastAsia="zh-CN"/>
        </w:rPr>
      </w:pPr>
      <w:r>
        <w:rPr>
          <w:rFonts w:hint="eastAsia" w:hAnsi="宋体" w:cs="宋体"/>
          <w:color w:val="auto"/>
          <w:highlight w:val="none"/>
        </w:rPr>
        <w:t>项目采购联系人：</w:t>
      </w:r>
      <w:r>
        <w:rPr>
          <w:rFonts w:hint="eastAsia" w:hAnsi="宋体" w:cs="宋体"/>
          <w:color w:val="auto"/>
          <w:highlight w:val="none"/>
          <w:lang w:val="en-US" w:eastAsia="zh-CN"/>
        </w:rPr>
        <w:t>李</w:t>
      </w:r>
      <w:r>
        <w:rPr>
          <w:rFonts w:hint="eastAsia" w:hAnsi="宋体" w:cs="宋体"/>
          <w:color w:val="auto"/>
          <w:highlight w:val="none"/>
        </w:rPr>
        <w:t>工   电话：0551-638110</w:t>
      </w:r>
      <w:r>
        <w:rPr>
          <w:rFonts w:hint="eastAsia" w:hAnsi="宋体" w:cs="宋体"/>
          <w:color w:val="auto"/>
          <w:highlight w:val="none"/>
          <w:lang w:val="en-US" w:eastAsia="zh-CN"/>
        </w:rPr>
        <w:t>48</w:t>
      </w:r>
    </w:p>
    <w:p>
      <w:pPr>
        <w:widowControl/>
        <w:spacing w:line="440" w:lineRule="exact"/>
        <w:ind w:firstLine="438" w:firstLineChars="200"/>
        <w:jc w:val="left"/>
        <w:rPr>
          <w:rFonts w:hAnsi="宋体" w:cs="宋体"/>
          <w:color w:val="auto"/>
          <w:highlight w:val="none"/>
        </w:rPr>
      </w:pPr>
      <w:r>
        <w:rPr>
          <w:rFonts w:hint="eastAsia" w:hAnsi="宋体" w:cs="宋体"/>
          <w:color w:val="auto"/>
          <w:highlight w:val="none"/>
        </w:rPr>
        <w:t>现场勘查联系人：</w:t>
      </w:r>
      <w:r>
        <w:rPr>
          <w:rFonts w:hint="eastAsia" w:hAnsi="宋体" w:cs="宋体"/>
          <w:color w:val="auto"/>
          <w:highlight w:val="none"/>
          <w:lang w:val="en-US" w:eastAsia="zh-CN"/>
        </w:rPr>
        <w:t>胡</w:t>
      </w:r>
      <w:r>
        <w:rPr>
          <w:rFonts w:hint="eastAsia" w:hAnsi="宋体" w:cs="宋体"/>
          <w:color w:val="auto"/>
          <w:highlight w:val="none"/>
        </w:rPr>
        <w:t>工   电话：0551-</w:t>
      </w:r>
      <w:r>
        <w:rPr>
          <w:rFonts w:ascii="宋体" w:hAnsi="宋体" w:eastAsia="宋体" w:cs="宋体"/>
          <w:color w:val="auto"/>
          <w:sz w:val="24"/>
          <w:szCs w:val="24"/>
          <w:highlight w:val="none"/>
        </w:rPr>
        <w:t>63813963</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1、参与投标供应商可直接在合经区公用事业发展公司网站下载招标文件参与投标。</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bookmarkEnd w:id="5"/>
    <w:bookmarkEnd w:id="6"/>
    <w:p>
      <w:pPr>
        <w:autoSpaceDE w:val="0"/>
        <w:autoSpaceDN w:val="0"/>
        <w:adjustRightInd w:val="0"/>
        <w:spacing w:line="360" w:lineRule="auto"/>
        <w:ind w:firstLine="398" w:firstLineChars="182"/>
        <w:jc w:val="center"/>
        <w:rPr>
          <w:rFonts w:hAnsi="宋体"/>
          <w:b/>
          <w:color w:val="000000"/>
          <w:highlight w:val="none"/>
        </w:rPr>
      </w:pPr>
      <w:bookmarkStart w:id="7" w:name="_Toc527131313"/>
      <w:bookmarkStart w:id="8" w:name="_Toc527131314"/>
      <w:r>
        <w:rPr>
          <w:rFonts w:hint="eastAsia"/>
          <w:b/>
          <w:color w:val="000000"/>
          <w:highlight w:val="none"/>
        </w:rPr>
        <w:t>二、供应商须知前附表</w:t>
      </w:r>
      <w:bookmarkEnd w:id="7"/>
    </w:p>
    <w:tbl>
      <w:tblPr>
        <w:tblStyle w:val="66"/>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9" w:name="_Toc208106829"/>
            <w:bookmarkStart w:id="10" w:name="_Toc200336330"/>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5"/>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5"/>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合肥香怡市政园林建设有限公司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pStyle w:val="235"/>
              <w:widowControl w:val="0"/>
              <w:spacing w:before="0" w:beforeAutospacing="0" w:after="0" w:afterAutospacing="0" w:line="360" w:lineRule="auto"/>
              <w:jc w:val="both"/>
              <w:rPr>
                <w:rFonts w:hint="default" w:eastAsia="宋体"/>
                <w:b w:val="0"/>
                <w:bCs w:val="0"/>
                <w:color w:val="000000"/>
                <w:sz w:val="24"/>
                <w:szCs w:val="24"/>
                <w:highlight w:val="none"/>
                <w:lang w:val="en-US" w:eastAsia="zh-CN"/>
              </w:rPr>
            </w:pPr>
            <w:r>
              <w:rPr>
                <w:rFonts w:hint="eastAsia"/>
                <w:b w:val="0"/>
                <w:bCs w:val="0"/>
                <w:color w:val="000000"/>
                <w:sz w:val="24"/>
                <w:szCs w:val="18"/>
                <w:highlight w:val="none"/>
                <w:lang w:eastAsia="zh-CN"/>
              </w:rPr>
              <w:t>空港国际小镇宝教寺湖生态修复工程施工及运营项目2024年秋季补植苗木采购</w:t>
            </w:r>
            <w:r>
              <w:rPr>
                <w:rFonts w:hint="eastAsia"/>
                <w:b w:val="0"/>
                <w:bCs w:val="0"/>
                <w:color w:val="000000"/>
                <w:sz w:val="24"/>
                <w:szCs w:val="18"/>
                <w:highlight w:val="none"/>
                <w:lang w:val="en-US" w:eastAsia="zh-CN"/>
              </w:rPr>
              <w:t xml:space="preserve">  </w:t>
            </w:r>
            <w:r>
              <w:rPr>
                <w:rFonts w:hint="eastAsia"/>
                <w:b w:val="0"/>
                <w:bCs w:val="0"/>
                <w:color w:val="000000"/>
                <w:sz w:val="24"/>
                <w:szCs w:val="18"/>
                <w:highlight w:val="none"/>
              </w:rPr>
              <w:t>GYGSZB-</w:t>
            </w:r>
            <w:r>
              <w:rPr>
                <w:rFonts w:hint="eastAsia"/>
                <w:b w:val="0"/>
                <w:bCs w:val="0"/>
                <w:color w:val="000000"/>
                <w:sz w:val="24"/>
                <w:szCs w:val="18"/>
                <w:highlight w:val="none"/>
                <w:lang w:eastAsia="zh-CN"/>
              </w:rPr>
              <w:t>2024027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auto"/>
                <w:highlight w:val="none"/>
              </w:rPr>
            </w:pPr>
            <w:r>
              <w:rPr>
                <w:rFonts w:hint="eastAsia" w:hAnsi="宋体"/>
                <w:color w:val="auto"/>
                <w:highlight w:val="none"/>
              </w:rPr>
              <w:t>供应商资格</w:t>
            </w:r>
          </w:p>
        </w:tc>
        <w:tc>
          <w:tcPr>
            <w:tcW w:w="7223" w:type="dxa"/>
            <w:vAlign w:val="center"/>
          </w:tcPr>
          <w:p>
            <w:pPr>
              <w:spacing w:line="360" w:lineRule="auto"/>
              <w:rPr>
                <w:rFonts w:hAnsi="宋体"/>
                <w:bCs/>
                <w:color w:val="auto"/>
                <w:szCs w:val="18"/>
                <w:highlight w:val="none"/>
              </w:rPr>
            </w:pPr>
            <w:r>
              <w:rPr>
                <w:rFonts w:hint="eastAsia" w:hAnsi="宋体"/>
                <w:bCs/>
                <w:color w:val="auto"/>
                <w:szCs w:val="18"/>
                <w:highlight w:val="none"/>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5"/>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lang w:val="en-US" w:eastAsia="zh-CN"/>
              </w:rPr>
              <w:t>货物</w:t>
            </w:r>
            <w:r>
              <w:rPr>
                <w:rFonts w:hint="eastAsia"/>
                <w:b w:val="0"/>
                <w:bCs w:val="0"/>
                <w:color w:val="000000"/>
                <w:sz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5"/>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5"/>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w:t>
            </w:r>
            <w:r>
              <w:rPr>
                <w:rFonts w:hint="eastAsia" w:hAnsi="宋体"/>
                <w:color w:val="000000"/>
                <w:highlight w:val="none"/>
                <w:lang w:eastAsia="zh-CN"/>
              </w:rPr>
              <w:t>□</w:t>
            </w:r>
            <w:r>
              <w:rPr>
                <w:rFonts w:hint="eastAsia" w:hAnsi="宋体"/>
                <w:color w:val="000000"/>
                <w:highlight w:val="none"/>
              </w:rPr>
              <w:t xml:space="preserve">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spacing w:line="520" w:lineRule="exact"/>
              <w:rPr>
                <w:rFonts w:hint="eastAsia" w:ascii="Tahoma" w:hAnsi="宋体" w:cs="宋体"/>
                <w:color w:val="auto"/>
                <w:szCs w:val="21"/>
                <w:highlight w:val="none"/>
              </w:rPr>
            </w:pPr>
            <w:r>
              <w:rPr>
                <w:rFonts w:hint="eastAsia" w:ascii="Tahoma" w:hAnsi="宋体" w:cs="宋体"/>
                <w:color w:val="auto"/>
                <w:szCs w:val="21"/>
                <w:highlight w:val="none"/>
              </w:rPr>
              <w:t>付款方式：</w:t>
            </w:r>
            <w:r>
              <w:rPr>
                <w:rFonts w:hint="eastAsia" w:asciiTheme="minorEastAsia" w:hAnsiTheme="minorEastAsia" w:eastAsiaTheme="minorEastAsia"/>
                <w:bCs/>
                <w:color w:val="auto"/>
                <w:kern w:val="0"/>
                <w:sz w:val="24"/>
                <w:szCs w:val="28"/>
                <w:highlight w:val="none"/>
                <w:u w:val="none"/>
                <w:lang w:val="en-US" w:eastAsia="zh-CN"/>
              </w:rPr>
              <w:t>验收合格后</w:t>
            </w:r>
            <w:r>
              <w:rPr>
                <w:rFonts w:hint="eastAsia" w:asciiTheme="minorEastAsia" w:hAnsiTheme="minorEastAsia" w:eastAsiaTheme="minorEastAsia"/>
                <w:bCs/>
                <w:color w:val="auto"/>
                <w:kern w:val="0"/>
                <w:sz w:val="24"/>
                <w:szCs w:val="28"/>
                <w:highlight w:val="none"/>
                <w:u w:val="none"/>
                <w:lang w:val="zh-CN" w:eastAsia="zh-CN"/>
              </w:rPr>
              <w:t>，</w:t>
            </w:r>
            <w:r>
              <w:rPr>
                <w:rFonts w:hint="eastAsia" w:hAnsi="宋体" w:cs="宋体"/>
                <w:color w:val="auto"/>
                <w:sz w:val="24"/>
                <w:szCs w:val="27"/>
                <w:highlight w:val="none"/>
                <w:u w:val="none"/>
                <w:lang w:val="en-US" w:eastAsia="zh-CN"/>
              </w:rPr>
              <w:t>按</w:t>
            </w:r>
            <w:r>
              <w:rPr>
                <w:rFonts w:hint="eastAsia" w:hAnsi="宋体" w:cs="Times New Roman"/>
                <w:color w:val="auto"/>
                <w:szCs w:val="27"/>
                <w:highlight w:val="none"/>
                <w:u w:val="none"/>
                <w:lang w:val="en-US" w:eastAsia="zh-CN"/>
              </w:rPr>
              <w:t>实际供货量据实结算。</w:t>
            </w:r>
          </w:p>
          <w:p>
            <w:pPr>
              <w:spacing w:line="520" w:lineRule="exact"/>
              <w:rPr>
                <w:rFonts w:hAnsi="宋体" w:cs="宋体"/>
                <w:szCs w:val="21"/>
                <w:highlight w:val="none"/>
              </w:rPr>
            </w:pPr>
            <w:r>
              <w:rPr>
                <w:rFonts w:hint="eastAsia" w:hAnsi="宋体" w:cs="宋体"/>
                <w:szCs w:val="21"/>
                <w:highlight w:val="none"/>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合肥市经开区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auto"/>
                <w:highlight w:val="none"/>
              </w:rPr>
            </w:pPr>
            <w:r>
              <w:rPr>
                <w:rFonts w:hint="eastAsia" w:hAnsi="宋体"/>
                <w:color w:val="auto"/>
                <w:szCs w:val="21"/>
                <w:highlight w:val="none"/>
              </w:rPr>
              <w:t>服务期限</w:t>
            </w:r>
          </w:p>
        </w:tc>
        <w:tc>
          <w:tcPr>
            <w:tcW w:w="7223" w:type="dxa"/>
            <w:vAlign w:val="center"/>
          </w:tcPr>
          <w:p>
            <w:pPr>
              <w:spacing w:line="500" w:lineRule="exact"/>
              <w:rPr>
                <w:rFonts w:ascii="Tahoma" w:hAnsi="宋体" w:cs="宋体"/>
                <w:color w:val="auto"/>
                <w:szCs w:val="21"/>
                <w:highlight w:val="none"/>
              </w:rPr>
            </w:pPr>
            <w:r>
              <w:rPr>
                <w:rFonts w:hint="eastAsia" w:cs="宋体" w:asciiTheme="minorEastAsia" w:hAnsiTheme="minorEastAsia" w:eastAsiaTheme="minorEastAsia"/>
                <w:color w:val="auto"/>
                <w:szCs w:val="24"/>
                <w:highlight w:val="none"/>
              </w:rPr>
              <w:t>1、</w:t>
            </w:r>
            <w:r>
              <w:rPr>
                <w:rFonts w:hint="eastAsia" w:asciiTheme="minorEastAsia" w:hAnsiTheme="minorEastAsia" w:eastAsiaTheme="minorEastAsia"/>
                <w:bCs/>
                <w:color w:val="auto"/>
                <w:kern w:val="0"/>
                <w:sz w:val="24"/>
                <w:szCs w:val="28"/>
                <w:highlight w:val="none"/>
              </w:rPr>
              <w:t>成交供应商在接到采购人通知后，须于3个日历日内（或在采购人指定时间内）将</w:t>
            </w:r>
            <w:r>
              <w:rPr>
                <w:rFonts w:hint="eastAsia" w:asciiTheme="minorEastAsia" w:hAnsiTheme="minorEastAsia" w:eastAsiaTheme="minorEastAsia"/>
                <w:bCs/>
                <w:color w:val="auto"/>
                <w:kern w:val="0"/>
                <w:sz w:val="24"/>
                <w:szCs w:val="28"/>
                <w:highlight w:val="none"/>
                <w:lang w:val="en-US" w:eastAsia="zh-CN"/>
              </w:rPr>
              <w:t>货物</w:t>
            </w:r>
            <w:r>
              <w:rPr>
                <w:rFonts w:hint="eastAsia" w:asciiTheme="minorEastAsia" w:hAnsiTheme="minorEastAsia" w:eastAsiaTheme="minorEastAsia"/>
                <w:bCs/>
                <w:color w:val="auto"/>
                <w:kern w:val="0"/>
                <w:sz w:val="24"/>
                <w:szCs w:val="28"/>
                <w:highlight w:val="none"/>
              </w:rPr>
              <w:t>送至采购人指定地点。</w:t>
            </w:r>
          </w:p>
          <w:p>
            <w:pPr>
              <w:spacing w:line="500" w:lineRule="exact"/>
              <w:rPr>
                <w:rFonts w:hAnsi="宋体" w:eastAsiaTheme="minorEastAsia"/>
                <w:color w:val="auto"/>
                <w:highlight w:val="none"/>
              </w:rPr>
            </w:pPr>
            <w:r>
              <w:rPr>
                <w:rFonts w:hint="eastAsia" w:cs="宋体" w:asciiTheme="minorEastAsia" w:hAnsiTheme="minorEastAsia" w:eastAsiaTheme="minorEastAsia"/>
                <w:color w:val="auto"/>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18"/>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4</w:t>
            </w:r>
            <w:r>
              <w:rPr>
                <w:rFonts w:hint="eastAsia" w:hAnsi="宋体"/>
                <w:b/>
                <w:bCs/>
                <w:color w:val="000000"/>
                <w:highlight w:val="none"/>
              </w:rPr>
              <w:t>年</w:t>
            </w:r>
            <w:r>
              <w:rPr>
                <w:rFonts w:hint="eastAsia" w:hAnsi="宋体"/>
                <w:b/>
                <w:bCs/>
                <w:color w:val="000000"/>
                <w:highlight w:val="none"/>
                <w:lang w:val="en-US" w:eastAsia="zh-CN"/>
              </w:rPr>
              <w:t>10</w:t>
            </w:r>
            <w:r>
              <w:rPr>
                <w:rFonts w:hint="eastAsia" w:hAnsi="宋体"/>
                <w:b/>
                <w:bCs/>
                <w:color w:val="000000"/>
                <w:highlight w:val="none"/>
              </w:rPr>
              <w:t>月</w:t>
            </w:r>
            <w:r>
              <w:rPr>
                <w:rFonts w:hint="eastAsia" w:hAnsi="宋体"/>
                <w:b/>
                <w:bCs/>
                <w:color w:val="000000"/>
                <w:highlight w:val="none"/>
                <w:lang w:val="en-US" w:eastAsia="zh-CN"/>
              </w:rPr>
              <w:t>23</w:t>
            </w:r>
            <w:bookmarkStart w:id="203" w:name="_GoBack"/>
            <w:bookmarkEnd w:id="203"/>
            <w:r>
              <w:rPr>
                <w:rFonts w:hint="eastAsia" w:hAnsi="宋体"/>
                <w:b/>
                <w:bCs/>
                <w:color w:val="000000"/>
                <w:highlight w:val="none"/>
              </w:rPr>
              <w:t>日17 时3</w:t>
            </w:r>
            <w:r>
              <w:rPr>
                <w:rFonts w:hAnsi="宋体"/>
                <w:b/>
                <w:bCs/>
                <w:color w:val="000000"/>
                <w:highlight w:val="none"/>
              </w:rPr>
              <w:t>0</w:t>
            </w:r>
            <w:r>
              <w:rPr>
                <w:rFonts w:hint="eastAsia" w:hAnsi="宋体"/>
                <w:b/>
                <w:bCs/>
                <w:color w:val="000000"/>
                <w:highlight w:val="none"/>
              </w:rPr>
              <w:t>分前接受网上答疑（逾期不予受理），疑问的提出与答疑获取详见招标文件第三章投标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lang w:eastAsia="zh-CN"/>
              </w:rPr>
              <w:t>香怡园林</w:t>
            </w:r>
            <w:r>
              <w:rPr>
                <w:rFonts w:hint="eastAsia" w:hAnsi="宋体"/>
                <w:bCs/>
                <w:color w:val="000000"/>
                <w:highlight w:val="none"/>
              </w:rPr>
              <w:t>对答疑进行的澄清、更正或更改，将在网站上及时发布，该公告内容为招标文件的组成部分，对供应商具有同样约束力效力。供应商应主动上网查询。</w:t>
            </w:r>
            <w:r>
              <w:rPr>
                <w:rFonts w:hint="eastAsia" w:hAnsi="宋体"/>
                <w:bCs/>
                <w:color w:val="000000"/>
                <w:highlight w:val="none"/>
                <w:lang w:eastAsia="zh-CN"/>
              </w:rPr>
              <w:t>香怡园林</w:t>
            </w:r>
            <w:r>
              <w:rPr>
                <w:rFonts w:hint="eastAsia" w:hAnsi="宋体"/>
                <w:bCs/>
                <w:color w:val="000000"/>
                <w:highlight w:val="none"/>
              </w:rPr>
              <w:t>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auto"/>
              </w:rPr>
            </w:pPr>
            <w:r>
              <w:rPr>
                <w:rFonts w:hint="eastAsia" w:hAnsi="宋体"/>
                <w:color w:val="auto"/>
              </w:rPr>
              <w:t>评标办法</w:t>
            </w:r>
          </w:p>
        </w:tc>
        <w:tc>
          <w:tcPr>
            <w:tcW w:w="7223" w:type="dxa"/>
            <w:vAlign w:val="center"/>
          </w:tcPr>
          <w:p>
            <w:pPr>
              <w:spacing w:line="500" w:lineRule="exact"/>
              <w:rPr>
                <w:rFonts w:hint="eastAsia" w:hAnsi="宋体" w:eastAsia="宋体"/>
                <w:color w:val="auto"/>
                <w:highlight w:val="yellow"/>
                <w:lang w:eastAsia="zh-CN"/>
              </w:rPr>
            </w:pPr>
            <w:r>
              <w:rPr>
                <w:rFonts w:hint="eastAsia" w:hAnsi="宋体"/>
                <w:color w:val="auto"/>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pPr>
              <w:spacing w:line="360" w:lineRule="auto"/>
              <w:rPr>
                <w:rFonts w:hint="eastAsia" w:hAnsi="宋体"/>
                <w:color w:val="000000"/>
              </w:rPr>
            </w:pPr>
            <w:r>
              <w:rPr>
                <w:rFonts w:hint="eastAsia" w:hAnsi="宋体"/>
                <w:color w:val="000000"/>
              </w:rPr>
              <w:t>1</w:t>
            </w:r>
            <w:r>
              <w:rPr>
                <w:rFonts w:hint="eastAsia" w:hAnsi="宋体"/>
                <w:color w:val="000000"/>
                <w:lang w:eastAsia="zh-CN"/>
              </w:rPr>
              <w:t>、</w:t>
            </w:r>
            <w:r>
              <w:rPr>
                <w:rFonts w:hint="eastAsia" w:hAnsi="宋体"/>
                <w:color w:val="000000"/>
              </w:rPr>
              <w:t>本项目履约保证金为中标合同金额的5％，收受人为合肥香怡市政园林建设有限公司，期限至供货期结束且验收合格后无息退还。</w:t>
            </w:r>
          </w:p>
          <w:p>
            <w:pPr>
              <w:spacing w:line="360" w:lineRule="auto"/>
              <w:rPr>
                <w:rFonts w:hint="eastAsia" w:hAnsi="宋体"/>
                <w:color w:val="000000"/>
              </w:rPr>
            </w:pPr>
            <w:r>
              <w:rPr>
                <w:rFonts w:hint="eastAsia" w:hAnsi="宋体"/>
                <w:color w:val="000000"/>
              </w:rPr>
              <w:t>2</w:t>
            </w:r>
            <w:r>
              <w:rPr>
                <w:rFonts w:hint="eastAsia" w:hAnsi="宋体"/>
                <w:color w:val="000000"/>
                <w:lang w:eastAsia="zh-CN"/>
              </w:rPr>
              <w:t>、</w:t>
            </w:r>
            <w:r>
              <w:rPr>
                <w:rFonts w:hint="eastAsia" w:hAnsi="宋体"/>
                <w:color w:val="000000"/>
              </w:rPr>
              <w:t>乙方提供的履约保证金按规定格式以银行保函形式提供的，与此有关的费用由卖方承担。</w:t>
            </w:r>
          </w:p>
          <w:p>
            <w:pPr>
              <w:spacing w:line="360" w:lineRule="auto"/>
              <w:rPr>
                <w:rFonts w:hAnsi="宋体"/>
                <w:color w:val="000000"/>
                <w:szCs w:val="24"/>
              </w:rPr>
            </w:pPr>
            <w:r>
              <w:rPr>
                <w:rFonts w:hint="eastAsia" w:hAnsi="宋体"/>
                <w:color w:val="000000"/>
              </w:rPr>
              <w:t>3</w:t>
            </w:r>
            <w:r>
              <w:rPr>
                <w:rFonts w:hint="eastAsia" w:hAnsi="宋体"/>
                <w:color w:val="000000"/>
                <w:lang w:eastAsia="zh-CN"/>
              </w:rPr>
              <w:t>、</w:t>
            </w:r>
            <w:r>
              <w:rPr>
                <w:rFonts w:hint="eastAsia" w:hAnsi="宋体"/>
                <w:color w:val="000000"/>
              </w:rPr>
              <w:t>如乙方未能履行其合同规定的任何义务，甲方有权从履约保证金中取得补偿。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b/>
                <w:bCs/>
                <w:color w:val="000000"/>
                <w:u w:val="single"/>
              </w:rPr>
              <w:sym w:font="Wingdings" w:char="00FE"/>
            </w:r>
            <w:r>
              <w:rPr>
                <w:rFonts w:hint="eastAsia" w:hAnsi="宋体"/>
                <w:color w:val="000000"/>
              </w:rPr>
              <w:t>要求□不要求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rPr>
            </w:pPr>
            <w:r>
              <w:rPr>
                <w:rFonts w:hint="eastAsia" w:hAnsi="宋体"/>
              </w:rPr>
              <w:t>21</w:t>
            </w:r>
          </w:p>
        </w:tc>
        <w:tc>
          <w:tcPr>
            <w:tcW w:w="1447" w:type="dxa"/>
            <w:vAlign w:val="center"/>
          </w:tcPr>
          <w:p>
            <w:pPr>
              <w:ind w:firstLine="219" w:firstLineChars="100"/>
            </w:pPr>
            <w:r>
              <w:rPr>
                <w:rFonts w:hint="eastAsia"/>
              </w:rPr>
              <w:t>业绩</w:t>
            </w:r>
          </w:p>
        </w:tc>
        <w:tc>
          <w:tcPr>
            <w:tcW w:w="72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rPr>
            </w:pPr>
            <w:r>
              <w:rPr>
                <w:rFonts w:hint="eastAsia"/>
                <w:color w:val="000000"/>
              </w:rPr>
              <w:t>其他</w:t>
            </w:r>
          </w:p>
        </w:tc>
        <w:tc>
          <w:tcPr>
            <w:tcW w:w="7223"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bookmarkEnd w:id="9"/>
      <w:bookmarkEnd w:id="10"/>
    </w:tbl>
    <w:p>
      <w:pPr>
        <w:pStyle w:val="3"/>
        <w:spacing w:before="260" w:after="260" w:line="500" w:lineRule="exact"/>
        <w:jc w:val="center"/>
        <w:rPr>
          <w:rFonts w:hAnsi="宋体"/>
          <w:color w:val="000000"/>
        </w:rPr>
      </w:pPr>
      <w:r>
        <w:rPr>
          <w:rFonts w:hint="eastAsia" w:hAnsi="宋体"/>
          <w:color w:val="000000"/>
        </w:rPr>
        <w:t>三、供应商须知</w:t>
      </w:r>
      <w:bookmarkEnd w:id="8"/>
    </w:p>
    <w:p>
      <w:pPr>
        <w:pStyle w:val="4"/>
        <w:spacing w:before="0" w:after="0" w:line="360" w:lineRule="auto"/>
        <w:ind w:firstLine="438" w:firstLineChars="200"/>
        <w:rPr>
          <w:rFonts w:ascii="宋体" w:hAnsi="宋体" w:eastAsia="宋体"/>
          <w:color w:val="000000"/>
          <w:sz w:val="24"/>
          <w:szCs w:val="24"/>
        </w:rPr>
      </w:pPr>
      <w:bookmarkStart w:id="11" w:name="_Hlt509649998"/>
      <w:bookmarkEnd w:id="11"/>
      <w:bookmarkStart w:id="12" w:name="_Hlt509649722"/>
      <w:bookmarkEnd w:id="12"/>
      <w:bookmarkStart w:id="13" w:name="_Hlt526418143"/>
      <w:bookmarkEnd w:id="13"/>
      <w:bookmarkStart w:id="14" w:name="_Hlt509650955"/>
      <w:bookmarkEnd w:id="14"/>
      <w:bookmarkStart w:id="15" w:name="_Hlt509650686"/>
      <w:bookmarkEnd w:id="15"/>
      <w:bookmarkStart w:id="16" w:name="_Hlt509650126"/>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09649669"/>
      <w:bookmarkEnd w:id="18"/>
      <w:bookmarkStart w:id="19" w:name="_Hlt509649678"/>
      <w:bookmarkEnd w:id="19"/>
      <w:bookmarkStart w:id="20" w:name="_Hlt509650936"/>
      <w:bookmarkEnd w:id="20"/>
      <w:bookmarkStart w:id="21" w:name="_Hlt509649330"/>
      <w:bookmarkEnd w:id="21"/>
      <w:bookmarkStart w:id="22" w:name="_Hlt509650961"/>
      <w:bookmarkEnd w:id="22"/>
      <w:bookmarkStart w:id="23" w:name="_Hlt509649645"/>
      <w:bookmarkEnd w:id="23"/>
      <w:bookmarkStart w:id="24" w:name="_Hlt509650333"/>
      <w:bookmarkEnd w:id="24"/>
      <w:bookmarkStart w:id="25" w:name="_Hlt509650103"/>
      <w:bookmarkEnd w:id="25"/>
      <w:bookmarkStart w:id="26" w:name="_Hlt509650929"/>
      <w:bookmarkEnd w:id="26"/>
      <w:bookmarkStart w:id="27" w:name="_Hlt509649795"/>
      <w:bookmarkEnd w:id="27"/>
      <w:bookmarkStart w:id="28" w:name="_Hlt526418153"/>
      <w:bookmarkEnd w:id="28"/>
      <w:bookmarkStart w:id="29" w:name="_Hlt509650690"/>
      <w:bookmarkEnd w:id="29"/>
      <w:bookmarkStart w:id="30" w:name="_Hlt509650116"/>
      <w:bookmarkEnd w:id="30"/>
      <w:bookmarkStart w:id="31" w:name="_Hlt509650932"/>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w:t>
      </w:r>
      <w:r>
        <w:rPr>
          <w:rFonts w:hint="eastAsia" w:hAnsi="宋体"/>
          <w:color w:val="000000"/>
          <w:szCs w:val="24"/>
          <w:lang w:eastAsia="zh-CN"/>
        </w:rPr>
        <w:t>合肥香怡市政园林建设有限公司</w:t>
      </w:r>
      <w:r>
        <w:rPr>
          <w:rFonts w:hint="eastAsia" w:hAnsi="宋体"/>
          <w:color w:val="000000"/>
          <w:szCs w:val="24"/>
        </w:rPr>
        <w:t>。</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w:t>
      </w:r>
      <w:r>
        <w:rPr>
          <w:rFonts w:hint="eastAsia" w:hAnsi="宋体"/>
          <w:color w:val="000000"/>
          <w:szCs w:val="24"/>
          <w:lang w:eastAsia="zh-CN"/>
        </w:rPr>
        <w:t>合肥香怡市政园林建设有限公司</w:t>
      </w:r>
      <w:r>
        <w:rPr>
          <w:rFonts w:hint="eastAsia" w:hAnsi="宋体"/>
          <w:color w:val="000000"/>
          <w:szCs w:val="24"/>
        </w:rPr>
        <w:t>网站(</w:t>
      </w:r>
      <w:r>
        <w:rPr>
          <w:rFonts w:hAnsi="宋体"/>
          <w:color w:val="000000"/>
          <w:szCs w:val="24"/>
        </w:rPr>
        <w:t>http://www.hfpudc.com/</w:t>
      </w:r>
      <w:r>
        <w:rPr>
          <w:rFonts w:hint="eastAsia" w:hAnsi="宋体"/>
          <w:color w:val="000000"/>
          <w:szCs w:val="24"/>
        </w:rPr>
        <w:t>)发布。</w:t>
      </w:r>
    </w:p>
    <w:p>
      <w:pPr>
        <w:pStyle w:val="4"/>
        <w:spacing w:before="0" w:after="0" w:line="360" w:lineRule="auto"/>
        <w:ind w:firstLine="438" w:firstLineChars="200"/>
        <w:rPr>
          <w:rFonts w:ascii="宋体" w:hAnsi="宋体" w:eastAsia="宋体"/>
          <w:color w:val="000000"/>
          <w:sz w:val="24"/>
          <w:szCs w:val="24"/>
        </w:rPr>
      </w:pPr>
      <w:bookmarkStart w:id="33" w:name="_Toc419376297"/>
      <w:bookmarkStart w:id="34" w:name="_Toc527131316"/>
      <w:r>
        <w:rPr>
          <w:rFonts w:hint="eastAsia" w:ascii="宋体" w:hAnsi="宋体" w:eastAsia="宋体"/>
          <w:color w:val="000000"/>
          <w:sz w:val="24"/>
          <w:szCs w:val="24"/>
        </w:rPr>
        <w:t>（二）招标文件</w:t>
      </w:r>
      <w:bookmarkEnd w:id="33"/>
      <w:bookmarkEnd w:id="34"/>
      <w:bookmarkStart w:id="35" w:name="_Hlt509650361"/>
      <w:bookmarkEnd w:id="35"/>
      <w:bookmarkStart w:id="36" w:name="_Hlt509649930"/>
      <w:bookmarkEnd w:id="36"/>
      <w:bookmarkStart w:id="37" w:name="_Hlt509649791"/>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w:t>
      </w:r>
      <w:r>
        <w:rPr>
          <w:rFonts w:hint="eastAsia" w:hAnsi="宋体"/>
          <w:bCs/>
          <w:color w:val="000000"/>
          <w:szCs w:val="24"/>
          <w:lang w:eastAsia="zh-CN"/>
        </w:rPr>
        <w:t>合肥香怡市政园林建设有限公司</w:t>
      </w:r>
      <w:r>
        <w:rPr>
          <w:rFonts w:hint="eastAsia" w:hAnsi="宋体"/>
          <w:bCs/>
          <w:color w:val="000000"/>
          <w:szCs w:val="24"/>
        </w:rPr>
        <w:t>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int="eastAsia" w:hAnsi="宋体"/>
          <w:bCs/>
          <w:color w:val="000000"/>
          <w:szCs w:val="24"/>
          <w:lang w:eastAsia="zh-CN"/>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lang w:eastAsia="zh-CN"/>
        </w:rPr>
        <w:t>香怡园林</w:t>
      </w:r>
    </w:p>
    <w:p>
      <w:pPr>
        <w:spacing w:line="360" w:lineRule="auto"/>
        <w:ind w:firstLine="438" w:firstLineChars="200"/>
        <w:rPr>
          <w:rFonts w:hAnsi="宋体"/>
          <w:color w:val="000000"/>
          <w:szCs w:val="24"/>
        </w:rPr>
      </w:pP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int="eastAsia" w:hAnsi="宋体"/>
          <w:bCs/>
          <w:color w:val="000000"/>
          <w:szCs w:val="24"/>
          <w:lang w:eastAsia="zh-CN"/>
        </w:rPr>
      </w:pPr>
      <w:r>
        <w:rPr>
          <w:rFonts w:hint="eastAsia" w:hAnsi="宋体"/>
          <w:color w:val="000000"/>
          <w:szCs w:val="24"/>
        </w:rPr>
        <w:t>13.2</w:t>
      </w:r>
      <w:r>
        <w:rPr>
          <w:rFonts w:hint="eastAsia" w:hAnsi="宋体"/>
          <w:bCs/>
          <w:color w:val="000000"/>
          <w:szCs w:val="24"/>
          <w:lang w:eastAsia="zh-CN"/>
        </w:rPr>
        <w:t>香怡园林</w:t>
      </w:r>
    </w:p>
    <w:p>
      <w:pPr>
        <w:spacing w:line="360" w:lineRule="auto"/>
        <w:ind w:firstLine="438" w:firstLineChars="200"/>
        <w:rPr>
          <w:rFonts w:hAnsi="宋体"/>
          <w:color w:val="000000"/>
          <w:szCs w:val="24"/>
        </w:rPr>
      </w:pP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int="eastAsia" w:hAnsi="宋体"/>
          <w:bCs/>
          <w:color w:val="000000"/>
          <w:szCs w:val="24"/>
          <w:lang w:eastAsia="zh-CN"/>
        </w:rPr>
      </w:pPr>
      <w:r>
        <w:rPr>
          <w:rFonts w:hint="eastAsia" w:hAnsi="宋体"/>
          <w:color w:val="000000"/>
          <w:szCs w:val="24"/>
        </w:rPr>
        <w:t>13.3在投标截止时间前，</w:t>
      </w:r>
      <w:r>
        <w:rPr>
          <w:rFonts w:hint="eastAsia" w:hAnsi="宋体"/>
          <w:bCs/>
          <w:color w:val="000000"/>
          <w:szCs w:val="24"/>
          <w:lang w:eastAsia="zh-CN"/>
        </w:rPr>
        <w:t>香怡园林</w:t>
      </w:r>
    </w:p>
    <w:p>
      <w:pPr>
        <w:spacing w:line="360" w:lineRule="auto"/>
        <w:ind w:firstLine="438" w:firstLineChars="200"/>
        <w:rPr>
          <w:rFonts w:hAnsi="宋体"/>
          <w:color w:val="000000"/>
          <w:szCs w:val="24"/>
        </w:rPr>
      </w:pP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3"/>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5.4供应商应在响应文件中注明拟提供服务的总价和专项服务费率。。如果有计算或累加上的算术错误，如果有计算或累加上的算术错误，将按以下方法进行修正：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3供应商应在响应文件中提交符合投标文件规定的证明文件（可以是手册、业绩合同和资料）等，并作为其响应文件的一部分。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8"/>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4"/>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4"/>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5.1采用综合评分法评审。</w:t>
      </w:r>
      <w:r>
        <w:rPr>
          <w:rFonts w:hint="eastAsia" w:asciiTheme="minorEastAsia" w:hAnsiTheme="minorEastAsia" w:eastAsiaTheme="minorEastAsia"/>
        </w:rPr>
        <w:t>本次采购按照综合评分方式，选择综合得分最高的供应商成交。</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ascii="华文中宋" w:hAnsi="华文中宋" w:eastAsia="华文中宋"/>
          <w:b/>
          <w:bCs/>
          <w:color w:val="000000"/>
          <w:sz w:val="36"/>
          <w:szCs w:val="44"/>
        </w:rPr>
      </w:pPr>
      <w:r>
        <w:rPr>
          <w:rFonts w:hint="eastAsia" w:hAnsi="宋体"/>
          <w:color w:val="000000"/>
        </w:rPr>
        <w:t>询标函格式如下：</w:t>
      </w: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6"/>
        <w:tblW w:w="9651"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3" w:hRule="atLeast"/>
        </w:trPr>
        <w:tc>
          <w:tcPr>
            <w:tcW w:w="9651" w:type="dxa"/>
            <w:gridSpan w:val="5"/>
            <w:vAlign w:val="center"/>
          </w:tcPr>
          <w:p>
            <w:pPr>
              <w:pStyle w:val="218"/>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355"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执业许可证</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法定代表人（或负责人）参加投标的无需此件，提供身份证明复印件即可。被授权人的社保证明要求参照六.响应文件格式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8"/>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auto"/>
          <w:szCs w:val="21"/>
        </w:rPr>
      </w:pPr>
      <w:r>
        <w:rPr>
          <w:rFonts w:hint="eastAsia" w:hAnsi="宋体"/>
          <w:color w:val="auto"/>
        </w:rPr>
        <w:t>2、</w:t>
      </w:r>
      <w:r>
        <w:rPr>
          <w:rFonts w:hint="eastAsia"/>
          <w:b/>
          <w:bCs/>
          <w:color w:val="auto"/>
          <w:u w:val="single"/>
        </w:rPr>
        <w:sym w:font="Wingdings" w:char="F0FE"/>
      </w:r>
      <w:r>
        <w:rPr>
          <w:rFonts w:hint="eastAsia" w:hAnsi="宋体"/>
          <w:color w:val="auto"/>
        </w:rPr>
        <w:t>1</w:t>
      </w:r>
      <w:r>
        <w:rPr>
          <w:rFonts w:hint="eastAsia" w:hAnsi="宋体"/>
          <w:b/>
          <w:color w:val="auto"/>
        </w:rPr>
        <w:t>）</w:t>
      </w:r>
      <w:r>
        <w:rPr>
          <w:rFonts w:hint="eastAsia" w:hAnsi="宋体"/>
          <w:color w:val="auto"/>
        </w:rPr>
        <w:t>本项目价格分权重为</w:t>
      </w:r>
      <w:r>
        <w:rPr>
          <w:rFonts w:hAnsi="宋体"/>
          <w:color w:val="auto"/>
          <w:u w:val="single"/>
        </w:rPr>
        <w:t>100</w:t>
      </w:r>
      <w:r>
        <w:rPr>
          <w:rFonts w:hint="eastAsia" w:hAnsi="宋体"/>
          <w:color w:val="auto"/>
        </w:rPr>
        <w:t>%。</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4"/>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int="eastAsia" w:hAnsi="宋体"/>
          <w:color w:val="000000"/>
          <w:lang w:eastAsia="zh-CN"/>
        </w:rPr>
      </w:pPr>
      <w:r>
        <w:rPr>
          <w:rFonts w:hAnsi="宋体"/>
          <w:color w:val="000000"/>
        </w:rPr>
        <w:t>30</w:t>
      </w:r>
      <w:r>
        <w:rPr>
          <w:rFonts w:hint="eastAsia" w:hAnsi="宋体"/>
          <w:color w:val="000000"/>
        </w:rPr>
        <w:t>.2成交供应商确定后,采购人将在</w:t>
      </w:r>
      <w:r>
        <w:rPr>
          <w:rFonts w:hint="eastAsia" w:hAnsi="宋体"/>
          <w:color w:val="000000"/>
          <w:lang w:eastAsia="zh-CN"/>
        </w:rPr>
        <w:t>香怡园林</w:t>
      </w:r>
    </w:p>
    <w:p>
      <w:pPr>
        <w:spacing w:line="360" w:lineRule="auto"/>
        <w:ind w:firstLine="438" w:firstLineChars="200"/>
        <w:rPr>
          <w:rFonts w:hAnsi="宋体"/>
          <w:color w:val="000000"/>
        </w:rPr>
      </w:pPr>
      <w:r>
        <w:rPr>
          <w:rFonts w:hint="eastAsia" w:hAnsi="宋体"/>
          <w:color w:val="000000"/>
        </w:rPr>
        <w:t>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int="eastAsia" w:hAnsi="宋体"/>
          <w:color w:val="000000"/>
          <w:szCs w:val="24"/>
          <w:lang w:eastAsia="zh-CN"/>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w:t>
      </w:r>
      <w:r>
        <w:rPr>
          <w:rFonts w:hint="eastAsia" w:hAnsi="宋体"/>
          <w:color w:val="000000"/>
          <w:szCs w:val="24"/>
          <w:lang w:eastAsia="zh-CN"/>
        </w:rPr>
        <w:t>香怡园林</w:t>
      </w:r>
    </w:p>
    <w:p>
      <w:pPr>
        <w:spacing w:line="360" w:lineRule="auto"/>
        <w:ind w:firstLine="438" w:firstLineChars="200"/>
        <w:rPr>
          <w:rFonts w:hAnsi="宋体"/>
          <w:color w:val="000000"/>
          <w:szCs w:val="24"/>
        </w:rPr>
      </w:pPr>
      <w:r>
        <w:rPr>
          <w:rFonts w:hint="eastAsia" w:hAnsi="宋体"/>
          <w:color w:val="000000"/>
          <w:szCs w:val="24"/>
        </w:rPr>
        <w:t>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pStyle w:val="65"/>
        <w:ind w:left="438" w:firstLine="598"/>
      </w:pPr>
    </w:p>
    <w:p>
      <w:pPr>
        <w:pStyle w:val="65"/>
        <w:ind w:left="438" w:firstLine="598"/>
      </w:pPr>
    </w:p>
    <w:p/>
    <w:p>
      <w:pPr>
        <w:pStyle w:val="65"/>
        <w:ind w:left="438" w:firstLine="598"/>
      </w:pPr>
    </w:p>
    <w:p/>
    <w:p>
      <w:pPr>
        <w:pStyle w:val="65"/>
        <w:ind w:left="438" w:firstLine="598"/>
      </w:pPr>
    </w:p>
    <w:p/>
    <w:p>
      <w:pPr>
        <w:pStyle w:val="65"/>
        <w:ind w:left="438" w:firstLine="598"/>
      </w:pPr>
    </w:p>
    <w:p/>
    <w:p/>
    <w:p/>
    <w:p>
      <w:pPr>
        <w:numPr>
          <w:ilvl w:val="0"/>
          <w:numId w:val="1"/>
        </w:numPr>
        <w:spacing w:line="360" w:lineRule="auto"/>
        <w:ind w:firstLine="558" w:firstLineChars="200"/>
        <w:rPr>
          <w:rFonts w:hint="eastAsia" w:hAnsi="宋体"/>
          <w:b/>
          <w:sz w:val="30"/>
          <w:szCs w:val="30"/>
          <w:highlight w:val="none"/>
        </w:rPr>
      </w:pPr>
      <w:bookmarkStart w:id="50" w:name="_Toc527131321"/>
      <w:bookmarkStart w:id="51" w:name="_Toc427016287"/>
      <w:bookmarkStart w:id="52" w:name="_Toc463041898"/>
      <w:bookmarkStart w:id="53" w:name="_Toc427106476"/>
      <w:r>
        <w:rPr>
          <w:rFonts w:hint="eastAsia" w:hAnsi="宋体"/>
          <w:b/>
          <w:sz w:val="30"/>
          <w:szCs w:val="30"/>
          <w:highlight w:val="none"/>
        </w:rPr>
        <w:t>采购合同</w:t>
      </w:r>
      <w:bookmarkEnd w:id="50"/>
      <w:bookmarkEnd w:id="51"/>
      <w:bookmarkEnd w:id="52"/>
      <w:bookmarkEnd w:id="53"/>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4" w:name="_Toc3029"/>
      <w:bookmarkStart w:id="55" w:name="_Toc2232"/>
      <w:bookmarkStart w:id="56" w:name="_Toc24059"/>
      <w:r>
        <w:rPr>
          <w:rFonts w:hint="eastAsia" w:ascii="宋体" w:hAnsi="宋体" w:cs="@仿宋_GB2312"/>
          <w:b/>
          <w:bCs/>
          <w:color w:val="000000"/>
          <w:sz w:val="24"/>
          <w:szCs w:val="24"/>
          <w:highlight w:val="none"/>
          <w:lang w:val="zh-CN"/>
        </w:rPr>
        <w:t>1.1 合同组成部分</w:t>
      </w:r>
      <w:bookmarkEnd w:id="54"/>
      <w:bookmarkEnd w:id="55"/>
      <w:bookmarkEnd w:id="56"/>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57" w:name="_Toc6773"/>
      <w:bookmarkStart w:id="58" w:name="_Toc18585"/>
      <w:bookmarkStart w:id="59" w:name="_Toc6311"/>
      <w:bookmarkStart w:id="60" w:name="_Toc22185"/>
      <w:bookmarkStart w:id="61" w:name="_Toc2918"/>
      <w:r>
        <w:rPr>
          <w:rFonts w:hint="eastAsia" w:ascii="宋体" w:hAnsi="宋体" w:cs="@仿宋_GB2312"/>
          <w:b/>
          <w:bCs/>
          <w:color w:val="000000"/>
          <w:sz w:val="24"/>
          <w:szCs w:val="24"/>
          <w:highlight w:val="none"/>
          <w:lang w:val="zh-CN"/>
        </w:rPr>
        <w:t xml:space="preserve">1.2 </w:t>
      </w:r>
      <w:bookmarkEnd w:id="57"/>
      <w:bookmarkEnd w:id="58"/>
      <w:bookmarkEnd w:id="59"/>
      <w:bookmarkEnd w:id="60"/>
      <w:bookmarkEnd w:id="61"/>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2" w:name="_Toc21551"/>
      <w:bookmarkStart w:id="63" w:name="_Toc23292"/>
      <w:bookmarkStart w:id="64" w:name="_Toc21631"/>
      <w:r>
        <w:rPr>
          <w:rFonts w:hint="eastAsia" w:ascii="宋体" w:hAnsi="宋体" w:cs="@仿宋_GB2312"/>
          <w:b/>
          <w:bCs/>
          <w:color w:val="000000"/>
          <w:sz w:val="24"/>
          <w:szCs w:val="24"/>
          <w:highlight w:val="none"/>
          <w:lang w:val="zh-CN"/>
        </w:rPr>
        <w:t>1.3 价款</w:t>
      </w:r>
      <w:bookmarkEnd w:id="62"/>
      <w:bookmarkEnd w:id="63"/>
      <w:bookmarkEnd w:id="6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65" w:name="_Toc10340"/>
      <w:bookmarkStart w:id="66" w:name="_Toc1814"/>
      <w:bookmarkStart w:id="67" w:name="_Toc22618"/>
      <w:r>
        <w:rPr>
          <w:rFonts w:hint="eastAsia" w:ascii="宋体" w:hAnsi="宋体" w:cs="@仿宋_GB2312"/>
          <w:b/>
          <w:bCs/>
          <w:color w:val="000000"/>
          <w:sz w:val="24"/>
          <w:szCs w:val="24"/>
          <w:highlight w:val="none"/>
          <w:lang w:val="zh-CN"/>
        </w:rPr>
        <w:t>1.4 付款方式和发票开具方式</w:t>
      </w:r>
      <w:bookmarkEnd w:id="65"/>
      <w:bookmarkEnd w:id="66"/>
      <w:bookmarkEnd w:id="6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8" w:name="_Toc19304"/>
      <w:bookmarkStart w:id="69" w:name="_Toc2846"/>
      <w:bookmarkStart w:id="70" w:name="_Toc32071"/>
      <w:r>
        <w:rPr>
          <w:rFonts w:hint="eastAsia" w:ascii="宋体" w:hAnsi="宋体" w:cs="@仿宋_GB2312"/>
          <w:b/>
          <w:bCs/>
          <w:color w:val="000000"/>
          <w:sz w:val="24"/>
          <w:szCs w:val="24"/>
          <w:highlight w:val="none"/>
          <w:lang w:val="zh-CN"/>
        </w:rPr>
        <w:t>1.5 服务期限、地点和方式</w:t>
      </w:r>
      <w:bookmarkEnd w:id="68"/>
      <w:bookmarkEnd w:id="69"/>
      <w:bookmarkEnd w:id="70"/>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1" w:name="_Toc21423"/>
      <w:bookmarkStart w:id="72" w:name="_Toc27250"/>
      <w:bookmarkStart w:id="73" w:name="_Toc19554"/>
      <w:r>
        <w:rPr>
          <w:rFonts w:hint="eastAsia" w:ascii="宋体" w:hAnsi="宋体" w:cs="@仿宋_GB2312"/>
          <w:b/>
          <w:bCs/>
          <w:color w:val="000000"/>
          <w:sz w:val="24"/>
          <w:szCs w:val="24"/>
          <w:highlight w:val="none"/>
          <w:lang w:val="zh-CN"/>
        </w:rPr>
        <w:t>1.6 违约责任</w:t>
      </w:r>
      <w:bookmarkEnd w:id="71"/>
      <w:bookmarkEnd w:id="72"/>
      <w:bookmarkEnd w:id="73"/>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4" w:name="_Toc28375"/>
      <w:bookmarkStart w:id="75" w:name="_Toc16021"/>
      <w:bookmarkStart w:id="76" w:name="_Toc15583"/>
      <w:r>
        <w:rPr>
          <w:rFonts w:hint="eastAsia" w:ascii="宋体" w:hAnsi="宋体" w:cs="@仿宋_GB2312"/>
          <w:b/>
          <w:bCs/>
          <w:color w:val="000000"/>
          <w:sz w:val="24"/>
          <w:szCs w:val="24"/>
          <w:highlight w:val="none"/>
          <w:lang w:val="zh-CN"/>
        </w:rPr>
        <w:t>1.7 合同争议的解决</w:t>
      </w:r>
      <w:bookmarkEnd w:id="74"/>
      <w:bookmarkEnd w:id="75"/>
      <w:bookmarkEnd w:id="7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77" w:name="_Toc11173"/>
      <w:bookmarkStart w:id="78" w:name="_Toc7245"/>
      <w:bookmarkStart w:id="79" w:name="_Toc15322"/>
      <w:r>
        <w:rPr>
          <w:rFonts w:hint="eastAsia" w:ascii="宋体" w:hAnsi="宋体" w:cs="@仿宋_GB2312"/>
          <w:b/>
          <w:bCs/>
          <w:color w:val="000000"/>
          <w:sz w:val="24"/>
          <w:szCs w:val="24"/>
          <w:highlight w:val="none"/>
          <w:lang w:val="zh-CN"/>
        </w:rPr>
        <w:t>1.8 合同生效</w:t>
      </w:r>
      <w:bookmarkEnd w:id="77"/>
      <w:bookmarkEnd w:id="78"/>
      <w:bookmarkEnd w:id="7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0"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0"/>
    </w:p>
    <w:p>
      <w:pPr>
        <w:spacing w:line="360" w:lineRule="auto"/>
        <w:ind w:firstLine="437"/>
        <w:outlineLvl w:val="3"/>
        <w:rPr>
          <w:rFonts w:ascii="宋体" w:hAnsi="宋体" w:cs="@仿宋_GB2312"/>
          <w:b/>
          <w:bCs/>
          <w:color w:val="000000"/>
          <w:sz w:val="24"/>
          <w:szCs w:val="24"/>
          <w:highlight w:val="none"/>
          <w:lang w:val="zh-CN"/>
        </w:rPr>
      </w:pPr>
      <w:bookmarkStart w:id="81" w:name="_Toc19614"/>
      <w:bookmarkStart w:id="82" w:name="_Ref467378463"/>
      <w:bookmarkStart w:id="83" w:name="_Toc259093669"/>
      <w:bookmarkStart w:id="84" w:name="_Ref467378404"/>
      <w:bookmarkStart w:id="85" w:name="_Ref467379225"/>
      <w:bookmarkStart w:id="86" w:name="_Ref467379195"/>
      <w:bookmarkStart w:id="87" w:name="_Toc487900349"/>
      <w:bookmarkStart w:id="88" w:name="_Ref467379101"/>
      <w:bookmarkStart w:id="89" w:name="_Ref467379214"/>
      <w:bookmarkStart w:id="90" w:name="_Ref467378499"/>
      <w:bookmarkStart w:id="91" w:name="_Toc16917"/>
      <w:bookmarkStart w:id="92" w:name="_Ref467379109"/>
      <w:bookmarkStart w:id="93" w:name="_Toc279701240"/>
      <w:bookmarkStart w:id="94" w:name="_Toc28763"/>
      <w:bookmarkStart w:id="95" w:name="_Ref467379205"/>
      <w:bookmarkStart w:id="96" w:name="_Ref467379094"/>
      <w:r>
        <w:rPr>
          <w:rFonts w:hint="eastAsia" w:ascii="宋体" w:hAnsi="宋体" w:cs="@仿宋_GB2312"/>
          <w:b/>
          <w:bCs/>
          <w:color w:val="000000"/>
          <w:sz w:val="24"/>
          <w:szCs w:val="24"/>
          <w:highlight w:val="none"/>
          <w:lang w:val="zh-CN"/>
        </w:rPr>
        <w:t>2.1 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97" w:name="_Ref467378840"/>
      <w:r>
        <w:rPr>
          <w:rFonts w:hint="eastAsia" w:ascii="宋体" w:hAnsi="宋体" w:cs="@仿宋_GB2312"/>
          <w:color w:val="000000"/>
          <w:sz w:val="24"/>
          <w:szCs w:val="24"/>
          <w:highlight w:val="none"/>
        </w:rPr>
        <w:t>2.1.4“甲方”系指与中标人签署合同的招标人</w:t>
      </w:r>
      <w:bookmarkEnd w:id="97"/>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98" w:name="_Ref467379400"/>
      <w:r>
        <w:rPr>
          <w:rFonts w:hint="eastAsia" w:ascii="宋体" w:hAnsi="宋体" w:cs="@仿宋_GB2312"/>
          <w:color w:val="000000"/>
          <w:sz w:val="24"/>
          <w:szCs w:val="24"/>
          <w:highlight w:val="none"/>
        </w:rPr>
        <w:t>2.1.5“乙方”系指根据合同约定提供服务的中标人</w:t>
      </w:r>
      <w:bookmarkEnd w:id="98"/>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99" w:name="_Ref467379436"/>
      <w:r>
        <w:rPr>
          <w:rFonts w:hint="eastAsia" w:ascii="宋体" w:hAnsi="宋体" w:cs="@仿宋_GB2312"/>
          <w:color w:val="000000"/>
          <w:sz w:val="24"/>
          <w:szCs w:val="24"/>
          <w:highlight w:val="none"/>
        </w:rPr>
        <w:t>2.1.6“现场”系指合同约定提供服务的地点。</w:t>
      </w:r>
      <w:bookmarkEnd w:id="99"/>
    </w:p>
    <w:p>
      <w:pPr>
        <w:spacing w:line="360" w:lineRule="auto"/>
        <w:ind w:firstLine="437"/>
        <w:outlineLvl w:val="3"/>
        <w:rPr>
          <w:rFonts w:ascii="宋体" w:hAnsi="宋体" w:cs="@仿宋_GB2312"/>
          <w:b/>
          <w:bCs/>
          <w:color w:val="000000"/>
          <w:sz w:val="24"/>
          <w:szCs w:val="24"/>
          <w:highlight w:val="none"/>
          <w:lang w:val="zh-CN"/>
        </w:rPr>
      </w:pPr>
      <w:bookmarkStart w:id="100" w:name="_Toc27635"/>
      <w:bookmarkStart w:id="101" w:name="_Toc13336"/>
      <w:bookmarkStart w:id="102" w:name="_Toc259093670"/>
      <w:bookmarkStart w:id="103" w:name="_Toc32504"/>
      <w:bookmarkStart w:id="104" w:name="_Toc487900350"/>
      <w:bookmarkStart w:id="105" w:name="_Toc279701241"/>
      <w:r>
        <w:rPr>
          <w:rFonts w:hint="eastAsia" w:ascii="宋体" w:hAnsi="宋体" w:cs="@仿宋_GB2312"/>
          <w:b/>
          <w:bCs/>
          <w:color w:val="000000"/>
          <w:sz w:val="24"/>
          <w:szCs w:val="24"/>
          <w:highlight w:val="none"/>
          <w:lang w:val="zh-CN"/>
        </w:rPr>
        <w:t>2.2 技术规范</w:t>
      </w:r>
      <w:bookmarkEnd w:id="100"/>
      <w:bookmarkEnd w:id="101"/>
      <w:bookmarkEnd w:id="102"/>
      <w:bookmarkEnd w:id="103"/>
      <w:bookmarkEnd w:id="104"/>
      <w:bookmarkEnd w:id="10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06" w:name="_Toc487900351"/>
      <w:bookmarkStart w:id="107" w:name="_Toc9829"/>
      <w:bookmarkStart w:id="108" w:name="_Toc259093671"/>
      <w:bookmarkStart w:id="109" w:name="_Toc27853"/>
      <w:bookmarkStart w:id="110" w:name="_Toc31634"/>
      <w:bookmarkStart w:id="111" w:name="_Toc279701242"/>
      <w:r>
        <w:rPr>
          <w:rFonts w:hint="eastAsia" w:ascii="宋体" w:hAnsi="宋体" w:cs="@仿宋_GB2312"/>
          <w:b/>
          <w:bCs/>
          <w:color w:val="000000"/>
          <w:sz w:val="24"/>
          <w:szCs w:val="24"/>
          <w:highlight w:val="none"/>
          <w:lang w:val="zh-CN"/>
        </w:rPr>
        <w:t>2.3 知识产权</w:t>
      </w:r>
      <w:bookmarkEnd w:id="106"/>
      <w:bookmarkEnd w:id="107"/>
      <w:bookmarkEnd w:id="108"/>
      <w:bookmarkEnd w:id="109"/>
      <w:bookmarkEnd w:id="110"/>
      <w:bookmarkEnd w:id="11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2" w:name="_Toc487900354"/>
      <w:bookmarkStart w:id="113" w:name="_Ref467379542"/>
      <w:bookmarkStart w:id="114" w:name="_Toc279701245"/>
      <w:bookmarkStart w:id="115" w:name="_Ref467378541"/>
      <w:bookmarkStart w:id="116" w:name="_Ref467379527"/>
      <w:bookmarkStart w:id="117" w:name="_Ref467379536"/>
      <w:bookmarkStart w:id="118" w:name="_Ref467378591"/>
      <w:bookmarkStart w:id="119" w:name="_Toc259093674"/>
      <w:bookmarkStart w:id="120" w:name="_Toc30272"/>
      <w:bookmarkStart w:id="121" w:name="_Toc26182"/>
      <w:bookmarkStart w:id="122" w:name="_Toc19074"/>
      <w:r>
        <w:rPr>
          <w:rFonts w:hint="eastAsia" w:ascii="宋体" w:hAnsi="宋体" w:cs="@仿宋_GB2312"/>
          <w:b/>
          <w:bCs/>
          <w:color w:val="000000"/>
          <w:sz w:val="24"/>
          <w:szCs w:val="24"/>
          <w:highlight w:val="none"/>
          <w:lang w:val="zh-CN"/>
        </w:rPr>
        <w:t>2.</w:t>
      </w:r>
      <w:bookmarkEnd w:id="112"/>
      <w:bookmarkEnd w:id="113"/>
      <w:bookmarkEnd w:id="114"/>
      <w:bookmarkEnd w:id="115"/>
      <w:bookmarkEnd w:id="116"/>
      <w:bookmarkEnd w:id="117"/>
      <w:bookmarkEnd w:id="118"/>
      <w:bookmarkEnd w:id="119"/>
      <w:r>
        <w:rPr>
          <w:rFonts w:hint="eastAsia" w:ascii="宋体" w:hAnsi="宋体" w:cs="@仿宋_GB2312"/>
          <w:b/>
          <w:bCs/>
          <w:color w:val="000000"/>
          <w:sz w:val="24"/>
          <w:szCs w:val="24"/>
          <w:highlight w:val="none"/>
          <w:lang w:val="zh-CN"/>
        </w:rPr>
        <w:t>4 履约检查和问题反馈</w:t>
      </w:r>
      <w:bookmarkEnd w:id="120"/>
      <w:bookmarkEnd w:id="121"/>
      <w:bookmarkEnd w:id="122"/>
    </w:p>
    <w:p>
      <w:pPr>
        <w:spacing w:line="360" w:lineRule="auto"/>
        <w:ind w:firstLine="435"/>
        <w:rPr>
          <w:rFonts w:ascii="宋体" w:hAnsi="宋体" w:cs="@仿宋_GB2312"/>
          <w:color w:val="000000"/>
          <w:sz w:val="24"/>
          <w:szCs w:val="24"/>
          <w:highlight w:val="none"/>
        </w:rPr>
      </w:pPr>
      <w:bookmarkStart w:id="123" w:name="_Toc186431854"/>
      <w:bookmarkStart w:id="124" w:name="_Toc279701247"/>
      <w:bookmarkStart w:id="125" w:name="_Ref467379807"/>
      <w:bookmarkStart w:id="126" w:name="_Ref467379793"/>
      <w:bookmarkStart w:id="127" w:name="_Toc259093676"/>
      <w:bookmarkStart w:id="128" w:name="_Toc487900357"/>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3"/>
      <w:bookmarkStart w:id="129" w:name="_Toc186431855"/>
      <w:r>
        <w:rPr>
          <w:rFonts w:hint="eastAsia" w:ascii="宋体" w:hAnsi="宋体" w:cs="@仿宋_GB2312"/>
          <w:color w:val="000000"/>
          <w:sz w:val="24"/>
          <w:szCs w:val="24"/>
          <w:highlight w:val="none"/>
        </w:rPr>
        <w:t>。</w:t>
      </w:r>
    </w:p>
    <w:bookmarkEnd w:id="129"/>
    <w:p>
      <w:pPr>
        <w:spacing w:line="360" w:lineRule="auto"/>
        <w:ind w:firstLine="437"/>
        <w:outlineLvl w:val="3"/>
        <w:rPr>
          <w:rFonts w:ascii="宋体" w:hAnsi="宋体" w:cs="@仿宋_GB2312"/>
          <w:b/>
          <w:bCs/>
          <w:color w:val="000000"/>
          <w:sz w:val="24"/>
          <w:szCs w:val="24"/>
          <w:highlight w:val="none"/>
          <w:lang w:val="zh-CN"/>
        </w:rPr>
      </w:pPr>
      <w:bookmarkStart w:id="130" w:name="_Toc19219"/>
      <w:bookmarkStart w:id="131" w:name="_Toc7836"/>
      <w:bookmarkStart w:id="132" w:name="_Toc28451"/>
      <w:r>
        <w:rPr>
          <w:rFonts w:hint="eastAsia" w:ascii="宋体" w:hAnsi="宋体" w:cs="@仿宋_GB2312"/>
          <w:b/>
          <w:bCs/>
          <w:color w:val="000000"/>
          <w:sz w:val="24"/>
          <w:szCs w:val="24"/>
          <w:highlight w:val="none"/>
          <w:lang w:val="zh-CN"/>
        </w:rPr>
        <w:t>2.5 结算方式和付款条件</w:t>
      </w:r>
      <w:bookmarkEnd w:id="124"/>
      <w:bookmarkEnd w:id="125"/>
      <w:bookmarkEnd w:id="126"/>
      <w:bookmarkEnd w:id="127"/>
      <w:bookmarkEnd w:id="128"/>
      <w:bookmarkEnd w:id="130"/>
      <w:bookmarkEnd w:id="131"/>
      <w:bookmarkEnd w:id="13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3" w:name="_Toc487900358"/>
      <w:bookmarkStart w:id="134" w:name="_Toc279701248"/>
      <w:bookmarkStart w:id="135" w:name="_Ref467379923"/>
      <w:bookmarkStart w:id="136" w:name="_Toc259093677"/>
      <w:bookmarkStart w:id="137" w:name="_Ref467379852"/>
      <w:bookmarkStart w:id="138" w:name="_Ref467379863"/>
      <w:bookmarkStart w:id="139" w:name="_Toc3225"/>
      <w:bookmarkStart w:id="140" w:name="_Toc774"/>
      <w:bookmarkStart w:id="141" w:name="_Toc16110"/>
      <w:r>
        <w:rPr>
          <w:rFonts w:hint="eastAsia" w:ascii="宋体" w:hAnsi="宋体" w:cs="@仿宋_GB2312"/>
          <w:b/>
          <w:bCs/>
          <w:color w:val="000000"/>
          <w:sz w:val="24"/>
          <w:szCs w:val="24"/>
          <w:highlight w:val="none"/>
          <w:lang w:val="zh-CN"/>
        </w:rPr>
        <w:t>2.6 技术资料</w:t>
      </w:r>
      <w:bookmarkEnd w:id="133"/>
      <w:bookmarkEnd w:id="134"/>
      <w:bookmarkEnd w:id="135"/>
      <w:bookmarkEnd w:id="136"/>
      <w:bookmarkEnd w:id="137"/>
      <w:bookmarkEnd w:id="138"/>
      <w:r>
        <w:rPr>
          <w:rFonts w:hint="eastAsia" w:ascii="宋体" w:hAnsi="宋体" w:cs="@仿宋_GB2312"/>
          <w:b/>
          <w:bCs/>
          <w:color w:val="000000"/>
          <w:sz w:val="24"/>
          <w:szCs w:val="24"/>
          <w:highlight w:val="none"/>
          <w:lang w:val="zh-CN"/>
        </w:rPr>
        <w:t>和保密义务</w:t>
      </w:r>
      <w:bookmarkEnd w:id="139"/>
      <w:bookmarkEnd w:id="140"/>
      <w:bookmarkEnd w:id="14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2" w:name="_Toc7860"/>
      <w:r>
        <w:rPr>
          <w:rFonts w:hint="eastAsia" w:ascii="宋体" w:hAnsi="宋体" w:cs="@仿宋_GB2312"/>
          <w:b/>
          <w:bCs/>
          <w:color w:val="000000"/>
          <w:sz w:val="24"/>
          <w:szCs w:val="24"/>
          <w:highlight w:val="none"/>
          <w:lang w:val="zh-CN"/>
        </w:rPr>
        <w:t>2.7 质量保证</w:t>
      </w:r>
      <w:bookmarkEnd w:id="14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3" w:name="_Toc22267"/>
      <w:r>
        <w:rPr>
          <w:rFonts w:hint="eastAsia" w:ascii="宋体" w:hAnsi="宋体" w:cs="@仿宋_GB2312"/>
          <w:b/>
          <w:color w:val="000000"/>
          <w:sz w:val="24"/>
          <w:szCs w:val="24"/>
          <w:highlight w:val="none"/>
        </w:rPr>
        <w:t>2.8 延迟履行</w:t>
      </w:r>
      <w:bookmarkEnd w:id="143"/>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4" w:name="_Toc7502"/>
      <w:bookmarkStart w:id="145" w:name="_Toc259093683"/>
      <w:bookmarkStart w:id="146" w:name="_Toc279701254"/>
      <w:bookmarkStart w:id="147" w:name="_Ref467378121"/>
      <w:bookmarkStart w:id="148" w:name="_Toc487900364"/>
      <w:r>
        <w:rPr>
          <w:rFonts w:hint="eastAsia" w:ascii="宋体" w:hAnsi="宋体" w:cs="@仿宋_GB2312"/>
          <w:b/>
          <w:bCs/>
          <w:color w:val="000000"/>
          <w:sz w:val="24"/>
          <w:szCs w:val="24"/>
          <w:highlight w:val="none"/>
          <w:lang w:val="zh-CN"/>
        </w:rPr>
        <w:t>2.9 合同变更</w:t>
      </w:r>
      <w:bookmarkEnd w:id="14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49" w:name="_Toc279701259"/>
      <w:bookmarkStart w:id="150" w:name="_Toc487900369"/>
      <w:bookmarkStart w:id="151" w:name="_Toc259093688"/>
    </w:p>
    <w:p>
      <w:pPr>
        <w:spacing w:line="360" w:lineRule="auto"/>
        <w:ind w:firstLine="437"/>
        <w:outlineLvl w:val="3"/>
        <w:rPr>
          <w:rFonts w:ascii="宋体" w:hAnsi="宋体" w:cs="@仿宋_GB2312"/>
          <w:b/>
          <w:bCs/>
          <w:color w:val="000000"/>
          <w:sz w:val="24"/>
          <w:szCs w:val="24"/>
          <w:highlight w:val="none"/>
          <w:lang w:val="zh-CN"/>
        </w:rPr>
      </w:pPr>
      <w:bookmarkStart w:id="152" w:name="_Toc15237"/>
      <w:bookmarkStart w:id="153" w:name="_Toc10366"/>
      <w:bookmarkStart w:id="154" w:name="_Toc22955"/>
      <w:r>
        <w:rPr>
          <w:rFonts w:hint="eastAsia" w:ascii="宋体" w:hAnsi="宋体" w:cs="@仿宋_GB2312"/>
          <w:b/>
          <w:bCs/>
          <w:color w:val="000000"/>
          <w:sz w:val="24"/>
          <w:szCs w:val="24"/>
          <w:highlight w:val="none"/>
          <w:lang w:val="zh-CN"/>
        </w:rPr>
        <w:t>2.10 合同转让</w:t>
      </w:r>
      <w:bookmarkEnd w:id="149"/>
      <w:bookmarkEnd w:id="150"/>
      <w:bookmarkEnd w:id="151"/>
      <w:r>
        <w:rPr>
          <w:rFonts w:hint="eastAsia" w:ascii="宋体" w:hAnsi="宋体" w:cs="@仿宋_GB2312"/>
          <w:b/>
          <w:bCs/>
          <w:color w:val="000000"/>
          <w:sz w:val="24"/>
          <w:szCs w:val="24"/>
          <w:highlight w:val="none"/>
          <w:lang w:val="zh-CN"/>
        </w:rPr>
        <w:t>和分包</w:t>
      </w:r>
      <w:bookmarkEnd w:id="152"/>
      <w:bookmarkEnd w:id="153"/>
      <w:bookmarkEnd w:id="15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55" w:name="_Toc13566"/>
      <w:bookmarkStart w:id="156" w:name="_Toc14066"/>
      <w:bookmarkStart w:id="157" w:name="_Toc16508"/>
      <w:r>
        <w:rPr>
          <w:rFonts w:hint="eastAsia" w:ascii="宋体" w:hAnsi="宋体" w:cs="@仿宋_GB2312"/>
          <w:b/>
          <w:bCs/>
          <w:color w:val="000000"/>
          <w:sz w:val="24"/>
          <w:szCs w:val="24"/>
          <w:highlight w:val="none"/>
          <w:lang w:val="zh-CN"/>
        </w:rPr>
        <w:t>2.11 不可抗力</w:t>
      </w:r>
      <w:bookmarkEnd w:id="155"/>
      <w:bookmarkEnd w:id="156"/>
      <w:bookmarkEnd w:id="15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58" w:name="_Toc30676"/>
      <w:bookmarkStart w:id="159" w:name="_Toc487900365"/>
      <w:bookmarkStart w:id="160" w:name="_Toc6969"/>
      <w:bookmarkStart w:id="161" w:name="_Toc279701255"/>
      <w:bookmarkStart w:id="162" w:name="_Toc259093684"/>
      <w:bookmarkStart w:id="163" w:name="_Toc689"/>
      <w:r>
        <w:rPr>
          <w:rFonts w:hint="eastAsia" w:ascii="宋体" w:hAnsi="宋体" w:cs="@仿宋_GB2312"/>
          <w:b/>
          <w:bCs/>
          <w:color w:val="000000"/>
          <w:sz w:val="24"/>
          <w:szCs w:val="24"/>
          <w:highlight w:val="none"/>
          <w:lang w:val="zh-CN"/>
        </w:rPr>
        <w:t>2.12 税费</w:t>
      </w:r>
      <w:bookmarkEnd w:id="158"/>
      <w:bookmarkEnd w:id="159"/>
      <w:bookmarkEnd w:id="160"/>
      <w:bookmarkEnd w:id="161"/>
      <w:bookmarkEnd w:id="162"/>
      <w:bookmarkEnd w:id="163"/>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4" w:name="_Toc259093687"/>
      <w:bookmarkStart w:id="165" w:name="_Toc487900368"/>
      <w:bookmarkStart w:id="166" w:name="_Toc7102"/>
      <w:bookmarkStart w:id="167" w:name="_Toc16959"/>
      <w:bookmarkStart w:id="168" w:name="_Toc279701258"/>
      <w:bookmarkStart w:id="169" w:name="_Toc8298"/>
      <w:r>
        <w:rPr>
          <w:rFonts w:hint="eastAsia" w:ascii="宋体" w:hAnsi="宋体" w:cs="@仿宋_GB2312"/>
          <w:b/>
          <w:bCs/>
          <w:color w:val="000000"/>
          <w:sz w:val="24"/>
          <w:szCs w:val="24"/>
          <w:highlight w:val="none"/>
          <w:lang w:val="zh-CN"/>
        </w:rPr>
        <w:t>2.13 乙方破产</w:t>
      </w:r>
      <w:bookmarkEnd w:id="164"/>
      <w:bookmarkEnd w:id="165"/>
      <w:bookmarkEnd w:id="166"/>
      <w:bookmarkEnd w:id="167"/>
      <w:bookmarkEnd w:id="168"/>
      <w:bookmarkEnd w:id="16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0" w:name="_Toc6134"/>
      <w:bookmarkStart w:id="171" w:name="_Toc15387"/>
      <w:bookmarkStart w:id="172" w:name="_Toc29333"/>
      <w:r>
        <w:rPr>
          <w:rFonts w:hint="eastAsia" w:ascii="宋体" w:hAnsi="宋体" w:cs="@仿宋_GB2312"/>
          <w:b/>
          <w:bCs/>
          <w:color w:val="000000"/>
          <w:sz w:val="24"/>
          <w:szCs w:val="24"/>
          <w:highlight w:val="none"/>
          <w:lang w:val="zh-CN"/>
        </w:rPr>
        <w:t>2.14 合同中止、终止</w:t>
      </w:r>
      <w:bookmarkEnd w:id="170"/>
      <w:bookmarkEnd w:id="171"/>
      <w:bookmarkEnd w:id="1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3" w:name="_Toc1125"/>
      <w:bookmarkStart w:id="174" w:name="_Toc14563"/>
      <w:bookmarkStart w:id="175" w:name="_Toc6596"/>
      <w:r>
        <w:rPr>
          <w:rFonts w:hint="eastAsia" w:ascii="宋体" w:hAnsi="宋体" w:cs="@仿宋_GB2312"/>
          <w:b/>
          <w:bCs/>
          <w:color w:val="000000"/>
          <w:sz w:val="24"/>
          <w:szCs w:val="24"/>
          <w:highlight w:val="none"/>
          <w:lang w:val="zh-CN"/>
        </w:rPr>
        <w:t>2.15 检验和验收</w:t>
      </w:r>
      <w:bookmarkEnd w:id="173"/>
      <w:bookmarkEnd w:id="174"/>
      <w:bookmarkEnd w:id="17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45"/>
    <w:bookmarkEnd w:id="146"/>
    <w:bookmarkEnd w:id="147"/>
    <w:bookmarkEnd w:id="148"/>
    <w:p>
      <w:pPr>
        <w:spacing w:line="360" w:lineRule="auto"/>
        <w:ind w:firstLine="437"/>
        <w:outlineLvl w:val="3"/>
        <w:rPr>
          <w:rFonts w:ascii="宋体" w:hAnsi="宋体" w:cs="@仿宋_GB2312"/>
          <w:b/>
          <w:bCs/>
          <w:color w:val="000000"/>
          <w:sz w:val="24"/>
          <w:szCs w:val="24"/>
          <w:highlight w:val="none"/>
        </w:rPr>
      </w:pPr>
      <w:bookmarkStart w:id="176" w:name="_Toc10330"/>
      <w:bookmarkStart w:id="177" w:name="_Toc487900373"/>
      <w:bookmarkStart w:id="178" w:name="_Toc279701263"/>
      <w:bookmarkStart w:id="179" w:name="_Toc18567"/>
      <w:bookmarkStart w:id="180" w:name="_Toc12773"/>
      <w:bookmarkStart w:id="181" w:name="_Toc259093692"/>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76"/>
      <w:bookmarkEnd w:id="177"/>
      <w:bookmarkEnd w:id="178"/>
      <w:bookmarkEnd w:id="179"/>
      <w:bookmarkEnd w:id="180"/>
      <w:bookmarkEnd w:id="18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2" w:name="_Toc3148"/>
      <w:bookmarkStart w:id="183" w:name="_Toc279701264"/>
      <w:bookmarkStart w:id="184" w:name="_Toc12004"/>
      <w:bookmarkStart w:id="185" w:name="_Toc259093693"/>
      <w:bookmarkStart w:id="186" w:name="_Toc16673"/>
      <w:bookmarkStart w:id="187" w:name="_Toc487900374"/>
      <w:r>
        <w:rPr>
          <w:rFonts w:hint="eastAsia" w:ascii="宋体" w:hAnsi="宋体" w:cs="@仿宋_GB2312"/>
          <w:b/>
          <w:bCs/>
          <w:color w:val="000000"/>
          <w:sz w:val="24"/>
          <w:szCs w:val="24"/>
          <w:highlight w:val="none"/>
          <w:lang w:val="zh-CN"/>
        </w:rPr>
        <w:t>2.17 履约保证金</w:t>
      </w:r>
      <w:bookmarkEnd w:id="182"/>
      <w:bookmarkEnd w:id="183"/>
      <w:bookmarkEnd w:id="184"/>
      <w:bookmarkEnd w:id="185"/>
      <w:bookmarkEnd w:id="18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7"/>
    <w:p>
      <w:pPr>
        <w:spacing w:line="360" w:lineRule="auto"/>
        <w:ind w:firstLine="437"/>
        <w:outlineLvl w:val="3"/>
        <w:rPr>
          <w:rFonts w:ascii="宋体" w:hAnsi="宋体" w:cs="@仿宋_GB2312"/>
          <w:b/>
          <w:color w:val="000000"/>
          <w:sz w:val="24"/>
          <w:szCs w:val="24"/>
          <w:highlight w:val="none"/>
        </w:rPr>
      </w:pPr>
      <w:bookmarkStart w:id="188" w:name="_Toc6885"/>
      <w:bookmarkStart w:id="189" w:name="_Toc14001"/>
      <w:bookmarkStart w:id="190" w:name="_Toc19890"/>
      <w:r>
        <w:rPr>
          <w:rFonts w:hint="eastAsia" w:ascii="宋体" w:hAnsi="宋体" w:cs="@仿宋_GB2312"/>
          <w:b/>
          <w:bCs/>
          <w:color w:val="000000"/>
          <w:sz w:val="24"/>
          <w:szCs w:val="24"/>
          <w:highlight w:val="none"/>
          <w:lang w:val="zh-CN"/>
        </w:rPr>
        <w:t>2.18 合同份数</w:t>
      </w:r>
      <w:bookmarkEnd w:id="188"/>
      <w:bookmarkEnd w:id="189"/>
      <w:bookmarkEnd w:id="190"/>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1" w:name="_Toc331685784"/>
      <w:r>
        <w:rPr>
          <w:rFonts w:hint="eastAsia" w:ascii="宋体" w:hAnsi="宋体" w:cs="@仿宋_GB2312"/>
          <w:b/>
          <w:color w:val="000000"/>
          <w:sz w:val="24"/>
          <w:szCs w:val="24"/>
          <w:highlight w:val="none"/>
        </w:rPr>
        <w:t>第三部分 合同专用条款</w:t>
      </w:r>
      <w:bookmarkEnd w:id="19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spacing w:before="100" w:beforeLines="50" w:beforeAutospacing="1" w:after="100" w:afterLines="30" w:afterAutospacing="1" w:line="360" w:lineRule="auto"/>
        <w:rPr>
          <w:rFonts w:hint="eastAsia" w:ascii="宋体" w:hAnsi="宋体"/>
          <w:color w:val="000000"/>
          <w:sz w:val="24"/>
          <w:szCs w:val="27"/>
          <w:highlight w:val="none"/>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hint="eastAsia"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pStyle w:val="2"/>
        <w:rPr>
          <w:rFonts w:hint="eastAsia" w:ascii="宋体" w:hAnsi="宋体"/>
          <w:color w:val="000000"/>
          <w:sz w:val="24"/>
          <w:szCs w:val="24"/>
          <w:highlight w:val="none"/>
        </w:rPr>
      </w:pPr>
    </w:p>
    <w:p>
      <w:pPr>
        <w:pStyle w:val="2"/>
        <w:rPr>
          <w:rFonts w:hint="eastAsia" w:ascii="宋体" w:hAnsi="宋体"/>
          <w:color w:val="000000"/>
          <w:sz w:val="24"/>
          <w:szCs w:val="24"/>
          <w:highlight w:val="none"/>
        </w:rPr>
      </w:pPr>
    </w:p>
    <w:p>
      <w:pPr>
        <w:numPr>
          <w:ilvl w:val="0"/>
          <w:numId w:val="1"/>
        </w:numPr>
        <w:spacing w:line="360" w:lineRule="auto"/>
        <w:ind w:left="0" w:leftChars="0" w:firstLine="518" w:firstLineChars="200"/>
        <w:rPr>
          <w:rFonts w:hint="eastAsia" w:asciiTheme="minorEastAsia" w:hAnsiTheme="minorEastAsia" w:eastAsiaTheme="minorEastAsia"/>
          <w:b/>
          <w:color w:val="000000"/>
          <w:sz w:val="28"/>
          <w:szCs w:val="28"/>
          <w:lang w:val="en-US" w:eastAsia="zh-CN"/>
        </w:rPr>
      </w:pPr>
      <w:bookmarkStart w:id="192" w:name="_Toc527117258"/>
      <w:bookmarkStart w:id="193" w:name="_Toc527131323"/>
      <w:r>
        <w:rPr>
          <w:rFonts w:hint="eastAsia" w:asciiTheme="minorEastAsia" w:hAnsiTheme="minorEastAsia" w:eastAsiaTheme="minorEastAsia"/>
          <w:b/>
          <w:color w:val="000000"/>
          <w:sz w:val="28"/>
          <w:szCs w:val="28"/>
          <w:lang w:val="en-US" w:eastAsia="zh-CN"/>
        </w:rPr>
        <w:t>采购需求</w:t>
      </w:r>
    </w:p>
    <w:p>
      <w:pPr>
        <w:pStyle w:val="2"/>
        <w:numPr>
          <w:ilvl w:val="0"/>
          <w:numId w:val="0"/>
        </w:numPr>
        <w:ind w:leftChars="200"/>
        <w:rPr>
          <w:rFonts w:hint="default"/>
          <w:b/>
          <w:bCs/>
          <w:lang w:val="en-US" w:eastAsia="zh-CN"/>
        </w:rPr>
      </w:pPr>
      <w:r>
        <w:rPr>
          <w:rFonts w:hint="eastAsia"/>
          <w:b/>
          <w:bCs/>
          <w:lang w:val="en-US" w:eastAsia="zh-CN"/>
        </w:rPr>
        <w:t>第一条：项目清单：</w:t>
      </w:r>
    </w:p>
    <w:bookmarkEnd w:id="192"/>
    <w:bookmarkEnd w:id="193"/>
    <w:tbl>
      <w:tblPr>
        <w:tblStyle w:val="66"/>
        <w:tblW w:w="9010" w:type="dxa"/>
        <w:tblInd w:w="0" w:type="dxa"/>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5"/>
        <w:gridCol w:w="1285"/>
        <w:gridCol w:w="2796"/>
        <w:gridCol w:w="545"/>
        <w:gridCol w:w="999"/>
        <w:gridCol w:w="1200"/>
        <w:gridCol w:w="1660"/>
      </w:tblGrid>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666666" w:sz="6" w:space="0"/>
              <w:left w:val="single" w:color="666666" w:sz="6" w:space="0"/>
              <w:bottom w:val="single" w:color="666666" w:sz="6" w:space="0"/>
              <w:right w:val="single" w:color="666666" w:sz="6" w:space="0"/>
            </w:tcBorders>
            <w:shd w:val="clear" w:color="auto" w:fill="F6F6F6"/>
            <w:tcMar>
              <w:top w:w="15" w:type="dxa"/>
              <w:bottom w:w="15" w:type="dxa"/>
            </w:tcMar>
            <w:vAlign w:val="center"/>
          </w:tcPr>
          <w:p>
            <w:pPr>
              <w:pStyle w:val="59"/>
              <w:keepNext w:val="0"/>
              <w:keepLines w:val="0"/>
              <w:widowControl/>
              <w:suppressLineNumbers w:val="0"/>
              <w:spacing w:line="23" w:lineRule="atLeast"/>
              <w:jc w:val="center"/>
            </w:pPr>
            <w:bookmarkStart w:id="194" w:name="_Toc527131324"/>
            <w:r>
              <w:rPr>
                <w:b w:val="0"/>
                <w:bCs w:val="0"/>
                <w:i w:val="0"/>
                <w:iCs w:val="0"/>
                <w:color w:val="333333"/>
                <w:u w:val="none"/>
              </w:rPr>
              <w:t>序号</w:t>
            </w:r>
          </w:p>
        </w:tc>
        <w:tc>
          <w:tcPr>
            <w:tcW w:w="1285" w:type="dxa"/>
            <w:tcBorders>
              <w:top w:val="single" w:color="666666" w:sz="6" w:space="0"/>
              <w:left w:val="nil"/>
              <w:bottom w:val="single" w:color="666666" w:sz="6" w:space="0"/>
              <w:right w:val="single" w:color="666666" w:sz="6" w:space="0"/>
            </w:tcBorders>
            <w:shd w:val="clear" w:color="auto" w:fill="F6F6F6"/>
            <w:tcMar>
              <w:top w:w="15" w:type="dxa"/>
              <w:bottom w:w="15" w:type="dxa"/>
            </w:tcMar>
            <w:vAlign w:val="center"/>
          </w:tcPr>
          <w:p>
            <w:pPr>
              <w:pStyle w:val="59"/>
              <w:keepNext w:val="0"/>
              <w:keepLines w:val="0"/>
              <w:widowControl/>
              <w:suppressLineNumbers w:val="0"/>
              <w:spacing w:line="23" w:lineRule="atLeast"/>
              <w:jc w:val="center"/>
            </w:pPr>
            <w:r>
              <w:rPr>
                <w:b w:val="0"/>
                <w:bCs w:val="0"/>
                <w:i w:val="0"/>
                <w:iCs w:val="0"/>
                <w:color w:val="333333"/>
                <w:u w:val="none"/>
              </w:rPr>
              <w:t>产品名称</w:t>
            </w:r>
          </w:p>
        </w:tc>
        <w:tc>
          <w:tcPr>
            <w:tcW w:w="2796" w:type="dxa"/>
            <w:tcBorders>
              <w:top w:val="single" w:color="666666" w:sz="6" w:space="0"/>
              <w:left w:val="nil"/>
              <w:bottom w:val="single" w:color="666666" w:sz="6" w:space="0"/>
              <w:right w:val="single" w:color="666666" w:sz="6" w:space="0"/>
            </w:tcBorders>
            <w:shd w:val="clear" w:color="auto" w:fill="F6F6F6"/>
            <w:tcMar>
              <w:top w:w="15" w:type="dxa"/>
              <w:bottom w:w="15" w:type="dxa"/>
            </w:tcMar>
            <w:vAlign w:val="center"/>
          </w:tcPr>
          <w:p>
            <w:pPr>
              <w:pStyle w:val="59"/>
              <w:keepNext w:val="0"/>
              <w:keepLines w:val="0"/>
              <w:widowControl/>
              <w:suppressLineNumbers w:val="0"/>
              <w:spacing w:line="23" w:lineRule="atLeast"/>
              <w:jc w:val="center"/>
            </w:pPr>
            <w:r>
              <w:rPr>
                <w:b w:val="0"/>
                <w:bCs w:val="0"/>
                <w:i w:val="0"/>
                <w:iCs w:val="0"/>
                <w:color w:val="333333"/>
                <w:u w:val="none"/>
              </w:rPr>
              <w:t>型号规格</w:t>
            </w:r>
          </w:p>
        </w:tc>
        <w:tc>
          <w:tcPr>
            <w:tcW w:w="545" w:type="dxa"/>
            <w:tcBorders>
              <w:top w:val="single" w:color="666666" w:sz="6" w:space="0"/>
              <w:left w:val="nil"/>
              <w:bottom w:val="single" w:color="666666" w:sz="6" w:space="0"/>
              <w:right w:val="single" w:color="666666" w:sz="6" w:space="0"/>
            </w:tcBorders>
            <w:shd w:val="clear" w:color="auto" w:fill="F6F6F6"/>
            <w:tcMar>
              <w:top w:w="15" w:type="dxa"/>
              <w:bottom w:w="15" w:type="dxa"/>
            </w:tcMar>
            <w:vAlign w:val="center"/>
          </w:tcPr>
          <w:p>
            <w:pPr>
              <w:pStyle w:val="59"/>
              <w:keepNext w:val="0"/>
              <w:keepLines w:val="0"/>
              <w:widowControl/>
              <w:suppressLineNumbers w:val="0"/>
              <w:spacing w:line="23" w:lineRule="atLeast"/>
              <w:jc w:val="center"/>
            </w:pPr>
            <w:r>
              <w:rPr>
                <w:b w:val="0"/>
                <w:bCs w:val="0"/>
                <w:i w:val="0"/>
                <w:iCs w:val="0"/>
                <w:color w:val="333333"/>
                <w:u w:val="none"/>
              </w:rPr>
              <w:t>单位</w:t>
            </w:r>
          </w:p>
        </w:tc>
        <w:tc>
          <w:tcPr>
            <w:tcW w:w="999" w:type="dxa"/>
            <w:tcBorders>
              <w:top w:val="single" w:color="666666" w:sz="6" w:space="0"/>
              <w:left w:val="nil"/>
              <w:bottom w:val="single" w:color="666666" w:sz="6" w:space="0"/>
              <w:right w:val="single" w:color="666666" w:sz="6" w:space="0"/>
            </w:tcBorders>
            <w:shd w:val="clear" w:color="auto" w:fill="F6F6F6"/>
            <w:tcMar>
              <w:top w:w="15" w:type="dxa"/>
              <w:bottom w:w="15" w:type="dxa"/>
            </w:tcMar>
            <w:vAlign w:val="center"/>
          </w:tcPr>
          <w:p>
            <w:pPr>
              <w:pStyle w:val="59"/>
              <w:keepNext w:val="0"/>
              <w:keepLines w:val="0"/>
              <w:widowControl/>
              <w:suppressLineNumbers w:val="0"/>
              <w:spacing w:line="23" w:lineRule="atLeast"/>
              <w:jc w:val="center"/>
            </w:pPr>
            <w:r>
              <w:rPr>
                <w:b w:val="0"/>
                <w:bCs w:val="0"/>
                <w:i w:val="0"/>
                <w:iCs w:val="0"/>
                <w:color w:val="333333"/>
                <w:u w:val="none"/>
              </w:rPr>
              <w:t>数量</w:t>
            </w:r>
          </w:p>
        </w:tc>
        <w:tc>
          <w:tcPr>
            <w:tcW w:w="1200" w:type="dxa"/>
            <w:tcBorders>
              <w:top w:val="single" w:color="666666" w:sz="6" w:space="0"/>
              <w:left w:val="nil"/>
              <w:bottom w:val="single" w:color="666666" w:sz="6" w:space="0"/>
              <w:right w:val="single" w:color="666666" w:sz="6" w:space="0"/>
            </w:tcBorders>
            <w:shd w:val="clear" w:color="auto" w:fill="F6F6F6"/>
            <w:tcMar>
              <w:top w:w="15" w:type="dxa"/>
              <w:bottom w:w="15" w:type="dxa"/>
            </w:tcMar>
            <w:vAlign w:val="center"/>
          </w:tcPr>
          <w:p>
            <w:pPr>
              <w:pStyle w:val="59"/>
              <w:keepNext w:val="0"/>
              <w:keepLines w:val="0"/>
              <w:widowControl/>
              <w:suppressLineNumbers w:val="0"/>
              <w:spacing w:line="23" w:lineRule="atLeast"/>
              <w:jc w:val="center"/>
              <w:rPr>
                <w:color w:val="auto"/>
              </w:rPr>
            </w:pPr>
            <w:r>
              <w:rPr>
                <w:rFonts w:hint="eastAsia"/>
                <w:b w:val="0"/>
                <w:bCs w:val="0"/>
                <w:i w:val="0"/>
                <w:iCs w:val="0"/>
                <w:color w:val="auto"/>
                <w:u w:val="none"/>
                <w:lang w:val="en-US" w:eastAsia="zh-CN"/>
              </w:rPr>
              <w:t>控制</w:t>
            </w:r>
            <w:r>
              <w:rPr>
                <w:b w:val="0"/>
                <w:bCs w:val="0"/>
                <w:i w:val="0"/>
                <w:iCs w:val="0"/>
                <w:color w:val="auto"/>
                <w:u w:val="none"/>
              </w:rPr>
              <w:t>单价</w:t>
            </w:r>
          </w:p>
        </w:tc>
        <w:tc>
          <w:tcPr>
            <w:tcW w:w="1660" w:type="dxa"/>
            <w:tcBorders>
              <w:top w:val="single" w:color="666666" w:sz="6" w:space="0"/>
              <w:left w:val="nil"/>
              <w:bottom w:val="single" w:color="666666" w:sz="6" w:space="0"/>
              <w:right w:val="single" w:color="666666" w:sz="6" w:space="0"/>
            </w:tcBorders>
            <w:shd w:val="clear" w:color="auto" w:fill="F6F6F6"/>
            <w:tcMar>
              <w:top w:w="15" w:type="dxa"/>
              <w:bottom w:w="15" w:type="dxa"/>
            </w:tcMar>
            <w:vAlign w:val="center"/>
          </w:tcPr>
          <w:p>
            <w:pPr>
              <w:pStyle w:val="59"/>
              <w:keepNext w:val="0"/>
              <w:keepLines w:val="0"/>
              <w:widowControl/>
              <w:suppressLineNumbers w:val="0"/>
              <w:spacing w:line="23" w:lineRule="atLeast"/>
              <w:jc w:val="center"/>
              <w:rPr>
                <w:color w:val="auto"/>
              </w:rPr>
            </w:pPr>
            <w:r>
              <w:rPr>
                <w:rFonts w:hint="eastAsia"/>
                <w:b w:val="0"/>
                <w:bCs w:val="0"/>
                <w:i w:val="0"/>
                <w:iCs w:val="0"/>
                <w:color w:val="auto"/>
                <w:u w:val="none"/>
                <w:lang w:val="en-US" w:eastAsia="zh-CN"/>
              </w:rPr>
              <w:t>控制</w:t>
            </w:r>
            <w:r>
              <w:rPr>
                <w:b w:val="0"/>
                <w:bCs w:val="0"/>
                <w:i w:val="0"/>
                <w:iCs w:val="0"/>
                <w:color w:val="auto"/>
                <w:u w:val="none"/>
              </w:rPr>
              <w:t>总价</w:t>
            </w:r>
          </w:p>
        </w:tc>
      </w:tr>
    </w:tbl>
    <w:p>
      <w:pPr>
        <w:rPr>
          <w:vanish/>
          <w:sz w:val="24"/>
          <w:szCs w:val="24"/>
        </w:rPr>
      </w:pPr>
    </w:p>
    <w:tbl>
      <w:tblPr>
        <w:tblStyle w:val="66"/>
        <w:tblW w:w="9010" w:type="dxa"/>
        <w:tblInd w:w="0" w:type="dxa"/>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
        <w:gridCol w:w="524"/>
        <w:gridCol w:w="1272"/>
        <w:gridCol w:w="2809"/>
        <w:gridCol w:w="534"/>
        <w:gridCol w:w="1004"/>
        <w:gridCol w:w="1199"/>
        <w:gridCol w:w="1654"/>
      </w:tblGrid>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tblCellMar>
            <w:top w:w="0" w:type="dxa"/>
            <w:left w:w="0" w:type="dxa"/>
            <w:bottom w:w="0" w:type="dxa"/>
            <w:right w:w="0" w:type="dxa"/>
          </w:tblCellMar>
        </w:tblPrEx>
        <w:trPr>
          <w:trHeight w:val="883" w:hRule="atLeast"/>
        </w:trPr>
        <w:tc>
          <w:tcPr>
            <w:tcW w:w="14" w:type="dxa"/>
            <w:tcBorders>
              <w:top w:val="nil"/>
              <w:left w:val="nil"/>
              <w:bottom w:val="nil"/>
              <w:right w:val="nil"/>
            </w:tcBorders>
            <w:shd w:val="clear" w:color="auto" w:fill="auto"/>
            <w:vAlign w:val="center"/>
          </w:tcPr>
          <w:p>
            <w:pPr>
              <w:jc w:val="left"/>
              <w:rPr>
                <w:rFonts w:hint="eastAsia"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1</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乌桕B</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胸径：18cm，高度：700cm，冠幅：350cm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4.00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1700.00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6800.00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2</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合欢</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胸径：18cm，高度：750cm，冠幅：600cm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81.00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1800.00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145800.00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3</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银杏</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胸径：18cm，高度：750cm，冠幅：400cm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17.00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1200.00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20400.00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4</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黄山栾</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胸径：25cm，高度：750cm，冠幅：450cm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5.00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2800.00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14000.00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5</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喜树</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胸径：16cm，高度：600cm，冠幅：300cm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3.00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900.00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2700.00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6</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娜塔栎</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胸径：12cm，高度：550cm，冠幅：300cm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5.00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700.00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3500.00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7</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沙梨</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胸径：10cm，高度：400cm，冠幅：250cm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450.00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450.00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8</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杏树</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胸径：10cm，高度：550cm，冠幅：300cm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44.00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420.00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18480.00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9</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美国红枫</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胸径：12cm，高度：500cm，冠幅：300cm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11.00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450.00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4950.00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10</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关山樱</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地径：15cm，高度：450cm，冠幅：320cm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5.00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1200.00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6000.00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11</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水杉</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胸径：12cm，高度：700-800cm，冠幅：250-300cm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80.00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350.00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28000.00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12</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落羽杉</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胸径：12cm，高度：700-750cm，冠幅：250-300cm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450.00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450.00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13</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池杉A</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胸径：12cm，高度：700-750cm，冠幅：250-300cm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2.00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420.00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840.00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14</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池杉B</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胸径：10cm，高度：550-600cm，冠幅：250-300cm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2.00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320.00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640.00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15</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早樱</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地径：8cm，高度：280-320cm，冠幅：250-300cm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5.00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300.00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1500.00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16</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关山樱</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地径：8cm,高度：700cm，冠幅：250-300cm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39.00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500.00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19500.00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17</w:t>
            </w:r>
          </w:p>
        </w:tc>
        <w:tc>
          <w:tcPr>
            <w:tcW w:w="1272"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红枫</w:t>
            </w:r>
          </w:p>
        </w:tc>
        <w:tc>
          <w:tcPr>
            <w:tcW w:w="280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地径：6cm，高度：200-250cm，冠幅：150-180cm</w:t>
            </w:r>
          </w:p>
        </w:tc>
        <w:tc>
          <w:tcPr>
            <w:tcW w:w="53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16.00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240.00 </w:t>
            </w:r>
          </w:p>
        </w:tc>
        <w:tc>
          <w:tcPr>
            <w:tcW w:w="165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3840.00 </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460" w:lineRule="exact"/>
        <w:ind w:leftChars="0"/>
        <w:rPr>
          <w:rFonts w:hAnsi="宋体"/>
          <w:b/>
          <w:bCs/>
          <w:color w:val="auto"/>
          <w:szCs w:val="27"/>
        </w:rPr>
      </w:pPr>
      <w:r>
        <w:rPr>
          <w:rFonts w:hint="eastAsia" w:hAnsi="宋体"/>
          <w:b/>
          <w:bCs/>
          <w:color w:val="auto"/>
          <w:szCs w:val="27"/>
          <w:lang w:val="en-US" w:eastAsia="zh-CN"/>
        </w:rPr>
        <w:t xml:space="preserve">第二条  </w:t>
      </w:r>
      <w:r>
        <w:rPr>
          <w:rFonts w:hint="eastAsia" w:hAnsi="宋体"/>
          <w:b/>
          <w:bCs/>
          <w:color w:val="auto"/>
          <w:szCs w:val="27"/>
          <w:lang w:eastAsia="zh-CN"/>
        </w:rPr>
        <w:t>付款方式</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cs="Times New Roman"/>
          <w:color w:val="auto"/>
          <w:szCs w:val="27"/>
          <w:u w:val="single"/>
          <w:lang w:val="en-US" w:eastAsia="zh-CN"/>
        </w:rPr>
      </w:pPr>
      <w:r>
        <w:rPr>
          <w:rFonts w:hint="eastAsia" w:hAnsi="宋体"/>
          <w:color w:val="auto"/>
          <w:szCs w:val="27"/>
          <w:lang w:val="en-US" w:eastAsia="zh-CN"/>
        </w:rPr>
        <w:t>1</w:t>
      </w:r>
      <w:r>
        <w:rPr>
          <w:rFonts w:hint="eastAsia" w:hAnsi="宋体"/>
          <w:color w:val="auto"/>
          <w:szCs w:val="27"/>
        </w:rPr>
        <w:t>、</w:t>
      </w:r>
      <w:r>
        <w:rPr>
          <w:rFonts w:hint="eastAsia" w:hAnsi="宋体"/>
          <w:color w:val="auto"/>
          <w:szCs w:val="28"/>
          <w:lang w:val="en-US" w:eastAsia="zh-CN"/>
        </w:rPr>
        <w:t>付款方式：</w:t>
      </w:r>
      <w:r>
        <w:rPr>
          <w:rFonts w:hint="eastAsia" w:asciiTheme="minorEastAsia" w:hAnsiTheme="minorEastAsia" w:eastAsiaTheme="minorEastAsia"/>
          <w:bCs/>
          <w:color w:val="auto"/>
          <w:kern w:val="0"/>
          <w:sz w:val="24"/>
          <w:szCs w:val="28"/>
          <w:highlight w:val="none"/>
          <w:u w:val="none"/>
          <w:lang w:val="en-US" w:eastAsia="zh-CN"/>
        </w:rPr>
        <w:t>验收合格后</w:t>
      </w:r>
      <w:r>
        <w:rPr>
          <w:rFonts w:hint="eastAsia" w:asciiTheme="minorEastAsia" w:hAnsiTheme="minorEastAsia" w:eastAsiaTheme="minorEastAsia"/>
          <w:bCs/>
          <w:color w:val="auto"/>
          <w:kern w:val="0"/>
          <w:sz w:val="24"/>
          <w:szCs w:val="28"/>
          <w:highlight w:val="none"/>
          <w:u w:val="none"/>
          <w:lang w:val="zh-CN" w:eastAsia="zh-CN"/>
        </w:rPr>
        <w:t>，</w:t>
      </w:r>
      <w:r>
        <w:rPr>
          <w:rFonts w:hint="eastAsia" w:hAnsi="宋体" w:cs="宋体"/>
          <w:color w:val="auto"/>
          <w:sz w:val="24"/>
          <w:szCs w:val="27"/>
          <w:highlight w:val="none"/>
          <w:u w:val="none"/>
          <w:lang w:val="en-US" w:eastAsia="zh-CN"/>
        </w:rPr>
        <w:t>按</w:t>
      </w:r>
      <w:r>
        <w:rPr>
          <w:rFonts w:hint="eastAsia" w:hAnsi="宋体" w:cs="Times New Roman"/>
          <w:color w:val="auto"/>
          <w:szCs w:val="27"/>
          <w:highlight w:val="none"/>
          <w:u w:val="none"/>
          <w:lang w:val="en-US" w:eastAsia="zh-CN"/>
        </w:rPr>
        <w:t>实际供货量据实结算。</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eastAsia="宋体"/>
          <w:color w:val="auto"/>
          <w:highlight w:val="none"/>
          <w:u w:val="none"/>
          <w:lang w:eastAsia="zh-CN"/>
        </w:rPr>
      </w:pPr>
      <w:r>
        <w:rPr>
          <w:rFonts w:hint="eastAsia" w:hAnsi="宋体"/>
          <w:color w:val="auto"/>
          <w:szCs w:val="24"/>
          <w:u w:val="none"/>
          <w:lang w:val="en-US" w:eastAsia="zh-CN"/>
        </w:rPr>
        <w:t>2、</w:t>
      </w:r>
      <w:r>
        <w:rPr>
          <w:rFonts w:hint="eastAsia" w:hAnsi="宋体"/>
          <w:color w:val="auto"/>
          <w:szCs w:val="24"/>
          <w:highlight w:val="none"/>
          <w:u w:val="none"/>
          <w:lang w:eastAsia="zh-CN"/>
        </w:rPr>
        <w:t>其他：</w:t>
      </w:r>
      <w:r>
        <w:rPr>
          <w:rFonts w:hint="eastAsia" w:hAnsi="宋体"/>
          <w:color w:val="auto"/>
          <w:szCs w:val="27"/>
        </w:rPr>
        <w:t>单价包含货物及所需附件</w:t>
      </w:r>
      <w:r>
        <w:rPr>
          <w:rFonts w:hint="eastAsia" w:hAnsi="宋体"/>
          <w:color w:val="auto"/>
          <w:szCs w:val="27"/>
          <w:lang w:eastAsia="zh-CN"/>
        </w:rPr>
        <w:t>送到指定地点的单价，包含不限于</w:t>
      </w:r>
      <w:r>
        <w:rPr>
          <w:color w:val="auto"/>
        </w:rPr>
        <w:t>车辆、</w:t>
      </w:r>
      <w:r>
        <w:rPr>
          <w:rFonts w:hint="eastAsia"/>
          <w:color w:val="auto"/>
          <w:lang w:eastAsia="zh-CN"/>
        </w:rPr>
        <w:t>包装、</w:t>
      </w:r>
      <w:r>
        <w:rPr>
          <w:color w:val="auto"/>
        </w:rPr>
        <w:t>运输、税金等</w:t>
      </w:r>
      <w:r>
        <w:rPr>
          <w:rFonts w:hint="eastAsia" w:hAnsi="宋体"/>
          <w:color w:val="auto"/>
          <w:szCs w:val="27"/>
        </w:rPr>
        <w:t>及合同实施过程中的不可预见费用等全部费用。结算价=单价×</w:t>
      </w:r>
      <w:r>
        <w:rPr>
          <w:rFonts w:hint="eastAsia" w:hAnsi="宋体"/>
          <w:color w:val="auto"/>
          <w:szCs w:val="27"/>
          <w:lang w:val="en-US" w:eastAsia="zh-CN"/>
        </w:rPr>
        <w:t>费率</w:t>
      </w:r>
      <w:r>
        <w:rPr>
          <w:rFonts w:hint="eastAsia" w:hAnsi="宋体"/>
          <w:color w:val="auto"/>
          <w:szCs w:val="27"/>
        </w:rPr>
        <w:t>×数量</w:t>
      </w:r>
      <w:r>
        <w:rPr>
          <w:rFonts w:hint="eastAsia" w:hAnsi="宋体"/>
          <w:color w:val="auto"/>
          <w:szCs w:val="27"/>
          <w:u w:val="none"/>
        </w:rPr>
        <w:t>。</w:t>
      </w:r>
      <w:r>
        <w:rPr>
          <w:rFonts w:hAnsi="宋体"/>
          <w:color w:val="auto"/>
          <w:szCs w:val="24"/>
          <w:u w:val="none"/>
        </w:rPr>
        <w:t>根据实际供货量</w:t>
      </w:r>
      <w:r>
        <w:rPr>
          <w:rFonts w:hint="eastAsia" w:hAnsi="宋体"/>
          <w:color w:val="auto"/>
          <w:szCs w:val="24"/>
          <w:u w:val="none"/>
          <w:lang w:eastAsia="zh-CN"/>
        </w:rPr>
        <w:t>据实结算。苗木数量为暂定量，最终以</w:t>
      </w:r>
      <w:r>
        <w:rPr>
          <w:rFonts w:hAnsi="宋体"/>
          <w:color w:val="auto"/>
          <w:szCs w:val="24"/>
          <w:u w:val="none"/>
        </w:rPr>
        <w:t>验收合格</w:t>
      </w:r>
      <w:r>
        <w:rPr>
          <w:rFonts w:hint="eastAsia" w:hAnsi="宋体"/>
          <w:color w:val="auto"/>
          <w:szCs w:val="24"/>
          <w:u w:val="none"/>
          <w:lang w:eastAsia="zh-CN"/>
        </w:rPr>
        <w:t>的实际数量为准，单项品种数量不进行控制，最终送货量不超过合同价的</w:t>
      </w:r>
      <w:r>
        <w:rPr>
          <w:rFonts w:hint="eastAsia" w:hAnsi="宋体"/>
          <w:color w:val="auto"/>
          <w:szCs w:val="24"/>
          <w:u w:val="none"/>
          <w:lang w:val="en-US" w:eastAsia="zh-CN"/>
        </w:rPr>
        <w:t>110%。</w:t>
      </w:r>
    </w:p>
    <w:p>
      <w:pPr>
        <w:keepNext w:val="0"/>
        <w:keepLines w:val="0"/>
        <w:pageBreakBefore w:val="0"/>
        <w:kinsoku/>
        <w:wordWrap/>
        <w:overflowPunct/>
        <w:topLinePunct w:val="0"/>
        <w:autoSpaceDE/>
        <w:autoSpaceDN/>
        <w:bidi w:val="0"/>
        <w:adjustRightInd/>
        <w:snapToGrid/>
        <w:spacing w:beforeAutospacing="0" w:afterAutospacing="0" w:line="460" w:lineRule="exact"/>
        <w:rPr>
          <w:rFonts w:hint="eastAsia" w:hAnsi="宋体"/>
          <w:b/>
          <w:bCs/>
          <w:color w:val="auto"/>
          <w:szCs w:val="27"/>
        </w:rPr>
      </w:pPr>
      <w:r>
        <w:rPr>
          <w:rFonts w:hint="eastAsia" w:hAnsi="宋体"/>
          <w:b/>
          <w:bCs/>
          <w:color w:val="auto"/>
          <w:szCs w:val="27"/>
          <w:lang w:val="en-US" w:eastAsia="zh-CN"/>
        </w:rPr>
        <w:t xml:space="preserve">第三条  </w:t>
      </w:r>
      <w:r>
        <w:rPr>
          <w:rFonts w:hAnsi="宋体"/>
          <w:b/>
          <w:bCs/>
          <w:color w:val="auto"/>
          <w:szCs w:val="27"/>
        </w:rPr>
        <w:t>产品的交货</w:t>
      </w:r>
      <w:r>
        <w:rPr>
          <w:rFonts w:hint="eastAsia" w:hAnsi="宋体"/>
          <w:b/>
          <w:bCs/>
          <w:color w:val="auto"/>
          <w:szCs w:val="27"/>
          <w:lang w:eastAsia="zh-CN"/>
        </w:rPr>
        <w:t>方式</w:t>
      </w:r>
      <w:r>
        <w:rPr>
          <w:rFonts w:hAnsi="宋体"/>
          <w:b/>
          <w:bCs/>
          <w:color w:val="auto"/>
          <w:szCs w:val="27"/>
        </w:rPr>
        <w:t>、到货地点</w:t>
      </w:r>
      <w:r>
        <w:rPr>
          <w:rFonts w:hint="eastAsia" w:hAnsi="宋体"/>
          <w:b/>
          <w:bCs/>
          <w:color w:val="auto"/>
          <w:szCs w:val="27"/>
        </w:rPr>
        <w:t>和交货期限</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color w:val="auto"/>
          <w:szCs w:val="27"/>
        </w:rPr>
      </w:pPr>
      <w:r>
        <w:rPr>
          <w:rFonts w:hint="eastAsia" w:hAnsi="宋体"/>
          <w:color w:val="auto"/>
          <w:szCs w:val="27"/>
        </w:rPr>
        <w:t>1.交货方法</w:t>
      </w:r>
      <w:r>
        <w:rPr>
          <w:rFonts w:hint="eastAsia" w:hAnsi="宋体"/>
          <w:color w:val="auto"/>
          <w:szCs w:val="27"/>
          <w:lang w:eastAsia="zh-CN"/>
        </w:rPr>
        <w:t>：</w:t>
      </w:r>
      <w:r>
        <w:rPr>
          <w:rFonts w:hint="eastAsia" w:hAnsi="宋体"/>
          <w:color w:val="auto"/>
          <w:szCs w:val="27"/>
        </w:rPr>
        <w:t>乙方</w:t>
      </w:r>
      <w:r>
        <w:rPr>
          <w:rFonts w:hint="eastAsia" w:hAnsi="宋体"/>
          <w:color w:val="auto"/>
          <w:szCs w:val="27"/>
          <w:lang w:eastAsia="zh-CN"/>
        </w:rPr>
        <w:t>负责将货物送至甲方指定地点，并由甲方负责到货后的验收、卸货等工作；</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color w:val="auto"/>
          <w:szCs w:val="27"/>
        </w:rPr>
      </w:pPr>
      <w:r>
        <w:rPr>
          <w:rFonts w:hint="eastAsia" w:hAnsi="宋体"/>
          <w:color w:val="auto"/>
          <w:szCs w:val="27"/>
        </w:rPr>
        <w:t>2.到货地点：</w:t>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t>合肥经开区内 (甲方指定的任何地点)</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color w:val="auto"/>
          <w:szCs w:val="27"/>
        </w:rPr>
      </w:pPr>
      <w:r>
        <w:rPr>
          <w:rFonts w:hint="eastAsia" w:hAnsi="宋体"/>
          <w:color w:val="auto"/>
          <w:szCs w:val="27"/>
        </w:rPr>
        <w:t>3.产品的交货期限</w:t>
      </w:r>
      <w:r>
        <w:rPr>
          <w:rFonts w:hint="eastAsia" w:hAnsi="宋体"/>
          <w:color w:val="auto"/>
          <w:szCs w:val="27"/>
          <w:lang w:eastAsia="zh-CN"/>
        </w:rPr>
        <w:t>：乙方</w:t>
      </w:r>
      <w:r>
        <w:rPr>
          <w:rFonts w:hint="eastAsia" w:hAnsi="宋体"/>
          <w:color w:val="auto"/>
          <w:szCs w:val="27"/>
        </w:rPr>
        <w:t>在接到采购人</w:t>
      </w:r>
      <w:r>
        <w:rPr>
          <w:rFonts w:hint="eastAsia" w:hAnsi="宋体"/>
          <w:color w:val="auto"/>
          <w:szCs w:val="27"/>
          <w:lang w:eastAsia="zh-CN"/>
        </w:rPr>
        <w:t>通知</w:t>
      </w:r>
      <w:r>
        <w:rPr>
          <w:rFonts w:hint="eastAsia" w:hAnsi="宋体"/>
          <w:color w:val="auto"/>
          <w:szCs w:val="27"/>
        </w:rPr>
        <w:t xml:space="preserve">后须在 </w:t>
      </w:r>
      <w:r>
        <w:rPr>
          <w:rFonts w:hint="eastAsia" w:hAnsi="宋体"/>
          <w:color w:val="auto"/>
          <w:szCs w:val="27"/>
          <w:lang w:val="en-US" w:eastAsia="zh-CN"/>
        </w:rPr>
        <w:t>3</w:t>
      </w:r>
      <w:r>
        <w:rPr>
          <w:rFonts w:hint="eastAsia" w:hAnsi="宋体"/>
          <w:color w:val="auto"/>
          <w:szCs w:val="27"/>
        </w:rPr>
        <w:t xml:space="preserve"> 日内或在甲方指定时间内送货至指定地点</w:t>
      </w:r>
    </w:p>
    <w:p>
      <w:pPr>
        <w:pStyle w:val="2"/>
        <w:rPr>
          <w:rFonts w:hAnsi="宋体"/>
          <w:color w:val="auto"/>
          <w:szCs w:val="27"/>
        </w:rPr>
      </w:pPr>
      <w:r>
        <w:rPr>
          <w:rFonts w:hint="eastAsia" w:ascii="宋体" w:hAnsi="宋体" w:eastAsia="宋体" w:cs="Times New Roman"/>
          <w:b/>
          <w:bCs/>
          <w:color w:val="auto"/>
          <w:sz w:val="24"/>
          <w:szCs w:val="27"/>
          <w:lang w:val="en-US" w:eastAsia="zh-CN" w:bidi="ar-SA"/>
        </w:rPr>
        <w:t>第四条</w:t>
      </w:r>
      <w:r>
        <w:rPr>
          <w:rFonts w:hint="eastAsia" w:hAnsi="宋体"/>
          <w:color w:val="auto"/>
          <w:szCs w:val="27"/>
          <w:lang w:val="en-US" w:eastAsia="zh-CN"/>
        </w:rPr>
        <w:t xml:space="preserve">  </w:t>
      </w:r>
      <w:r>
        <w:rPr>
          <w:rFonts w:hAnsi="宋体"/>
          <w:b/>
          <w:bCs/>
          <w:color w:val="auto"/>
          <w:szCs w:val="27"/>
        </w:rPr>
        <w:t>产品的技术标准（包括质量要求）：</w:t>
      </w:r>
    </w:p>
    <w:p>
      <w:pPr>
        <w:spacing w:line="420" w:lineRule="atLeast"/>
        <w:rPr>
          <w:rFonts w:hint="eastAsia" w:hAnsi="宋体"/>
          <w:color w:val="auto"/>
          <w:szCs w:val="27"/>
        </w:rPr>
      </w:pPr>
      <w:r>
        <w:rPr>
          <w:rFonts w:hint="eastAsia" w:hAnsi="宋体"/>
          <w:color w:val="auto"/>
          <w:szCs w:val="27"/>
        </w:rPr>
        <w:t>1、植株健壮，苗干通直圆满，冠形丰满，枝条茁壮，组织充实，木质化程度高。乔木树主干明确；花灌木分枝均匀；绿篱个体上下一致，下部不脱裸；球形苗木枝叶茂密。</w:t>
      </w:r>
      <w:r>
        <w:rPr>
          <w:rFonts w:hint="eastAsia" w:hAnsi="宋体"/>
          <w:color w:val="auto"/>
          <w:szCs w:val="27"/>
          <w:highlight w:val="none"/>
          <w:lang w:eastAsia="zh-CN"/>
        </w:rPr>
        <w:t>花卉株形匀称饱满、色泽光润。</w:t>
      </w:r>
      <w:r>
        <w:rPr>
          <w:rFonts w:hint="eastAsia" w:hAnsi="宋体"/>
          <w:color w:val="auto"/>
          <w:szCs w:val="27"/>
          <w:lang w:eastAsia="zh-CN"/>
        </w:rPr>
        <w:t>盆栽花卉苗木，盆器完好、盆土不松散、植株无缺失、压缩、失水、冻伤等。</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rPr>
      </w:pPr>
      <w:r>
        <w:rPr>
          <w:rFonts w:hint="eastAsia" w:hAnsi="宋体"/>
          <w:color w:val="auto"/>
          <w:szCs w:val="27"/>
        </w:rPr>
        <w:t>2、根系发达而完整，有较多的侧根和须根，根系无劈裂。土球完整，苹果形，土球尺寸见表格，用草绳包扎土球。苗木土球直径应为苗木干径或地径的7-8倍。</w:t>
      </w:r>
    </w:p>
    <w:p>
      <w:pPr>
        <w:numPr>
          <w:ilvl w:val="0"/>
          <w:numId w:val="0"/>
        </w:numPr>
        <w:spacing w:line="420" w:lineRule="atLeast"/>
        <w:ind w:leftChars="0"/>
        <w:rPr>
          <w:rFonts w:hint="eastAsia" w:hAnsi="宋体"/>
          <w:color w:val="auto"/>
          <w:szCs w:val="27"/>
        </w:rPr>
      </w:pPr>
      <w:r>
        <w:rPr>
          <w:rFonts w:hint="eastAsia" w:hAnsi="宋体"/>
          <w:color w:val="auto"/>
          <w:szCs w:val="27"/>
        </w:rPr>
        <w:t>3、</w:t>
      </w:r>
      <w:r>
        <w:rPr>
          <w:rFonts w:hint="eastAsia" w:hAnsi="宋体"/>
          <w:color w:val="auto"/>
          <w:szCs w:val="27"/>
          <w:lang w:eastAsia="zh-CN"/>
        </w:rPr>
        <w:t>苗木</w:t>
      </w:r>
      <w:r>
        <w:rPr>
          <w:rFonts w:hint="eastAsia" w:hAnsi="宋体"/>
          <w:color w:val="auto"/>
          <w:szCs w:val="27"/>
        </w:rPr>
        <w:t>具有完整健壮的顶芽。</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rPr>
      </w:pPr>
      <w:r>
        <w:rPr>
          <w:rFonts w:hint="eastAsia" w:hAnsi="宋体"/>
          <w:color w:val="auto"/>
          <w:szCs w:val="27"/>
        </w:rPr>
        <w:t>4、苗木无机械损伤，无病虫害，苗木新鲜，不失水，有旺盛的生命力。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rPr>
      </w:pPr>
      <w:r>
        <w:rPr>
          <w:rFonts w:hint="eastAsia" w:hAnsi="宋体"/>
          <w:color w:val="auto"/>
          <w:szCs w:val="27"/>
        </w:rPr>
        <w:t>5、苗木最好为圃地栽植苗。如发现因窖藏或假值致使苗木失水，该苗木一律不予验收。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rPr>
      </w:pPr>
      <w:r>
        <w:rPr>
          <w:rFonts w:hint="eastAsia" w:hAnsi="宋体"/>
          <w:color w:val="auto"/>
          <w:szCs w:val="27"/>
        </w:rPr>
        <w:t>6、长途运输包装要用相应的装备保持苗木新鲜，并适宜装卸运输。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rPr>
      </w:pPr>
      <w:r>
        <w:rPr>
          <w:rFonts w:hint="eastAsia" w:hAnsi="宋体"/>
          <w:color w:val="auto"/>
          <w:szCs w:val="27"/>
        </w:rPr>
        <w:t>7、包装费用由供方负担。</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b/>
          <w:bCs/>
          <w:color w:val="auto"/>
          <w:szCs w:val="27"/>
        </w:rPr>
      </w:pPr>
      <w:r>
        <w:rPr>
          <w:rFonts w:hint="eastAsia" w:hAnsi="宋体"/>
          <w:b/>
          <w:bCs/>
          <w:color w:val="auto"/>
          <w:szCs w:val="27"/>
        </w:rPr>
        <w:t>第</w:t>
      </w:r>
      <w:r>
        <w:rPr>
          <w:rFonts w:hint="eastAsia" w:hAnsi="宋体"/>
          <w:b/>
          <w:bCs/>
          <w:color w:val="auto"/>
          <w:szCs w:val="27"/>
          <w:lang w:eastAsia="zh-CN"/>
        </w:rPr>
        <w:t>五</w:t>
      </w:r>
      <w:r>
        <w:rPr>
          <w:rFonts w:hint="eastAsia" w:hAnsi="宋体"/>
          <w:b/>
          <w:bCs/>
          <w:color w:val="auto"/>
          <w:szCs w:val="27"/>
        </w:rPr>
        <w:t>条  包装、运输</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rPr>
      </w:pPr>
      <w:r>
        <w:rPr>
          <w:rFonts w:hint="eastAsia" w:hAnsi="宋体"/>
          <w:color w:val="auto"/>
          <w:szCs w:val="27"/>
        </w:rPr>
        <w:t>1、汽运，苗木运输途中，必须采取保湿、降温和通风措施，严防日晒。根据苗木规格确定运输量，苗木装卸时应轻拿轻放，不得损伤苗木或造成土球破损。</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rPr>
      </w:pPr>
      <w:r>
        <w:rPr>
          <w:rFonts w:hint="eastAsia" w:hAnsi="宋体"/>
          <w:color w:val="auto"/>
          <w:szCs w:val="27"/>
        </w:rPr>
        <w:t>2、包装方式的确定及包装费用均由乙方负责，由于不适当的包装而造成货物在运输过程中有任何损坏、丢失由乙方负责。</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Chars="0"/>
        <w:textAlignment w:val="auto"/>
        <w:rPr>
          <w:rFonts w:hAnsi="宋体"/>
          <w:b/>
          <w:bCs/>
          <w:color w:val="auto"/>
          <w:szCs w:val="27"/>
        </w:rPr>
      </w:pPr>
      <w:r>
        <w:rPr>
          <w:rFonts w:hint="eastAsia" w:hAnsi="宋体"/>
          <w:b/>
          <w:bCs/>
          <w:color w:val="auto"/>
          <w:szCs w:val="27"/>
          <w:lang w:val="en-US" w:eastAsia="zh-CN"/>
        </w:rPr>
        <w:t xml:space="preserve">第六条  </w:t>
      </w:r>
      <w:r>
        <w:rPr>
          <w:rFonts w:hAnsi="宋体"/>
          <w:b/>
          <w:bCs/>
          <w:color w:val="auto"/>
          <w:szCs w:val="27"/>
        </w:rPr>
        <w:t>验收方法</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lang w:val="en-US" w:eastAsia="zh-CN"/>
        </w:rPr>
      </w:pPr>
      <w:r>
        <w:rPr>
          <w:rFonts w:hint="eastAsia" w:hAnsi="宋体"/>
          <w:color w:val="auto"/>
          <w:szCs w:val="27"/>
          <w:lang w:val="en-US" w:eastAsia="zh-CN"/>
        </w:rPr>
        <w:t>1、</w:t>
      </w:r>
      <w:r>
        <w:rPr>
          <w:rFonts w:hint="eastAsia" w:hAnsi="宋体"/>
          <w:color w:val="auto"/>
          <w:szCs w:val="27"/>
        </w:rPr>
        <w:t>苗木规格检验</w:t>
      </w:r>
      <w:r>
        <w:rPr>
          <w:rFonts w:hint="eastAsia" w:hAnsi="宋体"/>
          <w:color w:val="auto"/>
          <w:szCs w:val="27"/>
          <w:lang w:val="en-US" w:eastAsia="zh-CN"/>
        </w:rPr>
        <w:t>由甲方安排人员使用专业的验收工具进行测量，对苗木的干径、冠径、地径、高度等规格进行验收，读数精确到1厘米；土球包装：以钢卷尺或木制直尺测量包装体积，读数精确到1厘米。</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lang w:val="en-US" w:eastAsia="zh-CN"/>
        </w:rPr>
      </w:pPr>
      <w:r>
        <w:rPr>
          <w:rFonts w:hint="eastAsia" w:hAnsi="宋体"/>
          <w:color w:val="auto"/>
          <w:szCs w:val="27"/>
          <w:lang w:val="en-US" w:eastAsia="zh-CN"/>
        </w:rPr>
        <w:t>2、苗木数量检验以实际清点数量为准。</w:t>
      </w:r>
    </w:p>
    <w:p>
      <w:pPr>
        <w:spacing w:line="420" w:lineRule="atLeast"/>
        <w:rPr>
          <w:rFonts w:hint="eastAsia" w:hAnsi="宋体"/>
          <w:color w:val="auto"/>
          <w:szCs w:val="27"/>
          <w:lang w:val="en-US" w:eastAsia="zh-CN"/>
        </w:rPr>
      </w:pPr>
      <w:r>
        <w:rPr>
          <w:rFonts w:hint="eastAsia" w:hAnsi="宋体"/>
          <w:color w:val="auto"/>
          <w:szCs w:val="27"/>
          <w:lang w:val="en-US" w:eastAsia="zh-CN"/>
        </w:rPr>
        <w:t>3、苗木质量检验主要对苗木质量检验包括对顶芽、木质化程度等检验，进行随机抽样；货物为花卉的质量验收包括对</w:t>
      </w:r>
      <w:r>
        <w:rPr>
          <w:rFonts w:hint="eastAsia" w:hAnsi="宋体"/>
          <w:color w:val="auto"/>
          <w:szCs w:val="27"/>
          <w:highlight w:val="none"/>
          <w:lang w:eastAsia="zh-CN"/>
        </w:rPr>
        <w:t>花卉株形匀称饱满、色泽光润。</w:t>
      </w:r>
      <w:r>
        <w:rPr>
          <w:rFonts w:hint="eastAsia" w:hAnsi="宋体"/>
          <w:color w:val="auto"/>
          <w:szCs w:val="27"/>
          <w:lang w:eastAsia="zh-CN"/>
        </w:rPr>
        <w:t>盆栽花卉苗木，盆器完好、盆土不松散、植株无缺失、压缩、失水、冻伤等随机抽样验收。</w:t>
      </w:r>
      <w:r>
        <w:rPr>
          <w:rFonts w:hint="eastAsia" w:hAnsi="宋体"/>
          <w:color w:val="auto"/>
          <w:szCs w:val="27"/>
          <w:lang w:val="en-US" w:eastAsia="zh-CN"/>
        </w:rPr>
        <w:t>异议的问题以现场验收人员为准。</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default" w:hAnsi="宋体"/>
          <w:color w:val="auto"/>
          <w:szCs w:val="27"/>
          <w:lang w:val="en-US" w:eastAsia="zh-CN"/>
        </w:rPr>
      </w:pPr>
      <w:r>
        <w:rPr>
          <w:rFonts w:hint="eastAsia" w:hAnsi="宋体"/>
          <w:color w:val="auto"/>
          <w:szCs w:val="27"/>
          <w:lang w:val="en-US" w:eastAsia="zh-CN"/>
        </w:rPr>
        <w:t>4、货物验收合格后，由甲方指定收货人签署验收单给乙方，乙方凭借验收单进行结算。</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textAlignment w:val="auto"/>
        <w:rPr>
          <w:rFonts w:hAnsi="宋体"/>
          <w:color w:val="auto"/>
        </w:rPr>
      </w:pPr>
      <w:r>
        <w:rPr>
          <w:rFonts w:hAnsi="宋体"/>
          <w:b/>
          <w:bCs/>
          <w:color w:val="auto"/>
          <w:szCs w:val="27"/>
        </w:rPr>
        <w:t>第</w:t>
      </w:r>
      <w:r>
        <w:rPr>
          <w:rFonts w:hint="eastAsia" w:hAnsi="宋体"/>
          <w:b/>
          <w:bCs/>
          <w:color w:val="auto"/>
          <w:szCs w:val="27"/>
          <w:lang w:eastAsia="zh-CN"/>
        </w:rPr>
        <w:t>七</w:t>
      </w:r>
      <w:r>
        <w:rPr>
          <w:rFonts w:hAnsi="宋体"/>
          <w:b/>
          <w:bCs/>
          <w:color w:val="auto"/>
          <w:szCs w:val="27"/>
        </w:rPr>
        <w:t>条</w:t>
      </w:r>
      <w:r>
        <w:rPr>
          <w:rFonts w:hAnsi="宋体"/>
          <w:color w:val="auto"/>
          <w:szCs w:val="27"/>
        </w:rPr>
        <w:t> </w:t>
      </w:r>
      <w:r>
        <w:rPr>
          <w:rFonts w:hAnsi="宋体"/>
          <w:b/>
          <w:bCs/>
          <w:color w:val="auto"/>
          <w:szCs w:val="27"/>
        </w:rPr>
        <w:t>违约责任</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eastAsia="宋体"/>
          <w:color w:val="auto"/>
          <w:lang w:eastAsia="zh-CN"/>
        </w:rPr>
      </w:pPr>
      <w:r>
        <w:rPr>
          <w:rFonts w:hAnsi="宋体"/>
          <w:color w:val="auto"/>
          <w:szCs w:val="27"/>
        </w:rPr>
        <w:t>1.</w:t>
      </w:r>
      <w:r>
        <w:rPr>
          <w:rFonts w:hint="eastAsia" w:hAnsi="宋体"/>
          <w:color w:val="auto"/>
          <w:szCs w:val="27"/>
        </w:rPr>
        <w:t>乙方未能按时交货的，经甲方催告后仍不发货的，每拖延一天按合同货款的5‰（千分之五）作为违约金支付给甲方</w:t>
      </w:r>
      <w:r>
        <w:rPr>
          <w:rFonts w:hint="eastAsia" w:ascii="楷体" w:hAnsi="楷体" w:eastAsia="楷体" w:cs="楷体"/>
          <w:color w:val="auto"/>
          <w:sz w:val="24"/>
        </w:rPr>
        <w:t>，</w:t>
      </w:r>
      <w:r>
        <w:rPr>
          <w:rFonts w:hint="eastAsia" w:hAnsi="宋体"/>
          <w:color w:val="auto"/>
          <w:szCs w:val="27"/>
          <w:lang w:eastAsia="zh-CN"/>
        </w:rPr>
        <w:t>但因甲方原因或自然灾害、政府管控、社会异常事件等不可抗力因素导致除外。</w:t>
      </w:r>
    </w:p>
    <w:p>
      <w:pPr>
        <w:pStyle w:val="3"/>
        <w:keepNext/>
        <w:keepLines/>
        <w:pageBreakBefore w:val="0"/>
        <w:widowControl w:val="0"/>
        <w:kinsoku/>
        <w:wordWrap/>
        <w:overflowPunct/>
        <w:topLinePunct w:val="0"/>
        <w:autoSpaceDE/>
        <w:autoSpaceDN/>
        <w:bidi w:val="0"/>
        <w:adjustRightInd/>
        <w:snapToGrid/>
        <w:spacing w:before="0" w:after="0" w:line="500" w:lineRule="exact"/>
        <w:textAlignment w:val="auto"/>
        <w:rPr>
          <w:rFonts w:hint="eastAsia" w:ascii="宋体" w:hAnsi="宋体" w:eastAsia="宋体" w:cs="Times New Roman"/>
          <w:b w:val="0"/>
          <w:bCs w:val="0"/>
          <w:color w:val="auto"/>
          <w:kern w:val="0"/>
          <w:sz w:val="24"/>
          <w:szCs w:val="27"/>
          <w:lang w:val="en-US" w:eastAsia="zh-CN" w:bidi="ar-SA"/>
        </w:rPr>
      </w:pPr>
      <w:r>
        <w:rPr>
          <w:rFonts w:hint="eastAsia" w:ascii="宋体" w:hAnsi="宋体" w:eastAsia="宋体" w:cs="Times New Roman"/>
          <w:b w:val="0"/>
          <w:bCs w:val="0"/>
          <w:color w:val="auto"/>
          <w:kern w:val="0"/>
          <w:sz w:val="24"/>
          <w:szCs w:val="27"/>
          <w:lang w:val="en-US" w:eastAsia="zh-CN" w:bidi="ar-SA"/>
        </w:rPr>
        <w:t>2.乙方所交产品不符合合同规定的，应根据产品的具体情况，由乙方负责包换，并承担退货而支付的实际费用。乙方不能调换的，按不能交货处理。</w:t>
      </w:r>
    </w:p>
    <w:p>
      <w:pPr>
        <w:pStyle w:val="3"/>
        <w:spacing w:before="480" w:after="260" w:line="500" w:lineRule="exact"/>
        <w:rPr>
          <w:rFonts w:hAnsi="宋体"/>
          <w:b/>
          <w:color w:val="000000"/>
          <w:sz w:val="32"/>
          <w:szCs w:val="24"/>
        </w:rPr>
      </w:pPr>
      <w:r>
        <w:rPr>
          <w:rFonts w:hint="eastAsia" w:hAnsi="宋体"/>
          <w:color w:val="000000"/>
        </w:rPr>
        <w:t>六、响应文件格式</w:t>
      </w:r>
      <w:bookmarkEnd w:id="194"/>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195" w:name="_Toc438648618"/>
      <w:r>
        <w:rPr>
          <w:rFonts w:hint="eastAsia" w:hAnsi="宋体" w:cs="宋体"/>
          <w:b/>
          <w:color w:val="000000"/>
          <w:szCs w:val="24"/>
        </w:rPr>
        <w:t>响应文件资料清单</w:t>
      </w:r>
    </w:p>
    <w:tbl>
      <w:tblPr>
        <w:tblStyle w:val="6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96" w:name="_Toc2774249"/>
      <w:bookmarkStart w:id="197" w:name="_Toc461053086"/>
      <w:bookmarkStart w:id="198" w:name="_Toc461056631"/>
      <w:r>
        <w:rPr>
          <w:rFonts w:hint="eastAsia" w:ascii="宋体" w:hAnsi="宋体" w:eastAsia="宋体"/>
          <w:bCs w:val="0"/>
          <w:color w:val="000000"/>
          <w:sz w:val="24"/>
          <w:szCs w:val="24"/>
        </w:rPr>
        <w:t>附件一</w:t>
      </w:r>
      <w:bookmarkEnd w:id="196"/>
      <w:bookmarkEnd w:id="197"/>
      <w:bookmarkEnd w:id="198"/>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58" w:firstLineChars="392"/>
              <w:rPr>
                <w:rFonts w:hint="eastAsia" w:hAnsi="宋体"/>
                <w:b/>
                <w:color w:val="FF0000"/>
                <w:u w:val="single"/>
                <w:lang w:val="en-US" w:eastAsia="zh-CN"/>
              </w:rPr>
            </w:pPr>
          </w:p>
          <w:p>
            <w:pPr>
              <w:snapToGrid w:val="0"/>
              <w:spacing w:line="360" w:lineRule="auto"/>
              <w:ind w:firstLine="876" w:firstLineChars="400"/>
              <w:rPr>
                <w:rFonts w:hint="eastAsia" w:eastAsia="宋体"/>
                <w:lang w:eastAsia="zh-CN"/>
              </w:rPr>
            </w:pPr>
            <w:r>
              <w:rPr>
                <w:rFonts w:hint="eastAsia" w:hAnsi="宋体"/>
                <w:b/>
                <w:color w:val="000000" w:themeColor="text1"/>
                <w:u w:val="single"/>
                <w:lang w:val="en-US" w:eastAsia="zh-CN"/>
                <w14:textFill>
                  <w14:solidFill>
                    <w14:schemeClr w14:val="tx1"/>
                  </w14:solidFill>
                </w14:textFill>
              </w:rPr>
              <w:t>费率：</w:t>
            </w:r>
            <w:r>
              <w:rPr>
                <w:rFonts w:hint="eastAsia" w:hAnsi="宋体"/>
                <w:b/>
                <w:color w:val="000000" w:themeColor="text1"/>
                <w:u w:val="single"/>
                <w14:textFill>
                  <w14:solidFill>
                    <w14:schemeClr w14:val="tx1"/>
                  </w14:solidFill>
                </w14:textFill>
              </w:rPr>
              <w:t xml:space="preserve"> </w:t>
            </w:r>
            <w:r>
              <w:rPr>
                <w:rFonts w:hAnsi="宋体"/>
                <w:b/>
                <w:color w:val="000000" w:themeColor="text1"/>
                <w:u w:val="single"/>
                <w14:textFill>
                  <w14:solidFill>
                    <w14:schemeClr w14:val="tx1"/>
                  </w14:solidFill>
                </w14:textFill>
              </w:rPr>
              <w:t xml:space="preserve">                </w:t>
            </w:r>
            <w:r>
              <w:rPr>
                <w:rFonts w:hint="eastAsia" w:hAnsi="宋体"/>
                <w:b/>
                <w:color w:val="000000" w:themeColor="text1"/>
                <w:u w:val="single"/>
                <w:lang w:val="en-US" w:eastAsia="zh-CN"/>
                <w14:textFill>
                  <w14:solidFill>
                    <w14:schemeClr w14:val="tx1"/>
                  </w14:solidFill>
                </w14:textFill>
              </w:rPr>
              <w:t>%</w:t>
            </w:r>
            <w:r>
              <w:rPr>
                <w:rFonts w:hAnsi="宋体"/>
                <w:b/>
                <w:color w:val="000000" w:themeColor="text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p>
      <w:pPr>
        <w:pStyle w:val="65"/>
        <w:ind w:left="438" w:firstLine="600"/>
        <w:rPr>
          <w:rFonts w:hAnsi="宋体"/>
          <w:b/>
          <w:bCs/>
          <w:color w:val="000000"/>
          <w:szCs w:val="28"/>
        </w:rPr>
      </w:pPr>
    </w:p>
    <w:p/>
    <w:bookmarkEnd w:id="195"/>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199" w:name="_Toc438648620"/>
      <w:r>
        <w:rPr>
          <w:rFonts w:hint="eastAsia" w:hAnsi="宋体" w:cs="宋体"/>
          <w:b/>
          <w:color w:val="000000"/>
          <w:szCs w:val="24"/>
        </w:rPr>
        <w:br w:type="page"/>
      </w:r>
      <w:bookmarkEnd w:id="199"/>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1、如我方成交，我公司承诺愿意按招标文件规定缴纳履约保证金。按本次招标文件规定及最终报价承诺提供服务。</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2、我方根据本次招标文件的规定，严格履行合同的责任和义务,并保证按贵方要求，在服务期内提供优质服务。</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5、我方同意从供应商须知规定的招标日期起遵循本招标文件，并在供应商须知规定的评标有效期之前均具有约束力。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6"/>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0"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4"/>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4"/>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4"/>
        <w:snapToGrid w:val="0"/>
        <w:spacing w:line="360" w:lineRule="auto"/>
        <w:jc w:val="left"/>
        <w:rPr>
          <w:rFonts w:hAnsi="宋体"/>
          <w:color w:val="000000"/>
          <w:sz w:val="24"/>
          <w:szCs w:val="28"/>
        </w:rPr>
      </w:pPr>
      <w:r>
        <w:rPr>
          <w:rFonts w:hint="eastAsia" w:hAnsi="宋体"/>
          <w:color w:val="000000"/>
          <w:sz w:val="24"/>
          <w:szCs w:val="28"/>
        </w:rPr>
        <w:t>注：</w:t>
      </w:r>
    </w:p>
    <w:p>
      <w:pPr>
        <w:pStyle w:val="34"/>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0"/>
      <w:bookmarkStart w:id="201" w:name="_Toc438648630"/>
      <w:bookmarkStart w:id="202" w:name="_Toc433835936"/>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201"/>
    <w:bookmarkEnd w:id="202"/>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continuous"/>
      <w:pgSz w:w="11906" w:h="16838"/>
      <w:pgMar w:top="1440" w:right="1400" w:bottom="1440" w:left="1531" w:header="851" w:footer="992" w:gutter="0"/>
      <w:pgNumType w:fmt="decimal"/>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3175"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pPr>
                            <w:pStyle w:val="4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63.05pt;mso-position-horizontal:center;mso-position-horizontal-relative:margin;mso-wrap-style:none;z-index:251659264;mso-width-relative:page;mso-height-relative:page;" filled="f" stroked="f" coordsize="21600,21600" o:gfxdata="UEsDBAoAAAAAAIdO4kAAAAAAAAAAAAAAAAAEAAAAZHJzL1BLAwQUAAAACACHTuJA4J2gJd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naAl0QAAAAQBAAAPAAAAAAAAAAEAIAAAACIAAABkcnMvZG93bnJldi54bWxQSwEC&#10;FAAUAAAACACHTuJAfxGYVvsBAAABBAAADgAAAAAAAAABACAAAAAgAQAAZHJzL2Uyb0RvYy54bWxQ&#10;SwUGAAAAAAYABgBZAQAAjQUAAAAA&#10;">
              <v:fill on="f" focussize="0,0"/>
              <v:stroke on="f"/>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lang w:eastAsia="zh-CN"/>
      </w:rPr>
      <w:t>合肥香怡市政园林建设有限公司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FB17E"/>
    <w:multiLevelType w:val="singleLevel"/>
    <w:tmpl w:val="53CFB17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1NTdmYWE5MmNiNzY1ODI5M2YyMDBhOThjODk3NDM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2EB9"/>
    <w:rsid w:val="0004474F"/>
    <w:rsid w:val="00044F34"/>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D6173"/>
    <w:rsid w:val="000E0195"/>
    <w:rsid w:val="000E1E58"/>
    <w:rsid w:val="000E2D33"/>
    <w:rsid w:val="000E3680"/>
    <w:rsid w:val="000E3C83"/>
    <w:rsid w:val="000E3C9D"/>
    <w:rsid w:val="000E6AB8"/>
    <w:rsid w:val="000E769A"/>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0BA"/>
    <w:rsid w:val="001527E7"/>
    <w:rsid w:val="001542F5"/>
    <w:rsid w:val="00154AAE"/>
    <w:rsid w:val="00154F76"/>
    <w:rsid w:val="00156A10"/>
    <w:rsid w:val="001608AF"/>
    <w:rsid w:val="00161786"/>
    <w:rsid w:val="00161DC9"/>
    <w:rsid w:val="00162A0F"/>
    <w:rsid w:val="00163F5E"/>
    <w:rsid w:val="00165E53"/>
    <w:rsid w:val="00171E49"/>
    <w:rsid w:val="0017207A"/>
    <w:rsid w:val="00172A27"/>
    <w:rsid w:val="00175378"/>
    <w:rsid w:val="001763F4"/>
    <w:rsid w:val="00176BCF"/>
    <w:rsid w:val="001773DA"/>
    <w:rsid w:val="001800F3"/>
    <w:rsid w:val="00180DDE"/>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2A97"/>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3304"/>
    <w:rsid w:val="001E4D13"/>
    <w:rsid w:val="001F1669"/>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012"/>
    <w:rsid w:val="002413DE"/>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0B6D"/>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0338"/>
    <w:rsid w:val="002B1107"/>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E6767"/>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37FA2"/>
    <w:rsid w:val="00341671"/>
    <w:rsid w:val="00343222"/>
    <w:rsid w:val="00343BF6"/>
    <w:rsid w:val="00344EB5"/>
    <w:rsid w:val="003457B7"/>
    <w:rsid w:val="00346CD5"/>
    <w:rsid w:val="003479D3"/>
    <w:rsid w:val="0035073E"/>
    <w:rsid w:val="0035175E"/>
    <w:rsid w:val="00351A08"/>
    <w:rsid w:val="0035330F"/>
    <w:rsid w:val="00356ECE"/>
    <w:rsid w:val="00360B94"/>
    <w:rsid w:val="00361098"/>
    <w:rsid w:val="00365C95"/>
    <w:rsid w:val="00365D51"/>
    <w:rsid w:val="00367E82"/>
    <w:rsid w:val="00373485"/>
    <w:rsid w:val="0037525A"/>
    <w:rsid w:val="00375D9F"/>
    <w:rsid w:val="00377820"/>
    <w:rsid w:val="00380BE3"/>
    <w:rsid w:val="0038255F"/>
    <w:rsid w:val="00382BC7"/>
    <w:rsid w:val="00390CDF"/>
    <w:rsid w:val="003920AE"/>
    <w:rsid w:val="00393BFA"/>
    <w:rsid w:val="00394C78"/>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13D"/>
    <w:rsid w:val="004312D9"/>
    <w:rsid w:val="00431C1F"/>
    <w:rsid w:val="00431CD1"/>
    <w:rsid w:val="00431DAE"/>
    <w:rsid w:val="0043264A"/>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4DE3"/>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015E"/>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0B8"/>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30D"/>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594"/>
    <w:rsid w:val="00640923"/>
    <w:rsid w:val="00641737"/>
    <w:rsid w:val="00641E52"/>
    <w:rsid w:val="00642D3A"/>
    <w:rsid w:val="006440DB"/>
    <w:rsid w:val="006452E2"/>
    <w:rsid w:val="006528BB"/>
    <w:rsid w:val="00652A59"/>
    <w:rsid w:val="006553E6"/>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6C22"/>
    <w:rsid w:val="0068795D"/>
    <w:rsid w:val="0069127D"/>
    <w:rsid w:val="00693DC7"/>
    <w:rsid w:val="0069723F"/>
    <w:rsid w:val="006A176E"/>
    <w:rsid w:val="006A540E"/>
    <w:rsid w:val="006A7B5A"/>
    <w:rsid w:val="006B1395"/>
    <w:rsid w:val="006B3AE6"/>
    <w:rsid w:val="006B6704"/>
    <w:rsid w:val="006C6FD0"/>
    <w:rsid w:val="006D5116"/>
    <w:rsid w:val="006D5120"/>
    <w:rsid w:val="006D53BD"/>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075B1"/>
    <w:rsid w:val="00721695"/>
    <w:rsid w:val="0072217F"/>
    <w:rsid w:val="00722324"/>
    <w:rsid w:val="007233BB"/>
    <w:rsid w:val="00723629"/>
    <w:rsid w:val="0072409D"/>
    <w:rsid w:val="00724BE4"/>
    <w:rsid w:val="007263EC"/>
    <w:rsid w:val="00730957"/>
    <w:rsid w:val="00730C84"/>
    <w:rsid w:val="00730CCF"/>
    <w:rsid w:val="00731E54"/>
    <w:rsid w:val="00735AD6"/>
    <w:rsid w:val="00735FF2"/>
    <w:rsid w:val="00737C08"/>
    <w:rsid w:val="00741F52"/>
    <w:rsid w:val="00746A20"/>
    <w:rsid w:val="00753DF1"/>
    <w:rsid w:val="007552D5"/>
    <w:rsid w:val="00755D4E"/>
    <w:rsid w:val="007570BF"/>
    <w:rsid w:val="0075739B"/>
    <w:rsid w:val="00760EAD"/>
    <w:rsid w:val="00760F1B"/>
    <w:rsid w:val="00765BDB"/>
    <w:rsid w:val="007678A6"/>
    <w:rsid w:val="00770743"/>
    <w:rsid w:val="00771805"/>
    <w:rsid w:val="0077362C"/>
    <w:rsid w:val="0077496B"/>
    <w:rsid w:val="00774C34"/>
    <w:rsid w:val="00781CE0"/>
    <w:rsid w:val="00783A57"/>
    <w:rsid w:val="0078435B"/>
    <w:rsid w:val="007878AF"/>
    <w:rsid w:val="00793BAC"/>
    <w:rsid w:val="00794B05"/>
    <w:rsid w:val="007963E1"/>
    <w:rsid w:val="00796AEC"/>
    <w:rsid w:val="00796E21"/>
    <w:rsid w:val="0079748D"/>
    <w:rsid w:val="007A37C0"/>
    <w:rsid w:val="007A4ADF"/>
    <w:rsid w:val="007A6ED9"/>
    <w:rsid w:val="007A77E9"/>
    <w:rsid w:val="007B2643"/>
    <w:rsid w:val="007B27F4"/>
    <w:rsid w:val="007B3549"/>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0556"/>
    <w:rsid w:val="008421F8"/>
    <w:rsid w:val="00842299"/>
    <w:rsid w:val="008422C7"/>
    <w:rsid w:val="00842323"/>
    <w:rsid w:val="0084232C"/>
    <w:rsid w:val="00843271"/>
    <w:rsid w:val="00843EB5"/>
    <w:rsid w:val="0084511A"/>
    <w:rsid w:val="00845993"/>
    <w:rsid w:val="00845E0C"/>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A6334"/>
    <w:rsid w:val="008B03FD"/>
    <w:rsid w:val="008B084E"/>
    <w:rsid w:val="008B09AA"/>
    <w:rsid w:val="008B1710"/>
    <w:rsid w:val="008B178A"/>
    <w:rsid w:val="008B2640"/>
    <w:rsid w:val="008B4044"/>
    <w:rsid w:val="008B6978"/>
    <w:rsid w:val="008B7AE2"/>
    <w:rsid w:val="008C123E"/>
    <w:rsid w:val="008C1CD8"/>
    <w:rsid w:val="008C5A65"/>
    <w:rsid w:val="008C630C"/>
    <w:rsid w:val="008C7561"/>
    <w:rsid w:val="008D1213"/>
    <w:rsid w:val="008D594B"/>
    <w:rsid w:val="008D60A3"/>
    <w:rsid w:val="008D7B13"/>
    <w:rsid w:val="008E17F0"/>
    <w:rsid w:val="008E2DA6"/>
    <w:rsid w:val="008E3731"/>
    <w:rsid w:val="008E59F6"/>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29ED"/>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6A"/>
    <w:rsid w:val="009E0089"/>
    <w:rsid w:val="009E0255"/>
    <w:rsid w:val="009E20C7"/>
    <w:rsid w:val="009E218D"/>
    <w:rsid w:val="009E7292"/>
    <w:rsid w:val="009F310B"/>
    <w:rsid w:val="009F34D8"/>
    <w:rsid w:val="009F76EF"/>
    <w:rsid w:val="009F7C88"/>
    <w:rsid w:val="00A01654"/>
    <w:rsid w:val="00A02296"/>
    <w:rsid w:val="00A07418"/>
    <w:rsid w:val="00A07B6F"/>
    <w:rsid w:val="00A07E8B"/>
    <w:rsid w:val="00A106DB"/>
    <w:rsid w:val="00A1638B"/>
    <w:rsid w:val="00A16500"/>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A10"/>
    <w:rsid w:val="00A65C7D"/>
    <w:rsid w:val="00A662F4"/>
    <w:rsid w:val="00A745AE"/>
    <w:rsid w:val="00A746F5"/>
    <w:rsid w:val="00A7515D"/>
    <w:rsid w:val="00A76082"/>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2D2"/>
    <w:rsid w:val="00B675D0"/>
    <w:rsid w:val="00B67AA0"/>
    <w:rsid w:val="00B70904"/>
    <w:rsid w:val="00B70CF3"/>
    <w:rsid w:val="00B727D0"/>
    <w:rsid w:val="00B73E79"/>
    <w:rsid w:val="00B741BB"/>
    <w:rsid w:val="00B74C60"/>
    <w:rsid w:val="00B74F12"/>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CC2"/>
    <w:rsid w:val="00BF4F70"/>
    <w:rsid w:val="00BF5722"/>
    <w:rsid w:val="00BF5806"/>
    <w:rsid w:val="00BF6400"/>
    <w:rsid w:val="00BF79D8"/>
    <w:rsid w:val="00C0180F"/>
    <w:rsid w:val="00C01B8E"/>
    <w:rsid w:val="00C0560C"/>
    <w:rsid w:val="00C065A4"/>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41AF"/>
    <w:rsid w:val="00C861DA"/>
    <w:rsid w:val="00C87FCD"/>
    <w:rsid w:val="00C902A3"/>
    <w:rsid w:val="00C92766"/>
    <w:rsid w:val="00C95AF0"/>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2913"/>
    <w:rsid w:val="00CD3B53"/>
    <w:rsid w:val="00CD42F8"/>
    <w:rsid w:val="00CD7982"/>
    <w:rsid w:val="00CE1174"/>
    <w:rsid w:val="00CE72BC"/>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1E5"/>
    <w:rsid w:val="00D2337A"/>
    <w:rsid w:val="00D23FB4"/>
    <w:rsid w:val="00D2725A"/>
    <w:rsid w:val="00D30962"/>
    <w:rsid w:val="00D30A07"/>
    <w:rsid w:val="00D30CBF"/>
    <w:rsid w:val="00D30DD4"/>
    <w:rsid w:val="00D34DEE"/>
    <w:rsid w:val="00D34FBD"/>
    <w:rsid w:val="00D35746"/>
    <w:rsid w:val="00D36B39"/>
    <w:rsid w:val="00D41F9A"/>
    <w:rsid w:val="00D4270F"/>
    <w:rsid w:val="00D45770"/>
    <w:rsid w:val="00D46BB6"/>
    <w:rsid w:val="00D50AE2"/>
    <w:rsid w:val="00D50AE3"/>
    <w:rsid w:val="00D5148A"/>
    <w:rsid w:val="00D51DEF"/>
    <w:rsid w:val="00D5527F"/>
    <w:rsid w:val="00D55AC1"/>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1E6D"/>
    <w:rsid w:val="00DA6188"/>
    <w:rsid w:val="00DB0FA4"/>
    <w:rsid w:val="00DB38B6"/>
    <w:rsid w:val="00DB4301"/>
    <w:rsid w:val="00DB44BE"/>
    <w:rsid w:val="00DB4947"/>
    <w:rsid w:val="00DB4970"/>
    <w:rsid w:val="00DB508F"/>
    <w:rsid w:val="00DC01DD"/>
    <w:rsid w:val="00DC1C51"/>
    <w:rsid w:val="00DC315B"/>
    <w:rsid w:val="00DC484E"/>
    <w:rsid w:val="00DC70FD"/>
    <w:rsid w:val="00DC797F"/>
    <w:rsid w:val="00DC7CC2"/>
    <w:rsid w:val="00DD126C"/>
    <w:rsid w:val="00DD3714"/>
    <w:rsid w:val="00DD59E7"/>
    <w:rsid w:val="00DE1C68"/>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1C3"/>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27B39"/>
    <w:rsid w:val="00F34364"/>
    <w:rsid w:val="00F36A01"/>
    <w:rsid w:val="00F37273"/>
    <w:rsid w:val="00F422D9"/>
    <w:rsid w:val="00F5302F"/>
    <w:rsid w:val="00F539EF"/>
    <w:rsid w:val="00F53C96"/>
    <w:rsid w:val="00F53E71"/>
    <w:rsid w:val="00F55BC3"/>
    <w:rsid w:val="00F61904"/>
    <w:rsid w:val="00F6198E"/>
    <w:rsid w:val="00F63CC4"/>
    <w:rsid w:val="00F64771"/>
    <w:rsid w:val="00F677D5"/>
    <w:rsid w:val="00F6798E"/>
    <w:rsid w:val="00F67FBC"/>
    <w:rsid w:val="00F7020B"/>
    <w:rsid w:val="00F70816"/>
    <w:rsid w:val="00F747D1"/>
    <w:rsid w:val="00F83EE0"/>
    <w:rsid w:val="00F86C8B"/>
    <w:rsid w:val="00F87BF5"/>
    <w:rsid w:val="00F919D7"/>
    <w:rsid w:val="00F9228A"/>
    <w:rsid w:val="00F922DA"/>
    <w:rsid w:val="00F929E1"/>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4A26"/>
    <w:rsid w:val="00FD5283"/>
    <w:rsid w:val="00FD5E32"/>
    <w:rsid w:val="00FD6029"/>
    <w:rsid w:val="00FD7355"/>
    <w:rsid w:val="00FE19B0"/>
    <w:rsid w:val="00FE6930"/>
    <w:rsid w:val="00FE7572"/>
    <w:rsid w:val="00FE76F2"/>
    <w:rsid w:val="00FE7E5D"/>
    <w:rsid w:val="00FF1DCF"/>
    <w:rsid w:val="00FF2375"/>
    <w:rsid w:val="00FF5791"/>
    <w:rsid w:val="00FF6572"/>
    <w:rsid w:val="011C606E"/>
    <w:rsid w:val="02217384"/>
    <w:rsid w:val="02486FA3"/>
    <w:rsid w:val="03641D6C"/>
    <w:rsid w:val="03BF5149"/>
    <w:rsid w:val="041E18D4"/>
    <w:rsid w:val="044E125F"/>
    <w:rsid w:val="04E01777"/>
    <w:rsid w:val="055167AC"/>
    <w:rsid w:val="05905DF7"/>
    <w:rsid w:val="05A63A8C"/>
    <w:rsid w:val="06605E66"/>
    <w:rsid w:val="071933F3"/>
    <w:rsid w:val="073308E6"/>
    <w:rsid w:val="08C4519E"/>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0F9D783F"/>
    <w:rsid w:val="0FAE0504"/>
    <w:rsid w:val="10912EC3"/>
    <w:rsid w:val="11C90BBA"/>
    <w:rsid w:val="11E85BC4"/>
    <w:rsid w:val="128727B8"/>
    <w:rsid w:val="13B0220C"/>
    <w:rsid w:val="14420D88"/>
    <w:rsid w:val="15651957"/>
    <w:rsid w:val="15B12C0B"/>
    <w:rsid w:val="15CC6AEE"/>
    <w:rsid w:val="167A7DAC"/>
    <w:rsid w:val="167F502E"/>
    <w:rsid w:val="17726828"/>
    <w:rsid w:val="184247A3"/>
    <w:rsid w:val="18465535"/>
    <w:rsid w:val="198B5630"/>
    <w:rsid w:val="1A743DC8"/>
    <w:rsid w:val="1AEC4059"/>
    <w:rsid w:val="1B023953"/>
    <w:rsid w:val="1CCE4908"/>
    <w:rsid w:val="1E206F43"/>
    <w:rsid w:val="1E212D2C"/>
    <w:rsid w:val="1EDF5959"/>
    <w:rsid w:val="1FAF6052"/>
    <w:rsid w:val="210448FA"/>
    <w:rsid w:val="220F56F1"/>
    <w:rsid w:val="247C01A4"/>
    <w:rsid w:val="24EF6C1A"/>
    <w:rsid w:val="24F075EF"/>
    <w:rsid w:val="25235D17"/>
    <w:rsid w:val="25600E4D"/>
    <w:rsid w:val="25863B04"/>
    <w:rsid w:val="267F7783"/>
    <w:rsid w:val="26D0546D"/>
    <w:rsid w:val="26E95C38"/>
    <w:rsid w:val="26F8146C"/>
    <w:rsid w:val="28A424D8"/>
    <w:rsid w:val="29325D7D"/>
    <w:rsid w:val="2A401170"/>
    <w:rsid w:val="2A87709E"/>
    <w:rsid w:val="2ACB2345"/>
    <w:rsid w:val="2B071E91"/>
    <w:rsid w:val="2B2F4C6A"/>
    <w:rsid w:val="2B7B3A0B"/>
    <w:rsid w:val="2D003CDA"/>
    <w:rsid w:val="2D005F49"/>
    <w:rsid w:val="2D180B16"/>
    <w:rsid w:val="2D5C09C8"/>
    <w:rsid w:val="2D642EDA"/>
    <w:rsid w:val="2E243225"/>
    <w:rsid w:val="2E3B16F7"/>
    <w:rsid w:val="2F124AB0"/>
    <w:rsid w:val="30172FC7"/>
    <w:rsid w:val="30515682"/>
    <w:rsid w:val="305A2C48"/>
    <w:rsid w:val="31892A9F"/>
    <w:rsid w:val="31A9780D"/>
    <w:rsid w:val="31CD41A8"/>
    <w:rsid w:val="32CC4C19"/>
    <w:rsid w:val="32DF6E6C"/>
    <w:rsid w:val="32EA53D2"/>
    <w:rsid w:val="333D17B4"/>
    <w:rsid w:val="33610BC3"/>
    <w:rsid w:val="33D07626"/>
    <w:rsid w:val="3426478E"/>
    <w:rsid w:val="34DF38E5"/>
    <w:rsid w:val="34FB0156"/>
    <w:rsid w:val="350A2D03"/>
    <w:rsid w:val="3740068C"/>
    <w:rsid w:val="37A46854"/>
    <w:rsid w:val="3A064448"/>
    <w:rsid w:val="3ADB63A2"/>
    <w:rsid w:val="3B2C20EB"/>
    <w:rsid w:val="3B461731"/>
    <w:rsid w:val="3B607653"/>
    <w:rsid w:val="3BA537DF"/>
    <w:rsid w:val="3D1B1DE9"/>
    <w:rsid w:val="3E0C652E"/>
    <w:rsid w:val="3E503843"/>
    <w:rsid w:val="3F067638"/>
    <w:rsid w:val="3F43088C"/>
    <w:rsid w:val="3F4F1107"/>
    <w:rsid w:val="40466FDB"/>
    <w:rsid w:val="40773F96"/>
    <w:rsid w:val="408C373D"/>
    <w:rsid w:val="40C50DE9"/>
    <w:rsid w:val="411D29D5"/>
    <w:rsid w:val="414B7444"/>
    <w:rsid w:val="41E62125"/>
    <w:rsid w:val="42441329"/>
    <w:rsid w:val="42827FAD"/>
    <w:rsid w:val="435F0738"/>
    <w:rsid w:val="441377A8"/>
    <w:rsid w:val="44943781"/>
    <w:rsid w:val="44BE40E7"/>
    <w:rsid w:val="45D13C93"/>
    <w:rsid w:val="45F5412F"/>
    <w:rsid w:val="465042E3"/>
    <w:rsid w:val="4702610D"/>
    <w:rsid w:val="473138EC"/>
    <w:rsid w:val="4755784C"/>
    <w:rsid w:val="47771AC7"/>
    <w:rsid w:val="48AF480F"/>
    <w:rsid w:val="49100CD7"/>
    <w:rsid w:val="4B7904A6"/>
    <w:rsid w:val="4BBB11F2"/>
    <w:rsid w:val="4BDC009E"/>
    <w:rsid w:val="4CD33D18"/>
    <w:rsid w:val="4D683463"/>
    <w:rsid w:val="4DAC0CED"/>
    <w:rsid w:val="4E5A0389"/>
    <w:rsid w:val="4E867B2E"/>
    <w:rsid w:val="4F2113CF"/>
    <w:rsid w:val="4F374A1E"/>
    <w:rsid w:val="4F9E443B"/>
    <w:rsid w:val="4FD525F5"/>
    <w:rsid w:val="503D1CD1"/>
    <w:rsid w:val="50595446"/>
    <w:rsid w:val="50C55FD1"/>
    <w:rsid w:val="50EB7180"/>
    <w:rsid w:val="51075C5A"/>
    <w:rsid w:val="525F1ECA"/>
    <w:rsid w:val="52672BC8"/>
    <w:rsid w:val="52F12FDC"/>
    <w:rsid w:val="52F77142"/>
    <w:rsid w:val="53112AB6"/>
    <w:rsid w:val="53604F13"/>
    <w:rsid w:val="537D5B1F"/>
    <w:rsid w:val="53885680"/>
    <w:rsid w:val="543E5E47"/>
    <w:rsid w:val="556B7A96"/>
    <w:rsid w:val="55AF069F"/>
    <w:rsid w:val="55B24099"/>
    <w:rsid w:val="57A777B2"/>
    <w:rsid w:val="57A82F18"/>
    <w:rsid w:val="580D14BC"/>
    <w:rsid w:val="5917680D"/>
    <w:rsid w:val="59503A2E"/>
    <w:rsid w:val="59745D22"/>
    <w:rsid w:val="59771907"/>
    <w:rsid w:val="599F2EC1"/>
    <w:rsid w:val="59E5547D"/>
    <w:rsid w:val="5A246F8E"/>
    <w:rsid w:val="5B0B62AA"/>
    <w:rsid w:val="5B4D74F0"/>
    <w:rsid w:val="5E661FE6"/>
    <w:rsid w:val="5ED72AC2"/>
    <w:rsid w:val="5EFE4729"/>
    <w:rsid w:val="5F9C06A7"/>
    <w:rsid w:val="60406A8D"/>
    <w:rsid w:val="612A4F36"/>
    <w:rsid w:val="62A819D0"/>
    <w:rsid w:val="62C124BF"/>
    <w:rsid w:val="62EC7940"/>
    <w:rsid w:val="638C1840"/>
    <w:rsid w:val="643F2933"/>
    <w:rsid w:val="64D65719"/>
    <w:rsid w:val="64F03C8E"/>
    <w:rsid w:val="66F21F20"/>
    <w:rsid w:val="673E0F34"/>
    <w:rsid w:val="677102A6"/>
    <w:rsid w:val="67993F64"/>
    <w:rsid w:val="690F3409"/>
    <w:rsid w:val="6A462692"/>
    <w:rsid w:val="6A6E367C"/>
    <w:rsid w:val="6AC21C2F"/>
    <w:rsid w:val="6AD136A3"/>
    <w:rsid w:val="6C0C505C"/>
    <w:rsid w:val="6CAB69A8"/>
    <w:rsid w:val="6CBE1293"/>
    <w:rsid w:val="6D0464DC"/>
    <w:rsid w:val="6D102A04"/>
    <w:rsid w:val="6E252855"/>
    <w:rsid w:val="6E2D073C"/>
    <w:rsid w:val="6F45735D"/>
    <w:rsid w:val="71A154FB"/>
    <w:rsid w:val="720B4128"/>
    <w:rsid w:val="721B4BCD"/>
    <w:rsid w:val="72A6388B"/>
    <w:rsid w:val="7525795F"/>
    <w:rsid w:val="757F02A9"/>
    <w:rsid w:val="77737045"/>
    <w:rsid w:val="7A680BCB"/>
    <w:rsid w:val="7AC4542B"/>
    <w:rsid w:val="7AD249BD"/>
    <w:rsid w:val="7B155F4D"/>
    <w:rsid w:val="7B4C46EE"/>
    <w:rsid w:val="7BC52524"/>
    <w:rsid w:val="7C1D3BDA"/>
    <w:rsid w:val="7C4476A9"/>
    <w:rsid w:val="7CF9620B"/>
    <w:rsid w:val="7E5C45A3"/>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69"/>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link w:val="112"/>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3"/>
    <w:basedOn w:val="1"/>
    <w:next w:val="1"/>
    <w:link w:val="144"/>
    <w:autoRedefine/>
    <w:qFormat/>
    <w:uiPriority w:val="0"/>
    <w:pPr>
      <w:keepNext/>
      <w:keepLines/>
      <w:spacing w:before="260" w:after="260" w:line="415" w:lineRule="auto"/>
      <w:jc w:val="center"/>
      <w:outlineLvl w:val="2"/>
    </w:pPr>
    <w:rPr>
      <w:b/>
      <w:bCs/>
      <w:kern w:val="2"/>
      <w:sz w:val="32"/>
      <w:szCs w:val="32"/>
    </w:rPr>
  </w:style>
  <w:style w:type="paragraph" w:styleId="6">
    <w:name w:val="heading 4"/>
    <w:basedOn w:val="1"/>
    <w:next w:val="1"/>
    <w:link w:val="153"/>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7">
    <w:name w:val="heading 5"/>
    <w:basedOn w:val="1"/>
    <w:next w:val="1"/>
    <w:link w:val="171"/>
    <w:autoRedefine/>
    <w:qFormat/>
    <w:uiPriority w:val="0"/>
    <w:pPr>
      <w:keepNext/>
      <w:outlineLvl w:val="4"/>
    </w:pPr>
    <w:rPr>
      <w:rFonts w:hAnsi="Arial"/>
      <w:bCs/>
      <w:kern w:val="2"/>
      <w:sz w:val="28"/>
    </w:rPr>
  </w:style>
  <w:style w:type="paragraph" w:styleId="8">
    <w:name w:val="heading 6"/>
    <w:basedOn w:val="1"/>
    <w:next w:val="1"/>
    <w:link w:val="126"/>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9">
    <w:name w:val="heading 7"/>
    <w:basedOn w:val="1"/>
    <w:next w:val="1"/>
    <w:link w:val="173"/>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0">
    <w:name w:val="heading 8"/>
    <w:basedOn w:val="1"/>
    <w:next w:val="1"/>
    <w:link w:val="128"/>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1">
    <w:name w:val="heading 9"/>
    <w:basedOn w:val="1"/>
    <w:next w:val="1"/>
    <w:link w:val="145"/>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8">
    <w:name w:val="Default Paragraph Font"/>
    <w:autoRedefine/>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List 3"/>
    <w:basedOn w:val="1"/>
    <w:autoRedefine/>
    <w:qFormat/>
    <w:uiPriority w:val="0"/>
    <w:pPr>
      <w:ind w:left="100" w:leftChars="400" w:hanging="200" w:hangingChars="200"/>
    </w:pPr>
    <w:rPr>
      <w:rFonts w:ascii="Calibri" w:hAnsi="Calibri"/>
      <w:kern w:val="2"/>
      <w:sz w:val="21"/>
      <w:szCs w:val="22"/>
    </w:rPr>
  </w:style>
  <w:style w:type="paragraph" w:styleId="13">
    <w:name w:val="toc 7"/>
    <w:basedOn w:val="1"/>
    <w:next w:val="1"/>
    <w:autoRedefine/>
    <w:qFormat/>
    <w:uiPriority w:val="39"/>
    <w:pPr>
      <w:ind w:left="1260"/>
      <w:jc w:val="left"/>
    </w:pPr>
    <w:rPr>
      <w:szCs w:val="21"/>
    </w:rPr>
  </w:style>
  <w:style w:type="paragraph" w:styleId="14">
    <w:name w:val="table of authorities"/>
    <w:basedOn w:val="1"/>
    <w:next w:val="1"/>
    <w:autoRedefine/>
    <w:qFormat/>
    <w:uiPriority w:val="0"/>
    <w:pPr>
      <w:ind w:left="420" w:leftChars="200"/>
    </w:pPr>
  </w:style>
  <w:style w:type="paragraph" w:styleId="15">
    <w:name w:val="index 8"/>
    <w:basedOn w:val="1"/>
    <w:next w:val="1"/>
    <w:autoRedefine/>
    <w:qFormat/>
    <w:uiPriority w:val="0"/>
    <w:pPr>
      <w:ind w:left="1400" w:leftChars="1400"/>
    </w:pPr>
  </w:style>
  <w:style w:type="paragraph" w:styleId="16">
    <w:name w:val="Normal Indent"/>
    <w:basedOn w:val="1"/>
    <w:link w:val="292"/>
    <w:autoRedefine/>
    <w:qFormat/>
    <w:uiPriority w:val="0"/>
    <w:pPr>
      <w:ind w:firstLine="420" w:firstLineChars="200"/>
    </w:pPr>
    <w:rPr>
      <w:szCs w:val="24"/>
    </w:rPr>
  </w:style>
  <w:style w:type="paragraph" w:styleId="17">
    <w:name w:val="caption"/>
    <w:basedOn w:val="1"/>
    <w:next w:val="1"/>
    <w:autoRedefine/>
    <w:qFormat/>
    <w:uiPriority w:val="35"/>
    <w:pPr>
      <w:spacing w:before="152" w:after="160"/>
    </w:pPr>
    <w:rPr>
      <w:rFonts w:ascii="Arial" w:hAnsi="Arial" w:eastAsia="黑体" w:cs="Arial"/>
      <w:kern w:val="2"/>
      <w:sz w:val="20"/>
    </w:rPr>
  </w:style>
  <w:style w:type="paragraph" w:styleId="18">
    <w:name w:val="index 5"/>
    <w:basedOn w:val="1"/>
    <w:next w:val="1"/>
    <w:autoRedefine/>
    <w:qFormat/>
    <w:uiPriority w:val="0"/>
    <w:pPr>
      <w:ind w:left="800" w:leftChars="800"/>
    </w:pPr>
  </w:style>
  <w:style w:type="paragraph" w:styleId="19">
    <w:name w:val="Document Map"/>
    <w:basedOn w:val="1"/>
    <w:link w:val="122"/>
    <w:autoRedefine/>
    <w:qFormat/>
    <w:uiPriority w:val="0"/>
    <w:pPr>
      <w:shd w:val="clear" w:color="auto" w:fill="000080"/>
    </w:pPr>
    <w:rPr>
      <w:rFonts w:ascii="Times New Roman"/>
      <w:kern w:val="2"/>
      <w:sz w:val="21"/>
    </w:rPr>
  </w:style>
  <w:style w:type="paragraph" w:styleId="20">
    <w:name w:val="toa heading"/>
    <w:basedOn w:val="1"/>
    <w:next w:val="1"/>
    <w:autoRedefine/>
    <w:qFormat/>
    <w:uiPriority w:val="0"/>
    <w:pPr>
      <w:spacing w:before="120"/>
    </w:pPr>
    <w:rPr>
      <w:rFonts w:ascii="Arial" w:hAnsi="Arial"/>
      <w:b/>
      <w:bCs/>
      <w:szCs w:val="24"/>
    </w:rPr>
  </w:style>
  <w:style w:type="paragraph" w:styleId="21">
    <w:name w:val="annotation text"/>
    <w:basedOn w:val="1"/>
    <w:link w:val="130"/>
    <w:autoRedefine/>
    <w:qFormat/>
    <w:uiPriority w:val="99"/>
    <w:pPr>
      <w:jc w:val="left"/>
    </w:pPr>
    <w:rPr>
      <w:rFonts w:ascii="Times New Roman"/>
      <w:kern w:val="2"/>
      <w:sz w:val="21"/>
    </w:rPr>
  </w:style>
  <w:style w:type="paragraph" w:styleId="22">
    <w:name w:val="index 6"/>
    <w:basedOn w:val="1"/>
    <w:next w:val="1"/>
    <w:autoRedefine/>
    <w:qFormat/>
    <w:uiPriority w:val="0"/>
    <w:pPr>
      <w:ind w:left="1000" w:leftChars="1000"/>
    </w:pPr>
  </w:style>
  <w:style w:type="paragraph" w:styleId="23">
    <w:name w:val="Salutation"/>
    <w:basedOn w:val="1"/>
    <w:next w:val="1"/>
    <w:link w:val="124"/>
    <w:autoRedefine/>
    <w:qFormat/>
    <w:uiPriority w:val="0"/>
    <w:rPr>
      <w:rFonts w:ascii="仿宋_GB2312" w:eastAsia="仿宋_GB2312"/>
      <w:sz w:val="28"/>
    </w:rPr>
  </w:style>
  <w:style w:type="paragraph" w:styleId="24">
    <w:name w:val="Body Text 3"/>
    <w:basedOn w:val="1"/>
    <w:link w:val="129"/>
    <w:autoRedefine/>
    <w:qFormat/>
    <w:uiPriority w:val="0"/>
    <w:rPr>
      <w:rFonts w:ascii="黑体" w:hAnsi="Arial" w:eastAsia="黑体"/>
      <w:b/>
      <w:sz w:val="28"/>
    </w:rPr>
  </w:style>
  <w:style w:type="paragraph" w:styleId="25">
    <w:name w:val="Body Text"/>
    <w:basedOn w:val="1"/>
    <w:link w:val="174"/>
    <w:autoRedefine/>
    <w:qFormat/>
    <w:uiPriority w:val="0"/>
    <w:rPr>
      <w:rFonts w:hAnsi="Arial"/>
      <w:kern w:val="2"/>
      <w:sz w:val="28"/>
    </w:rPr>
  </w:style>
  <w:style w:type="paragraph" w:styleId="26">
    <w:name w:val="Body Text Indent"/>
    <w:basedOn w:val="1"/>
    <w:next w:val="27"/>
    <w:link w:val="75"/>
    <w:autoRedefine/>
    <w:qFormat/>
    <w:uiPriority w:val="0"/>
    <w:pPr>
      <w:ind w:firstLine="645"/>
    </w:pPr>
    <w:rPr>
      <w:rFonts w:ascii="楷体_GB2312" w:eastAsia="楷体_GB2312"/>
      <w:kern w:val="2"/>
      <w:sz w:val="32"/>
    </w:rPr>
  </w:style>
  <w:style w:type="paragraph" w:styleId="27">
    <w:name w:val="envelope return"/>
    <w:basedOn w:val="1"/>
    <w:autoRedefine/>
    <w:qFormat/>
    <w:uiPriority w:val="0"/>
    <w:pPr>
      <w:snapToGrid w:val="0"/>
    </w:pPr>
    <w:rPr>
      <w:rFonts w:ascii="Arial" w:hAnsi="Arial" w:cs="Arial"/>
      <w:szCs w:val="24"/>
    </w:rPr>
  </w:style>
  <w:style w:type="paragraph" w:styleId="28">
    <w:name w:val="List 2"/>
    <w:basedOn w:val="1"/>
    <w:autoRedefine/>
    <w:qFormat/>
    <w:uiPriority w:val="0"/>
    <w:pPr>
      <w:ind w:left="100" w:leftChars="200" w:hanging="200" w:hangingChars="200"/>
    </w:pPr>
    <w:rPr>
      <w:szCs w:val="24"/>
    </w:rPr>
  </w:style>
  <w:style w:type="paragraph" w:styleId="29">
    <w:name w:val="List Continue"/>
    <w:basedOn w:val="1"/>
    <w:autoRedefine/>
    <w:qFormat/>
    <w:uiPriority w:val="0"/>
    <w:pPr>
      <w:spacing w:after="120"/>
      <w:ind w:left="420" w:leftChars="200"/>
    </w:pPr>
    <w:rPr>
      <w:szCs w:val="24"/>
    </w:rPr>
  </w:style>
  <w:style w:type="paragraph" w:styleId="30">
    <w:name w:val="Block Text"/>
    <w:basedOn w:val="1"/>
    <w:autoRedefine/>
    <w:qFormat/>
    <w:uiPriority w:val="0"/>
    <w:pPr>
      <w:spacing w:after="120"/>
      <w:ind w:left="1440" w:leftChars="700" w:right="1440" w:rightChars="700"/>
    </w:pPr>
    <w:rPr>
      <w:szCs w:val="24"/>
    </w:rPr>
  </w:style>
  <w:style w:type="paragraph" w:styleId="31">
    <w:name w:val="index 4"/>
    <w:basedOn w:val="1"/>
    <w:next w:val="1"/>
    <w:autoRedefine/>
    <w:qFormat/>
    <w:uiPriority w:val="0"/>
    <w:pPr>
      <w:ind w:left="600" w:leftChars="600"/>
    </w:p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ind w:left="420"/>
      <w:jc w:val="left"/>
    </w:pPr>
    <w:rPr>
      <w:i/>
      <w:iCs/>
      <w:szCs w:val="24"/>
    </w:rPr>
  </w:style>
  <w:style w:type="paragraph" w:styleId="34">
    <w:name w:val="Plain Text"/>
    <w:basedOn w:val="1"/>
    <w:link w:val="161"/>
    <w:autoRedefine/>
    <w:qFormat/>
    <w:uiPriority w:val="0"/>
    <w:rPr>
      <w:rFonts w:hAnsi="Courier New"/>
      <w:kern w:val="2"/>
      <w:sz w:val="21"/>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style>
  <w:style w:type="paragraph" w:styleId="37">
    <w:name w:val="Date"/>
    <w:basedOn w:val="1"/>
    <w:next w:val="1"/>
    <w:link w:val="93"/>
    <w:autoRedefine/>
    <w:qFormat/>
    <w:uiPriority w:val="0"/>
    <w:rPr>
      <w:rFonts w:ascii="Times New Roman"/>
      <w:b/>
      <w:kern w:val="2"/>
      <w:sz w:val="28"/>
    </w:rPr>
  </w:style>
  <w:style w:type="paragraph" w:styleId="38">
    <w:name w:val="Body Text Indent 2"/>
    <w:basedOn w:val="1"/>
    <w:link w:val="177"/>
    <w:autoRedefine/>
    <w:qFormat/>
    <w:uiPriority w:val="0"/>
    <w:pPr>
      <w:ind w:left="630" w:firstLine="645"/>
    </w:pPr>
    <w:rPr>
      <w:rFonts w:ascii="Arial" w:hAnsi="Arial" w:eastAsia="仿宋_GB2312"/>
      <w:sz w:val="32"/>
    </w:rPr>
  </w:style>
  <w:style w:type="paragraph" w:styleId="39">
    <w:name w:val="Balloon Text"/>
    <w:basedOn w:val="1"/>
    <w:link w:val="86"/>
    <w:autoRedefine/>
    <w:qFormat/>
    <w:uiPriority w:val="99"/>
    <w:rPr>
      <w:sz w:val="18"/>
      <w:szCs w:val="18"/>
    </w:rPr>
  </w:style>
  <w:style w:type="paragraph" w:styleId="40">
    <w:name w:val="footer"/>
    <w:basedOn w:val="1"/>
    <w:link w:val="183"/>
    <w:autoRedefine/>
    <w:qFormat/>
    <w:uiPriority w:val="99"/>
    <w:pPr>
      <w:tabs>
        <w:tab w:val="center" w:pos="4153"/>
        <w:tab w:val="right" w:pos="8306"/>
      </w:tabs>
      <w:snapToGrid w:val="0"/>
      <w:jc w:val="left"/>
    </w:pPr>
    <w:rPr>
      <w:rFonts w:ascii="Times New Roman"/>
      <w:kern w:val="2"/>
      <w:sz w:val="18"/>
    </w:rPr>
  </w:style>
  <w:style w:type="paragraph" w:styleId="41">
    <w:name w:val="header"/>
    <w:basedOn w:val="1"/>
    <w:link w:val="103"/>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6"/>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68"/>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57"/>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39"/>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0">
    <w:name w:val="Normal (Web)"/>
    <w:basedOn w:val="1"/>
    <w:autoRedefine/>
    <w:qFormat/>
    <w:uiPriority w:val="0"/>
    <w:pPr>
      <w:widowControl/>
      <w:spacing w:before="100" w:beforeAutospacing="1" w:after="100" w:afterAutospacing="1"/>
      <w:jc w:val="left"/>
    </w:pPr>
    <w:rPr>
      <w:rFonts w:hAnsi="宋体"/>
      <w:szCs w:val="24"/>
    </w:rPr>
  </w:style>
  <w:style w:type="paragraph" w:styleId="61">
    <w:name w:val="index 2"/>
    <w:basedOn w:val="1"/>
    <w:next w:val="1"/>
    <w:autoRedefine/>
    <w:qFormat/>
    <w:uiPriority w:val="0"/>
    <w:pPr>
      <w:ind w:left="200" w:leftChars="200"/>
    </w:pPr>
  </w:style>
  <w:style w:type="paragraph" w:styleId="62">
    <w:name w:val="Title"/>
    <w:basedOn w:val="1"/>
    <w:next w:val="1"/>
    <w:link w:val="167"/>
    <w:autoRedefine/>
    <w:qFormat/>
    <w:uiPriority w:val="0"/>
    <w:pPr>
      <w:spacing w:before="240" w:after="60"/>
      <w:jc w:val="center"/>
      <w:outlineLvl w:val="0"/>
    </w:pPr>
    <w:rPr>
      <w:rFonts w:ascii="Cambria" w:hAnsi="Cambria"/>
      <w:b/>
      <w:bCs/>
      <w:kern w:val="2"/>
      <w:sz w:val="32"/>
      <w:szCs w:val="32"/>
    </w:rPr>
  </w:style>
  <w:style w:type="paragraph" w:styleId="63">
    <w:name w:val="annotation subject"/>
    <w:basedOn w:val="21"/>
    <w:next w:val="21"/>
    <w:link w:val="181"/>
    <w:autoRedefine/>
    <w:qFormat/>
    <w:uiPriority w:val="0"/>
    <w:rPr>
      <w:rFonts w:ascii="宋体"/>
      <w:b/>
      <w:bCs/>
      <w:kern w:val="0"/>
      <w:sz w:val="28"/>
    </w:rPr>
  </w:style>
  <w:style w:type="paragraph" w:styleId="64">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5">
    <w:name w:val="Body Text First Indent 2"/>
    <w:basedOn w:val="26"/>
    <w:next w:val="1"/>
    <w:autoRedefine/>
    <w:qFormat/>
    <w:uiPriority w:val="0"/>
    <w:pPr>
      <w:ind w:left="420" w:leftChars="200" w:firstLine="420" w:firstLineChars="200"/>
    </w:pPr>
  </w:style>
  <w:style w:type="table" w:styleId="67">
    <w:name w:val="Table Grid"/>
    <w:basedOn w:val="6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9">
    <w:name w:val="Strong"/>
    <w:autoRedefine/>
    <w:qFormat/>
    <w:uiPriority w:val="0"/>
    <w:rPr>
      <w:b/>
      <w:bCs/>
    </w:rPr>
  </w:style>
  <w:style w:type="character" w:styleId="70">
    <w:name w:val="page number"/>
    <w:basedOn w:val="68"/>
    <w:autoRedefine/>
    <w:qFormat/>
    <w:uiPriority w:val="0"/>
  </w:style>
  <w:style w:type="character" w:styleId="71">
    <w:name w:val="FollowedHyperlink"/>
    <w:autoRedefine/>
    <w:qFormat/>
    <w:uiPriority w:val="99"/>
    <w:rPr>
      <w:color w:val="800080"/>
      <w:u w:val="single"/>
    </w:rPr>
  </w:style>
  <w:style w:type="character" w:styleId="72">
    <w:name w:val="Emphasis"/>
    <w:autoRedefine/>
    <w:qFormat/>
    <w:uiPriority w:val="0"/>
    <w:rPr>
      <w:color w:val="CC0033"/>
    </w:rPr>
  </w:style>
  <w:style w:type="character" w:styleId="73">
    <w:name w:val="Hyperlink"/>
    <w:autoRedefine/>
    <w:qFormat/>
    <w:uiPriority w:val="99"/>
    <w:rPr>
      <w:color w:val="0000FF"/>
      <w:u w:val="single"/>
    </w:rPr>
  </w:style>
  <w:style w:type="character" w:styleId="74">
    <w:name w:val="annotation reference"/>
    <w:autoRedefine/>
    <w:unhideWhenUsed/>
    <w:qFormat/>
    <w:uiPriority w:val="99"/>
    <w:rPr>
      <w:sz w:val="21"/>
      <w:szCs w:val="21"/>
    </w:rPr>
  </w:style>
  <w:style w:type="character" w:customStyle="1" w:styleId="75">
    <w:name w:val="正文文本缩进 字符"/>
    <w:link w:val="26"/>
    <w:autoRedefine/>
    <w:qFormat/>
    <w:uiPriority w:val="0"/>
    <w:rPr>
      <w:rFonts w:ascii="楷体_GB2312" w:eastAsia="楷体_GB2312"/>
      <w:kern w:val="2"/>
      <w:sz w:val="32"/>
    </w:rPr>
  </w:style>
  <w:style w:type="character" w:customStyle="1" w:styleId="76">
    <w:name w:val="副标题 字符"/>
    <w:link w:val="47"/>
    <w:autoRedefine/>
    <w:qFormat/>
    <w:uiPriority w:val="0"/>
    <w:rPr>
      <w:rFonts w:ascii="Arial" w:hAnsi="Arial" w:eastAsia="宋体" w:cs="Arial"/>
      <w:b/>
      <w:bCs/>
      <w:kern w:val="28"/>
      <w:sz w:val="32"/>
      <w:szCs w:val="32"/>
      <w:lang w:val="en-US" w:eastAsia="zh-CN" w:bidi="ar-SA"/>
    </w:rPr>
  </w:style>
  <w:style w:type="character" w:customStyle="1" w:styleId="77">
    <w:name w:val="标题 6 Char1"/>
    <w:autoRedefine/>
    <w:semiHidden/>
    <w:qFormat/>
    <w:uiPriority w:val="0"/>
    <w:rPr>
      <w:rFonts w:ascii="Cambria" w:hAnsi="Cambria" w:eastAsia="宋体"/>
      <w:b/>
      <w:kern w:val="2"/>
      <w:sz w:val="24"/>
      <w:szCs w:val="24"/>
    </w:rPr>
  </w:style>
  <w:style w:type="character" w:customStyle="1" w:styleId="78">
    <w:name w:val="脚注文本 Char_0"/>
    <w:link w:val="79"/>
    <w:autoRedefine/>
    <w:qFormat/>
    <w:uiPriority w:val="0"/>
    <w:rPr>
      <w:sz w:val="18"/>
    </w:rPr>
  </w:style>
  <w:style w:type="paragraph" w:customStyle="1" w:styleId="79">
    <w:name w:val="脚注文本_0"/>
    <w:basedOn w:val="80"/>
    <w:link w:val="78"/>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Char1"/>
    <w:autoRedefine/>
    <w:qFormat/>
    <w:uiPriority w:val="10"/>
    <w:rPr>
      <w:rFonts w:ascii="Calibri Light" w:hAnsi="Calibri Light" w:cs="Times New Roman"/>
      <w:b/>
      <w:bCs/>
      <w:kern w:val="2"/>
      <w:sz w:val="32"/>
      <w:szCs w:val="32"/>
    </w:rPr>
  </w:style>
  <w:style w:type="character" w:customStyle="1" w:styleId="82">
    <w:name w:val="Blockquote Char"/>
    <w:link w:val="83"/>
    <w:autoRedefine/>
    <w:qFormat/>
    <w:uiPriority w:val="0"/>
    <w:rPr>
      <w:rFonts w:ascii="宋体"/>
      <w:sz w:val="24"/>
    </w:rPr>
  </w:style>
  <w:style w:type="paragraph" w:customStyle="1" w:styleId="83">
    <w:name w:val="Blockquote"/>
    <w:basedOn w:val="1"/>
    <w:link w:val="82"/>
    <w:autoRedefine/>
    <w:qFormat/>
    <w:uiPriority w:val="0"/>
    <w:pPr>
      <w:autoSpaceDE w:val="0"/>
      <w:autoSpaceDN w:val="0"/>
      <w:adjustRightInd w:val="0"/>
      <w:spacing w:before="100" w:after="100"/>
      <w:ind w:left="360" w:right="360"/>
      <w:jc w:val="left"/>
    </w:pPr>
  </w:style>
  <w:style w:type="character" w:customStyle="1" w:styleId="84">
    <w:name w:val="脚注文本 Char1"/>
    <w:autoRedefine/>
    <w:qFormat/>
    <w:uiPriority w:val="0"/>
    <w:rPr>
      <w:kern w:val="2"/>
      <w:sz w:val="18"/>
      <w:szCs w:val="18"/>
    </w:rPr>
  </w:style>
  <w:style w:type="character" w:customStyle="1" w:styleId="85">
    <w:name w:val="标题 3 Char2"/>
    <w:autoRedefine/>
    <w:qFormat/>
    <w:uiPriority w:val="0"/>
    <w:rPr>
      <w:rFonts w:ascii="Calibri" w:hAnsi="Calibri" w:eastAsia="黑体"/>
      <w:b/>
      <w:bCs/>
      <w:kern w:val="2"/>
      <w:sz w:val="32"/>
      <w:szCs w:val="32"/>
    </w:rPr>
  </w:style>
  <w:style w:type="character" w:customStyle="1" w:styleId="86">
    <w:name w:val="批注框文本 字符"/>
    <w:link w:val="39"/>
    <w:autoRedefine/>
    <w:qFormat/>
    <w:uiPriority w:val="99"/>
    <w:rPr>
      <w:rFonts w:ascii="宋体"/>
      <w:sz w:val="18"/>
      <w:szCs w:val="18"/>
    </w:rPr>
  </w:style>
  <w:style w:type="character" w:customStyle="1" w:styleId="87">
    <w:name w:val="标题5 Char Char"/>
    <w:link w:val="88"/>
    <w:autoRedefine/>
    <w:qFormat/>
    <w:uiPriority w:val="0"/>
    <w:rPr>
      <w:rFonts w:ascii="Arial" w:hAnsi="Arial"/>
      <w:b/>
      <w:bCs/>
      <w:sz w:val="24"/>
      <w:szCs w:val="32"/>
      <w:lang w:bidi="ar-SA"/>
    </w:rPr>
  </w:style>
  <w:style w:type="paragraph" w:customStyle="1" w:styleId="88">
    <w:name w:val="标题5"/>
    <w:basedOn w:val="5"/>
    <w:link w:val="87"/>
    <w:autoRedefine/>
    <w:qFormat/>
    <w:uiPriority w:val="0"/>
    <w:pPr>
      <w:spacing w:line="413" w:lineRule="auto"/>
      <w:jc w:val="both"/>
    </w:pPr>
    <w:rPr>
      <w:rFonts w:ascii="Arial" w:hAnsi="Arial"/>
      <w:kern w:val="0"/>
      <w:sz w:val="24"/>
    </w:rPr>
  </w:style>
  <w:style w:type="character" w:customStyle="1" w:styleId="89">
    <w:name w:val="页脚 字符"/>
    <w:autoRedefine/>
    <w:qFormat/>
    <w:uiPriority w:val="99"/>
    <w:rPr>
      <w:kern w:val="2"/>
      <w:sz w:val="18"/>
    </w:rPr>
  </w:style>
  <w:style w:type="character" w:customStyle="1" w:styleId="90">
    <w:name w:val="纯文本 Char1_1"/>
    <w:link w:val="91"/>
    <w:autoRedefine/>
    <w:qFormat/>
    <w:uiPriority w:val="0"/>
    <w:rPr>
      <w:rFonts w:ascii="宋体" w:hAnsi="Courier New"/>
      <w:kern w:val="2"/>
      <w:sz w:val="21"/>
      <w:szCs w:val="21"/>
    </w:rPr>
  </w:style>
  <w:style w:type="paragraph" w:customStyle="1" w:styleId="91">
    <w:name w:val="纯文本_2"/>
    <w:basedOn w:val="92"/>
    <w:link w:val="90"/>
    <w:autoRedefine/>
    <w:qFormat/>
    <w:uiPriority w:val="0"/>
    <w:rPr>
      <w:rFonts w:ascii="宋体" w:hAnsi="Courier New"/>
      <w:szCs w:val="21"/>
    </w:rPr>
  </w:style>
  <w:style w:type="paragraph" w:customStyle="1" w:styleId="9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日期 字符1"/>
    <w:link w:val="37"/>
    <w:autoRedefine/>
    <w:qFormat/>
    <w:uiPriority w:val="0"/>
    <w:rPr>
      <w:rFonts w:eastAsia="宋体"/>
      <w:b/>
      <w:kern w:val="2"/>
      <w:sz w:val="28"/>
      <w:lang w:val="en-US" w:eastAsia="zh-CN" w:bidi="ar-SA"/>
    </w:rPr>
  </w:style>
  <w:style w:type="character" w:customStyle="1" w:styleId="94">
    <w:name w:val="标题 6 Char_0"/>
    <w:link w:val="95"/>
    <w:autoRedefine/>
    <w:qFormat/>
    <w:uiPriority w:val="0"/>
    <w:rPr>
      <w:rFonts w:ascii="Arial" w:hAnsi="Arial" w:eastAsia="黑体"/>
      <w:b/>
      <w:bCs/>
      <w:sz w:val="24"/>
      <w:szCs w:val="24"/>
    </w:rPr>
  </w:style>
  <w:style w:type="paragraph" w:customStyle="1" w:styleId="95">
    <w:name w:val="标题 6_0"/>
    <w:basedOn w:val="92"/>
    <w:next w:val="92"/>
    <w:link w:val="94"/>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6">
    <w:name w:val="Blockquote Char_0_1"/>
    <w:link w:val="97"/>
    <w:autoRedefine/>
    <w:qFormat/>
    <w:locked/>
    <w:uiPriority w:val="0"/>
    <w:rPr>
      <w:sz w:val="24"/>
    </w:rPr>
  </w:style>
  <w:style w:type="paragraph" w:customStyle="1" w:styleId="97">
    <w:name w:val="Blockquote_0_1"/>
    <w:basedOn w:val="98"/>
    <w:link w:val="96"/>
    <w:autoRedefine/>
    <w:qFormat/>
    <w:uiPriority w:val="0"/>
    <w:pPr>
      <w:autoSpaceDE w:val="0"/>
      <w:autoSpaceDN w:val="0"/>
      <w:adjustRightInd w:val="0"/>
      <w:spacing w:before="100" w:after="100"/>
      <w:ind w:left="360" w:right="360"/>
      <w:jc w:val="left"/>
    </w:pPr>
    <w:rPr>
      <w:kern w:val="0"/>
      <w:sz w:val="24"/>
      <w:szCs w:val="20"/>
    </w:rPr>
  </w:style>
  <w:style w:type="paragraph" w:customStyle="1" w:styleId="9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标题 7 Char_0"/>
    <w:link w:val="100"/>
    <w:autoRedefine/>
    <w:qFormat/>
    <w:uiPriority w:val="0"/>
    <w:rPr>
      <w:b/>
      <w:bCs/>
      <w:sz w:val="24"/>
      <w:szCs w:val="24"/>
    </w:rPr>
  </w:style>
  <w:style w:type="paragraph" w:customStyle="1" w:styleId="100">
    <w:name w:val="标题 7_0"/>
    <w:basedOn w:val="92"/>
    <w:next w:val="92"/>
    <w:link w:val="99"/>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1">
    <w:name w:val="tdrownotice1"/>
    <w:autoRedefine/>
    <w:qFormat/>
    <w:uiPriority w:val="0"/>
    <w:rPr>
      <w:sz w:val="22"/>
    </w:rPr>
  </w:style>
  <w:style w:type="character" w:customStyle="1" w:styleId="102">
    <w:name w:val="font01"/>
    <w:autoRedefine/>
    <w:qFormat/>
    <w:uiPriority w:val="0"/>
    <w:rPr>
      <w:rFonts w:ascii="font-weight : 400" w:hAnsi="font-weight : 400" w:eastAsia="font-weight : 400" w:cs="font-weight : 400"/>
      <w:color w:val="000000"/>
      <w:sz w:val="22"/>
      <w:szCs w:val="22"/>
      <w:u w:val="none"/>
    </w:rPr>
  </w:style>
  <w:style w:type="character" w:customStyle="1" w:styleId="103">
    <w:name w:val="页眉 字符1"/>
    <w:link w:val="41"/>
    <w:autoRedefine/>
    <w:qFormat/>
    <w:uiPriority w:val="99"/>
    <w:rPr>
      <w:rFonts w:eastAsia="宋体"/>
      <w:kern w:val="2"/>
      <w:sz w:val="18"/>
      <w:lang w:val="en-US" w:eastAsia="zh-CN" w:bidi="ar-SA"/>
    </w:rPr>
  </w:style>
  <w:style w:type="character" w:customStyle="1" w:styleId="104">
    <w:name w:val="引用 字符"/>
    <w:link w:val="105"/>
    <w:autoRedefine/>
    <w:qFormat/>
    <w:uiPriority w:val="0"/>
    <w:rPr>
      <w:i/>
      <w:iCs/>
      <w:color w:val="000000"/>
      <w:kern w:val="2"/>
      <w:sz w:val="21"/>
      <w:szCs w:val="22"/>
      <w:lang w:bidi="ar-SA"/>
    </w:rPr>
  </w:style>
  <w:style w:type="paragraph" w:styleId="105">
    <w:name w:val="Quote"/>
    <w:basedOn w:val="1"/>
    <w:next w:val="1"/>
    <w:link w:val="104"/>
    <w:autoRedefine/>
    <w:qFormat/>
    <w:uiPriority w:val="0"/>
    <w:rPr>
      <w:rFonts w:ascii="Times New Roman"/>
      <w:i/>
      <w:iCs/>
      <w:color w:val="000000"/>
      <w:kern w:val="2"/>
      <w:sz w:val="21"/>
      <w:szCs w:val="22"/>
    </w:rPr>
  </w:style>
  <w:style w:type="character" w:customStyle="1" w:styleId="106">
    <w:name w:val="Texte Char1"/>
    <w:link w:val="107"/>
    <w:autoRedefine/>
    <w:qFormat/>
    <w:uiPriority w:val="99"/>
    <w:rPr>
      <w:rFonts w:ascii="宋体" w:hAnsi="Courier New"/>
      <w:kern w:val="2"/>
      <w:sz w:val="21"/>
      <w:szCs w:val="21"/>
      <w:lang w:val="en-US" w:eastAsia="zh-CN"/>
    </w:rPr>
  </w:style>
  <w:style w:type="paragraph" w:customStyle="1" w:styleId="107">
    <w:name w:val="纯文本_0"/>
    <w:basedOn w:val="108"/>
    <w:link w:val="106"/>
    <w:autoRedefine/>
    <w:qFormat/>
    <w:uiPriority w:val="99"/>
    <w:rPr>
      <w:rFonts w:ascii="宋体" w:hAnsi="Courier New" w:cs="Times New Roman"/>
      <w:szCs w:val="21"/>
    </w:rPr>
  </w:style>
  <w:style w:type="paragraph" w:customStyle="1" w:styleId="108">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9">
    <w:name w:val="标题 3 Char_0"/>
    <w:link w:val="110"/>
    <w:autoRedefine/>
    <w:qFormat/>
    <w:uiPriority w:val="0"/>
    <w:rPr>
      <w:b/>
      <w:sz w:val="32"/>
    </w:rPr>
  </w:style>
  <w:style w:type="paragraph" w:customStyle="1" w:styleId="110">
    <w:name w:val="标题 3_0"/>
    <w:basedOn w:val="92"/>
    <w:next w:val="111"/>
    <w:link w:val="109"/>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1">
    <w:name w:val="正文缩进_0"/>
    <w:basedOn w:val="92"/>
    <w:autoRedefine/>
    <w:unhideWhenUsed/>
    <w:qFormat/>
    <w:uiPriority w:val="0"/>
    <w:pPr>
      <w:ind w:firstLine="420" w:firstLineChars="200"/>
    </w:pPr>
    <w:rPr>
      <w:rFonts w:ascii="Calibri" w:hAnsi="Calibri"/>
      <w:bCs/>
      <w:szCs w:val="32"/>
    </w:rPr>
  </w:style>
  <w:style w:type="character" w:customStyle="1" w:styleId="112">
    <w:name w:val="标题 2 字符"/>
    <w:link w:val="4"/>
    <w:autoRedefine/>
    <w:qFormat/>
    <w:uiPriority w:val="9"/>
    <w:rPr>
      <w:rFonts w:ascii="Arial" w:hAnsi="Arial" w:eastAsia="黑体"/>
      <w:b/>
      <w:bCs/>
      <w:kern w:val="2"/>
      <w:sz w:val="32"/>
      <w:szCs w:val="32"/>
      <w:lang w:val="en-US" w:eastAsia="zh-CN" w:bidi="ar-SA"/>
    </w:rPr>
  </w:style>
  <w:style w:type="character" w:customStyle="1" w:styleId="113">
    <w:name w:val="标题 1 Char1"/>
    <w:autoRedefine/>
    <w:qFormat/>
    <w:uiPriority w:val="0"/>
    <w:rPr>
      <w:rFonts w:ascii="Calibri" w:hAnsi="Calibri" w:eastAsia="宋体"/>
      <w:b/>
      <w:kern w:val="44"/>
      <w:sz w:val="44"/>
      <w:szCs w:val="44"/>
    </w:rPr>
  </w:style>
  <w:style w:type="character" w:customStyle="1" w:styleId="114">
    <w:name w:val="标题 7 Char1"/>
    <w:autoRedefine/>
    <w:semiHidden/>
    <w:qFormat/>
    <w:uiPriority w:val="0"/>
    <w:rPr>
      <w:rFonts w:ascii="Calibri" w:hAnsi="Calibri" w:eastAsia="宋体"/>
      <w:b/>
      <w:kern w:val="2"/>
      <w:sz w:val="24"/>
      <w:szCs w:val="24"/>
    </w:rPr>
  </w:style>
  <w:style w:type="character" w:customStyle="1" w:styleId="115">
    <w:name w:val="Blockquote Char_0"/>
    <w:link w:val="116"/>
    <w:autoRedefine/>
    <w:qFormat/>
    <w:locked/>
    <w:uiPriority w:val="0"/>
    <w:rPr>
      <w:sz w:val="24"/>
    </w:rPr>
  </w:style>
  <w:style w:type="paragraph" w:customStyle="1" w:styleId="116">
    <w:name w:val="Blockquote_0"/>
    <w:basedOn w:val="92"/>
    <w:link w:val="115"/>
    <w:autoRedefine/>
    <w:qFormat/>
    <w:uiPriority w:val="0"/>
    <w:pPr>
      <w:autoSpaceDE w:val="0"/>
      <w:autoSpaceDN w:val="0"/>
      <w:adjustRightInd w:val="0"/>
      <w:spacing w:before="100" w:after="100"/>
      <w:ind w:left="360" w:right="360"/>
      <w:jc w:val="left"/>
    </w:pPr>
    <w:rPr>
      <w:kern w:val="0"/>
      <w:sz w:val="24"/>
      <w:szCs w:val="20"/>
    </w:rPr>
  </w:style>
  <w:style w:type="character" w:customStyle="1" w:styleId="117">
    <w:name w:val="封面日期 Char Char"/>
    <w:autoRedefine/>
    <w:qFormat/>
    <w:uiPriority w:val="0"/>
    <w:rPr>
      <w:rFonts w:ascii="Times New Roman" w:hAnsi="Times New Roman" w:eastAsia="宋体" w:cs="Times New Roman"/>
      <w:b/>
      <w:sz w:val="28"/>
      <w:szCs w:val="20"/>
    </w:rPr>
  </w:style>
  <w:style w:type="character" w:customStyle="1" w:styleId="118">
    <w:name w:val="称呼 Char1"/>
    <w:autoRedefine/>
    <w:qFormat/>
    <w:uiPriority w:val="0"/>
    <w:rPr>
      <w:kern w:val="2"/>
      <w:sz w:val="21"/>
      <w:szCs w:val="24"/>
    </w:rPr>
  </w:style>
  <w:style w:type="character" w:customStyle="1" w:styleId="119">
    <w:name w:val="纯文本 Char1_0"/>
    <w:link w:val="120"/>
    <w:autoRedefine/>
    <w:qFormat/>
    <w:uiPriority w:val="0"/>
    <w:rPr>
      <w:rFonts w:ascii="宋体" w:hAnsi="Courier New"/>
      <w:kern w:val="2"/>
      <w:sz w:val="21"/>
      <w:szCs w:val="21"/>
    </w:rPr>
  </w:style>
  <w:style w:type="paragraph" w:customStyle="1" w:styleId="120">
    <w:name w:val="纯文本_1"/>
    <w:basedOn w:val="121"/>
    <w:link w:val="119"/>
    <w:autoRedefine/>
    <w:qFormat/>
    <w:uiPriority w:val="0"/>
    <w:rPr>
      <w:rFonts w:ascii="宋体" w:hAnsi="Courier New"/>
      <w:szCs w:val="21"/>
    </w:rPr>
  </w:style>
  <w:style w:type="paragraph" w:customStyle="1" w:styleId="12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文档结构图 字符"/>
    <w:link w:val="19"/>
    <w:autoRedefine/>
    <w:qFormat/>
    <w:uiPriority w:val="0"/>
    <w:rPr>
      <w:rFonts w:eastAsia="宋体"/>
      <w:kern w:val="2"/>
      <w:sz w:val="21"/>
      <w:lang w:val="en-US" w:eastAsia="zh-CN" w:bidi="ar-SA"/>
    </w:rPr>
  </w:style>
  <w:style w:type="character" w:customStyle="1" w:styleId="123">
    <w:name w:val="纯文本 Char1"/>
    <w:autoRedefine/>
    <w:qFormat/>
    <w:uiPriority w:val="99"/>
    <w:rPr>
      <w:rFonts w:ascii="宋体" w:hAnsi="Courier New" w:eastAsia="宋体" w:cs="Courier New"/>
      <w:kern w:val="2"/>
      <w:sz w:val="21"/>
      <w:szCs w:val="21"/>
      <w:lang w:val="en-US" w:eastAsia="zh-CN" w:bidi="ar-SA"/>
    </w:rPr>
  </w:style>
  <w:style w:type="character" w:customStyle="1" w:styleId="124">
    <w:name w:val="称呼 字符"/>
    <w:link w:val="23"/>
    <w:autoRedefine/>
    <w:qFormat/>
    <w:uiPriority w:val="0"/>
    <w:rPr>
      <w:rFonts w:ascii="仿宋_GB2312" w:eastAsia="仿宋_GB2312"/>
      <w:sz w:val="28"/>
    </w:rPr>
  </w:style>
  <w:style w:type="character" w:customStyle="1" w:styleId="125">
    <w:name w:val="t_tag"/>
    <w:autoRedefine/>
    <w:qFormat/>
    <w:uiPriority w:val="0"/>
  </w:style>
  <w:style w:type="character" w:customStyle="1" w:styleId="126">
    <w:name w:val="标题 6 字符"/>
    <w:link w:val="8"/>
    <w:autoRedefine/>
    <w:qFormat/>
    <w:uiPriority w:val="0"/>
    <w:rPr>
      <w:rFonts w:ascii="宋体" w:hAnsi="宋体" w:eastAsia="宋体"/>
      <w:sz w:val="28"/>
      <w:lang w:val="en-US" w:eastAsia="zh-CN" w:bidi="ar-SA"/>
    </w:rPr>
  </w:style>
  <w:style w:type="character" w:customStyle="1" w:styleId="127">
    <w:name w:val="Char Char3"/>
    <w:autoRedefine/>
    <w:qFormat/>
    <w:uiPriority w:val="0"/>
    <w:rPr>
      <w:rFonts w:eastAsia="宋体"/>
      <w:kern w:val="2"/>
      <w:sz w:val="21"/>
      <w:lang w:val="en-US" w:eastAsia="zh-CN" w:bidi="ar-SA"/>
    </w:rPr>
  </w:style>
  <w:style w:type="character" w:customStyle="1" w:styleId="128">
    <w:name w:val="标题 8 字符"/>
    <w:link w:val="10"/>
    <w:autoRedefine/>
    <w:qFormat/>
    <w:uiPriority w:val="0"/>
    <w:rPr>
      <w:rFonts w:ascii="Arial" w:hAnsi="Arial" w:eastAsia="黑体"/>
      <w:sz w:val="24"/>
      <w:szCs w:val="24"/>
      <w:lang w:val="en-US" w:eastAsia="zh-CN" w:bidi="ar-SA"/>
    </w:rPr>
  </w:style>
  <w:style w:type="character" w:customStyle="1" w:styleId="129">
    <w:name w:val="正文文本 3 字符"/>
    <w:link w:val="24"/>
    <w:autoRedefine/>
    <w:qFormat/>
    <w:uiPriority w:val="0"/>
    <w:rPr>
      <w:rFonts w:ascii="黑体" w:hAnsi="Arial" w:eastAsia="黑体"/>
      <w:b/>
      <w:sz w:val="28"/>
    </w:rPr>
  </w:style>
  <w:style w:type="character" w:customStyle="1" w:styleId="130">
    <w:name w:val="批注文字 字符"/>
    <w:link w:val="21"/>
    <w:autoRedefine/>
    <w:qFormat/>
    <w:uiPriority w:val="99"/>
    <w:rPr>
      <w:rFonts w:eastAsia="宋体"/>
      <w:kern w:val="2"/>
      <w:sz w:val="21"/>
      <w:lang w:val="en-US" w:eastAsia="zh-CN" w:bidi="ar-SA"/>
    </w:rPr>
  </w:style>
  <w:style w:type="character" w:customStyle="1" w:styleId="131">
    <w:name w:val="引用 Char2"/>
    <w:autoRedefine/>
    <w:qFormat/>
    <w:uiPriority w:val="29"/>
    <w:rPr>
      <w:i/>
      <w:iCs/>
      <w:color w:val="000000"/>
      <w:kern w:val="2"/>
      <w:sz w:val="21"/>
      <w:szCs w:val="24"/>
    </w:rPr>
  </w:style>
  <w:style w:type="character" w:customStyle="1" w:styleId="132">
    <w:name w:val="标题 4 Char_0"/>
    <w:link w:val="133"/>
    <w:autoRedefine/>
    <w:qFormat/>
    <w:uiPriority w:val="0"/>
    <w:rPr>
      <w:rFonts w:ascii="Arial" w:hAnsi="Arial" w:eastAsia="黑体"/>
      <w:sz w:val="28"/>
    </w:rPr>
  </w:style>
  <w:style w:type="paragraph" w:customStyle="1" w:styleId="133">
    <w:name w:val="标题 4_0"/>
    <w:basedOn w:val="92"/>
    <w:next w:val="92"/>
    <w:link w:val="132"/>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4">
    <w:name w:val="标题 9 Char_0"/>
    <w:link w:val="135"/>
    <w:autoRedefine/>
    <w:qFormat/>
    <w:uiPriority w:val="0"/>
    <w:rPr>
      <w:rFonts w:ascii="Arial" w:hAnsi="Arial" w:eastAsia="黑体"/>
      <w:sz w:val="21"/>
      <w:szCs w:val="21"/>
    </w:rPr>
  </w:style>
  <w:style w:type="paragraph" w:customStyle="1" w:styleId="135">
    <w:name w:val="标题 9_0"/>
    <w:basedOn w:val="92"/>
    <w:next w:val="92"/>
    <w:link w:val="134"/>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6">
    <w:name w:val="标题 2 Char_0"/>
    <w:link w:val="137"/>
    <w:autoRedefine/>
    <w:qFormat/>
    <w:uiPriority w:val="0"/>
    <w:rPr>
      <w:rFonts w:ascii="黑体" w:hAnsi="宋体" w:eastAsia="黑体"/>
      <w:b/>
      <w:smallCaps/>
      <w:sz w:val="36"/>
      <w:szCs w:val="24"/>
    </w:rPr>
  </w:style>
  <w:style w:type="paragraph" w:customStyle="1" w:styleId="137">
    <w:name w:val="标题 2_0"/>
    <w:basedOn w:val="138"/>
    <w:next w:val="108"/>
    <w:link w:val="136"/>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正文文本 2 字符"/>
    <w:link w:val="56"/>
    <w:autoRedefine/>
    <w:qFormat/>
    <w:uiPriority w:val="0"/>
    <w:rPr>
      <w:rFonts w:ascii="仿宋_GB2312" w:eastAsia="仿宋_GB2312"/>
      <w:b/>
      <w:sz w:val="24"/>
    </w:rPr>
  </w:style>
  <w:style w:type="character" w:customStyle="1" w:styleId="140">
    <w:name w:val="批注文字 Char1"/>
    <w:autoRedefine/>
    <w:semiHidden/>
    <w:qFormat/>
    <w:uiPriority w:val="99"/>
  </w:style>
  <w:style w:type="character" w:customStyle="1" w:styleId="141">
    <w:name w:val="明显引用 Char1"/>
    <w:autoRedefine/>
    <w:qFormat/>
    <w:uiPriority w:val="30"/>
    <w:rPr>
      <w:b/>
      <w:bCs/>
      <w:i/>
      <w:iCs/>
      <w:color w:val="4F81BD"/>
      <w:kern w:val="2"/>
      <w:sz w:val="21"/>
      <w:szCs w:val="24"/>
    </w:rPr>
  </w:style>
  <w:style w:type="character" w:customStyle="1" w:styleId="142">
    <w:name w:val="标题 8 Char1"/>
    <w:autoRedefine/>
    <w:semiHidden/>
    <w:qFormat/>
    <w:uiPriority w:val="0"/>
    <w:rPr>
      <w:rFonts w:ascii="Cambria" w:hAnsi="Cambria" w:eastAsia="宋体"/>
      <w:kern w:val="2"/>
      <w:sz w:val="24"/>
      <w:szCs w:val="24"/>
    </w:rPr>
  </w:style>
  <w:style w:type="character" w:customStyle="1" w:styleId="143">
    <w:name w:val="font31"/>
    <w:autoRedefine/>
    <w:qFormat/>
    <w:uiPriority w:val="0"/>
    <w:rPr>
      <w:rFonts w:hint="eastAsia" w:ascii="宋体" w:hAnsi="宋体" w:eastAsia="宋体" w:cs="宋体"/>
      <w:color w:val="FF0000"/>
      <w:sz w:val="24"/>
      <w:szCs w:val="24"/>
      <w:u w:val="none"/>
    </w:rPr>
  </w:style>
  <w:style w:type="character" w:customStyle="1" w:styleId="144">
    <w:name w:val="标题 3 字符"/>
    <w:link w:val="5"/>
    <w:autoRedefine/>
    <w:qFormat/>
    <w:uiPriority w:val="0"/>
    <w:rPr>
      <w:rFonts w:ascii="宋体" w:eastAsia="宋体"/>
      <w:b/>
      <w:bCs/>
      <w:kern w:val="2"/>
      <w:sz w:val="32"/>
      <w:szCs w:val="32"/>
      <w:lang w:val="en-US" w:eastAsia="zh-CN" w:bidi="ar-SA"/>
    </w:rPr>
  </w:style>
  <w:style w:type="character" w:customStyle="1" w:styleId="145">
    <w:name w:val="标题 9 字符"/>
    <w:link w:val="11"/>
    <w:autoRedefine/>
    <w:qFormat/>
    <w:uiPriority w:val="0"/>
    <w:rPr>
      <w:rFonts w:ascii="Arial" w:hAnsi="Arial" w:eastAsia="黑体"/>
      <w:sz w:val="21"/>
      <w:szCs w:val="21"/>
      <w:lang w:val="en-US" w:eastAsia="zh-CN" w:bidi="ar-SA"/>
    </w:rPr>
  </w:style>
  <w:style w:type="character" w:customStyle="1" w:styleId="146">
    <w:name w:val="批注框文本 Char1"/>
    <w:autoRedefine/>
    <w:semiHidden/>
    <w:qFormat/>
    <w:uiPriority w:val="99"/>
    <w:rPr>
      <w:sz w:val="18"/>
      <w:szCs w:val="18"/>
    </w:rPr>
  </w:style>
  <w:style w:type="character" w:customStyle="1" w:styleId="147">
    <w:name w:val="批注主题 Char1"/>
    <w:autoRedefine/>
    <w:qFormat/>
    <w:uiPriority w:val="99"/>
    <w:rPr>
      <w:rFonts w:eastAsia="宋体"/>
      <w:b/>
      <w:bCs/>
      <w:kern w:val="2"/>
      <w:sz w:val="21"/>
      <w:szCs w:val="24"/>
      <w:lang w:val="en-US" w:eastAsia="zh-CN" w:bidi="ar-SA"/>
    </w:rPr>
  </w:style>
  <w:style w:type="character" w:customStyle="1" w:styleId="148">
    <w:name w:val="标题 8 Char_0"/>
    <w:link w:val="149"/>
    <w:autoRedefine/>
    <w:qFormat/>
    <w:uiPriority w:val="0"/>
    <w:rPr>
      <w:rFonts w:ascii="Arial" w:hAnsi="Arial" w:eastAsia="黑体"/>
      <w:sz w:val="24"/>
      <w:szCs w:val="24"/>
    </w:rPr>
  </w:style>
  <w:style w:type="paragraph" w:customStyle="1" w:styleId="149">
    <w:name w:val="标题 8_0"/>
    <w:basedOn w:val="92"/>
    <w:next w:val="92"/>
    <w:link w:val="148"/>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0">
    <w:name w:val="标题 9 Char1"/>
    <w:autoRedefine/>
    <w:semiHidden/>
    <w:qFormat/>
    <w:uiPriority w:val="0"/>
    <w:rPr>
      <w:rFonts w:ascii="Cambria" w:hAnsi="Cambria" w:eastAsia="宋体"/>
      <w:kern w:val="2"/>
      <w:sz w:val="21"/>
      <w:szCs w:val="21"/>
    </w:rPr>
  </w:style>
  <w:style w:type="character" w:customStyle="1" w:styleId="151">
    <w:name w:val="标题 1 Char_0"/>
    <w:link w:val="152"/>
    <w:autoRedefine/>
    <w:qFormat/>
    <w:uiPriority w:val="0"/>
    <w:rPr>
      <w:rFonts w:ascii="黑体" w:eastAsia="黑体"/>
      <w:sz w:val="52"/>
    </w:rPr>
  </w:style>
  <w:style w:type="paragraph" w:customStyle="1" w:styleId="152">
    <w:name w:val="标题 1_0"/>
    <w:basedOn w:val="92"/>
    <w:next w:val="92"/>
    <w:link w:val="151"/>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3">
    <w:name w:val="标题 4 字符"/>
    <w:link w:val="6"/>
    <w:autoRedefine/>
    <w:qFormat/>
    <w:uiPriority w:val="0"/>
    <w:rPr>
      <w:rFonts w:ascii="Arial" w:hAnsi="Arial" w:eastAsia="黑体"/>
      <w:b/>
      <w:bCs/>
      <w:kern w:val="2"/>
      <w:sz w:val="28"/>
      <w:szCs w:val="28"/>
      <w:lang w:val="en-US" w:eastAsia="zh-CN" w:bidi="ar-SA"/>
    </w:rPr>
  </w:style>
  <w:style w:type="character" w:customStyle="1" w:styleId="154">
    <w:name w:val="引用 Char1"/>
    <w:autoRedefine/>
    <w:qFormat/>
    <w:uiPriority w:val="29"/>
    <w:rPr>
      <w:i/>
      <w:iCs/>
      <w:color w:val="000000"/>
      <w:kern w:val="2"/>
      <w:sz w:val="21"/>
      <w:szCs w:val="24"/>
    </w:rPr>
  </w:style>
  <w:style w:type="character" w:customStyle="1" w:styleId="155">
    <w:name w:val="apple-converted-space"/>
    <w:autoRedefine/>
    <w:qFormat/>
    <w:uiPriority w:val="0"/>
  </w:style>
  <w:style w:type="character" w:customStyle="1" w:styleId="156">
    <w:name w:val="ask-title2"/>
    <w:autoRedefine/>
    <w:qFormat/>
    <w:uiPriority w:val="0"/>
  </w:style>
  <w:style w:type="character" w:customStyle="1" w:styleId="157">
    <w:name w:val="正文文本缩进 3 字符"/>
    <w:link w:val="51"/>
    <w:autoRedefine/>
    <w:qFormat/>
    <w:uiPriority w:val="0"/>
    <w:rPr>
      <w:rFonts w:ascii="仿宋_GB2312" w:hAnsi="Arial" w:eastAsia="仿宋_GB2312"/>
      <w:color w:val="000000"/>
      <w:sz w:val="30"/>
    </w:rPr>
  </w:style>
  <w:style w:type="character" w:customStyle="1" w:styleId="158">
    <w:name w:val="标题4 Char Char"/>
    <w:link w:val="159"/>
    <w:autoRedefine/>
    <w:qFormat/>
    <w:uiPriority w:val="0"/>
    <w:rPr>
      <w:rFonts w:ascii="Arial" w:hAnsi="Arial"/>
      <w:b/>
      <w:bCs/>
      <w:sz w:val="24"/>
      <w:szCs w:val="32"/>
      <w:lang w:bidi="ar-SA"/>
    </w:rPr>
  </w:style>
  <w:style w:type="paragraph" w:customStyle="1" w:styleId="159">
    <w:name w:val="标题4"/>
    <w:basedOn w:val="4"/>
    <w:next w:val="31"/>
    <w:link w:val="158"/>
    <w:autoRedefine/>
    <w:qFormat/>
    <w:uiPriority w:val="0"/>
    <w:pPr>
      <w:spacing w:line="413" w:lineRule="auto"/>
      <w:ind w:firstLine="0"/>
      <w:jc w:val="both"/>
    </w:pPr>
    <w:rPr>
      <w:rFonts w:eastAsia="宋体"/>
      <w:kern w:val="0"/>
      <w:sz w:val="24"/>
    </w:rPr>
  </w:style>
  <w:style w:type="character" w:customStyle="1" w:styleId="160">
    <w:name w:val="标题 4 Char1"/>
    <w:autoRedefine/>
    <w:semiHidden/>
    <w:qFormat/>
    <w:uiPriority w:val="0"/>
    <w:rPr>
      <w:rFonts w:ascii="Cambria" w:hAnsi="Cambria" w:eastAsia="宋体"/>
      <w:b/>
      <w:kern w:val="2"/>
      <w:sz w:val="28"/>
      <w:szCs w:val="28"/>
    </w:rPr>
  </w:style>
  <w:style w:type="character" w:customStyle="1" w:styleId="161">
    <w:name w:val="纯文本 字符"/>
    <w:link w:val="34"/>
    <w:autoRedefine/>
    <w:qFormat/>
    <w:uiPriority w:val="0"/>
    <w:rPr>
      <w:rFonts w:ascii="宋体" w:hAnsi="Courier New" w:eastAsia="宋体"/>
      <w:kern w:val="2"/>
      <w:sz w:val="21"/>
      <w:lang w:val="en-US" w:eastAsia="zh-CN" w:bidi="ar-SA"/>
    </w:rPr>
  </w:style>
  <w:style w:type="character" w:customStyle="1" w:styleId="162">
    <w:name w:val="明显引用 字符"/>
    <w:link w:val="163"/>
    <w:autoRedefine/>
    <w:qFormat/>
    <w:uiPriority w:val="0"/>
    <w:rPr>
      <w:b/>
      <w:bCs/>
      <w:i/>
      <w:iCs/>
      <w:color w:val="4F81BD"/>
      <w:kern w:val="2"/>
      <w:sz w:val="21"/>
      <w:szCs w:val="22"/>
      <w:lang w:bidi="ar-SA"/>
    </w:rPr>
  </w:style>
  <w:style w:type="paragraph" w:styleId="163">
    <w:name w:val="Intense Quote"/>
    <w:basedOn w:val="1"/>
    <w:next w:val="1"/>
    <w:link w:val="162"/>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4">
    <w:name w:val="批注主题 Char2"/>
    <w:autoRedefine/>
    <w:qFormat/>
    <w:uiPriority w:val="0"/>
    <w:rPr>
      <w:rFonts w:eastAsia="宋体"/>
      <w:b/>
      <w:bCs/>
      <w:kern w:val="2"/>
      <w:sz w:val="21"/>
      <w:szCs w:val="24"/>
      <w:lang w:val="en-US" w:eastAsia="zh-CN" w:bidi="ar-SA"/>
    </w:rPr>
  </w:style>
  <w:style w:type="character" w:customStyle="1" w:styleId="165">
    <w:name w:val="标题 5 Char1"/>
    <w:autoRedefine/>
    <w:semiHidden/>
    <w:qFormat/>
    <w:uiPriority w:val="0"/>
    <w:rPr>
      <w:rFonts w:ascii="Calibri" w:hAnsi="Calibri" w:eastAsia="宋体"/>
      <w:b/>
      <w:kern w:val="2"/>
      <w:sz w:val="28"/>
      <w:szCs w:val="28"/>
    </w:rPr>
  </w:style>
  <w:style w:type="character" w:customStyle="1" w:styleId="166">
    <w:name w:val="日期 Char1"/>
    <w:autoRedefine/>
    <w:qFormat/>
    <w:uiPriority w:val="0"/>
    <w:rPr>
      <w:rFonts w:eastAsia="宋体"/>
      <w:kern w:val="2"/>
      <w:sz w:val="21"/>
      <w:szCs w:val="24"/>
      <w:lang w:val="en-US" w:eastAsia="zh-CN" w:bidi="ar-SA"/>
    </w:rPr>
  </w:style>
  <w:style w:type="character" w:customStyle="1" w:styleId="167">
    <w:name w:val="标题 字符"/>
    <w:link w:val="62"/>
    <w:autoRedefine/>
    <w:qFormat/>
    <w:uiPriority w:val="0"/>
    <w:rPr>
      <w:rFonts w:ascii="Cambria" w:hAnsi="Cambria"/>
      <w:b/>
      <w:bCs/>
      <w:kern w:val="2"/>
      <w:sz w:val="32"/>
      <w:szCs w:val="32"/>
      <w:lang w:bidi="ar-SA"/>
    </w:rPr>
  </w:style>
  <w:style w:type="character" w:customStyle="1" w:styleId="168">
    <w:name w:val="脚注文本 字符"/>
    <w:link w:val="49"/>
    <w:autoRedefine/>
    <w:qFormat/>
    <w:uiPriority w:val="0"/>
    <w:rPr>
      <w:rFonts w:ascii="Calibri" w:hAnsi="Calibri"/>
      <w:bCs/>
      <w:sz w:val="18"/>
    </w:rPr>
  </w:style>
  <w:style w:type="character" w:customStyle="1" w:styleId="169">
    <w:name w:val="标题 1 字符"/>
    <w:link w:val="3"/>
    <w:autoRedefine/>
    <w:qFormat/>
    <w:uiPriority w:val="0"/>
    <w:rPr>
      <w:rFonts w:eastAsia="宋体"/>
      <w:b/>
      <w:bCs/>
      <w:kern w:val="44"/>
      <w:sz w:val="30"/>
      <w:szCs w:val="44"/>
      <w:lang w:val="en-US" w:eastAsia="zh-CN" w:bidi="ar-SA"/>
    </w:rPr>
  </w:style>
  <w:style w:type="character" w:customStyle="1" w:styleId="170">
    <w:name w:val="font11"/>
    <w:autoRedefine/>
    <w:qFormat/>
    <w:uiPriority w:val="0"/>
    <w:rPr>
      <w:rFonts w:hint="eastAsia" w:ascii="宋体" w:hAnsi="宋体" w:eastAsia="宋体" w:cs="宋体"/>
      <w:color w:val="000000"/>
      <w:sz w:val="24"/>
      <w:szCs w:val="24"/>
      <w:u w:val="none"/>
    </w:rPr>
  </w:style>
  <w:style w:type="character" w:customStyle="1" w:styleId="171">
    <w:name w:val="标题 5 字符"/>
    <w:link w:val="7"/>
    <w:autoRedefine/>
    <w:qFormat/>
    <w:uiPriority w:val="0"/>
    <w:rPr>
      <w:rFonts w:ascii="宋体" w:hAnsi="Arial" w:eastAsia="宋体"/>
      <w:bCs/>
      <w:kern w:val="2"/>
      <w:sz w:val="28"/>
      <w:lang w:val="en-US" w:eastAsia="zh-CN" w:bidi="ar-SA"/>
    </w:rPr>
  </w:style>
  <w:style w:type="character" w:customStyle="1" w:styleId="172">
    <w:name w:val="font21"/>
    <w:autoRedefine/>
    <w:qFormat/>
    <w:uiPriority w:val="0"/>
    <w:rPr>
      <w:rFonts w:hint="eastAsia" w:ascii="仿宋" w:hAnsi="仿宋" w:eastAsia="仿宋" w:cs="仿宋"/>
      <w:color w:val="000000"/>
      <w:sz w:val="24"/>
      <w:szCs w:val="24"/>
      <w:u w:val="none"/>
    </w:rPr>
  </w:style>
  <w:style w:type="character" w:customStyle="1" w:styleId="173">
    <w:name w:val="标题 7 字符"/>
    <w:link w:val="9"/>
    <w:autoRedefine/>
    <w:qFormat/>
    <w:uiPriority w:val="0"/>
    <w:rPr>
      <w:rFonts w:ascii="Arial" w:hAnsi="Arial" w:eastAsia="仿宋_GB2312" w:cs="Arial"/>
      <w:b/>
      <w:bCs/>
      <w:spacing w:val="-4"/>
      <w:kern w:val="2"/>
      <w:sz w:val="24"/>
      <w:szCs w:val="24"/>
      <w:lang w:val="en-US" w:eastAsia="zh-CN" w:bidi="ar-SA"/>
    </w:rPr>
  </w:style>
  <w:style w:type="character" w:customStyle="1" w:styleId="174">
    <w:name w:val="正文文本 字符"/>
    <w:link w:val="25"/>
    <w:autoRedefine/>
    <w:qFormat/>
    <w:uiPriority w:val="0"/>
    <w:rPr>
      <w:rFonts w:ascii="宋体" w:hAnsi="Arial" w:eastAsia="宋体"/>
      <w:kern w:val="2"/>
      <w:sz w:val="28"/>
      <w:lang w:val="en-US" w:eastAsia="zh-CN" w:bidi="ar-SA"/>
    </w:rPr>
  </w:style>
  <w:style w:type="character" w:customStyle="1" w:styleId="175">
    <w:name w:val="Char Char"/>
    <w:autoRedefine/>
    <w:qFormat/>
    <w:uiPriority w:val="0"/>
    <w:rPr>
      <w:rFonts w:ascii="宋体" w:hAnsi="Courier New" w:eastAsia="宋体" w:cs="Courier New"/>
      <w:kern w:val="2"/>
      <w:sz w:val="21"/>
      <w:szCs w:val="21"/>
      <w:lang w:val="en-US" w:eastAsia="zh-CN" w:bidi="ar-SA"/>
    </w:rPr>
  </w:style>
  <w:style w:type="character" w:customStyle="1" w:styleId="176">
    <w:name w:val="副标题 Char1"/>
    <w:autoRedefine/>
    <w:qFormat/>
    <w:uiPriority w:val="0"/>
    <w:rPr>
      <w:rFonts w:ascii="Cambria" w:hAnsi="Cambria" w:cs="Times New Roman"/>
      <w:b/>
      <w:bCs/>
      <w:kern w:val="28"/>
      <w:sz w:val="32"/>
      <w:szCs w:val="32"/>
    </w:rPr>
  </w:style>
  <w:style w:type="character" w:customStyle="1" w:styleId="177">
    <w:name w:val="正文文本缩进 2 字符"/>
    <w:link w:val="38"/>
    <w:autoRedefine/>
    <w:qFormat/>
    <w:uiPriority w:val="0"/>
    <w:rPr>
      <w:rFonts w:ascii="Arial" w:hAnsi="Arial" w:eastAsia="仿宋_GB2312"/>
      <w:sz w:val="32"/>
    </w:rPr>
  </w:style>
  <w:style w:type="character" w:customStyle="1" w:styleId="178">
    <w:name w:val="标题 3 Char1"/>
    <w:autoRedefine/>
    <w:semiHidden/>
    <w:qFormat/>
    <w:uiPriority w:val="0"/>
    <w:rPr>
      <w:rFonts w:ascii="Calibri" w:hAnsi="Calibri" w:eastAsia="宋体"/>
      <w:b/>
      <w:kern w:val="2"/>
      <w:sz w:val="32"/>
    </w:rPr>
  </w:style>
  <w:style w:type="character" w:customStyle="1" w:styleId="179">
    <w:name w:val="正文文本 Char_0"/>
    <w:link w:val="180"/>
    <w:autoRedefine/>
    <w:qFormat/>
    <w:uiPriority w:val="0"/>
    <w:rPr>
      <w:kern w:val="2"/>
      <w:sz w:val="21"/>
      <w:szCs w:val="24"/>
    </w:rPr>
  </w:style>
  <w:style w:type="paragraph" w:customStyle="1" w:styleId="180">
    <w:name w:val="正文文本_0"/>
    <w:basedOn w:val="92"/>
    <w:link w:val="179"/>
    <w:autoRedefine/>
    <w:qFormat/>
    <w:uiPriority w:val="0"/>
    <w:pPr>
      <w:spacing w:after="120"/>
    </w:pPr>
  </w:style>
  <w:style w:type="character" w:customStyle="1" w:styleId="181">
    <w:name w:val="批注主题 字符"/>
    <w:link w:val="63"/>
    <w:autoRedefine/>
    <w:qFormat/>
    <w:uiPriority w:val="0"/>
    <w:rPr>
      <w:rFonts w:ascii="宋体"/>
      <w:b/>
      <w:bCs/>
      <w:sz w:val="28"/>
      <w:lang w:bidi="ar-SA"/>
    </w:rPr>
  </w:style>
  <w:style w:type="character" w:customStyle="1" w:styleId="182">
    <w:name w:val="明显引用 Char2"/>
    <w:autoRedefine/>
    <w:qFormat/>
    <w:uiPriority w:val="30"/>
    <w:rPr>
      <w:b/>
      <w:bCs/>
      <w:i/>
      <w:iCs/>
      <w:color w:val="4F81BD"/>
      <w:kern w:val="2"/>
      <w:sz w:val="21"/>
      <w:szCs w:val="24"/>
    </w:rPr>
  </w:style>
  <w:style w:type="character" w:customStyle="1" w:styleId="183">
    <w:name w:val="页脚 字符1"/>
    <w:link w:val="40"/>
    <w:autoRedefine/>
    <w:qFormat/>
    <w:uiPriority w:val="99"/>
    <w:rPr>
      <w:rFonts w:eastAsia="宋体"/>
      <w:kern w:val="2"/>
      <w:sz w:val="18"/>
      <w:lang w:val="en-US" w:eastAsia="zh-CN" w:bidi="ar-SA"/>
    </w:rPr>
  </w:style>
  <w:style w:type="character" w:customStyle="1" w:styleId="184">
    <w:name w:val="脚注文本 Char2"/>
    <w:autoRedefine/>
    <w:semiHidden/>
    <w:qFormat/>
    <w:uiPriority w:val="99"/>
    <w:rPr>
      <w:rFonts w:ascii="宋体"/>
      <w:sz w:val="18"/>
      <w:szCs w:val="18"/>
    </w:rPr>
  </w:style>
  <w:style w:type="paragraph" w:customStyle="1" w:styleId="185">
    <w:name w:val="Normal_0"/>
    <w:autoRedefine/>
    <w:qFormat/>
    <w:uiPriority w:val="0"/>
    <w:rPr>
      <w:rFonts w:ascii="Times New Roman" w:hAnsi="Times New Roman" w:eastAsia="宋体" w:cs="Times New Roman"/>
      <w:sz w:val="24"/>
      <w:szCs w:val="24"/>
      <w:lang w:val="en-US" w:eastAsia="zh-CN" w:bidi="ar-SA"/>
    </w:rPr>
  </w:style>
  <w:style w:type="paragraph" w:customStyle="1" w:styleId="186">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7">
    <w:name w:val="Char"/>
    <w:basedOn w:val="1"/>
    <w:autoRedefine/>
    <w:qFormat/>
    <w:uiPriority w:val="0"/>
    <w:rPr>
      <w:rFonts w:ascii="Tahoma" w:hAnsi="Tahoma"/>
    </w:rPr>
  </w:style>
  <w:style w:type="paragraph" w:customStyle="1" w:styleId="188">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9">
    <w:name w:val="样式 宋体 五号 行距: 单倍行距"/>
    <w:basedOn w:val="1"/>
    <w:autoRedefine/>
    <w:qFormat/>
    <w:uiPriority w:val="0"/>
    <w:pPr>
      <w:adjustRightInd w:val="0"/>
      <w:jc w:val="left"/>
      <w:textAlignment w:val="baseline"/>
    </w:pPr>
    <w:rPr>
      <w:rFonts w:hAnsi="宋体"/>
      <w:sz w:val="21"/>
    </w:rPr>
  </w:style>
  <w:style w:type="paragraph" w:customStyle="1" w:styleId="190">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1">
    <w:name w:val="列出段落2"/>
    <w:basedOn w:val="1"/>
    <w:autoRedefine/>
    <w:qFormat/>
    <w:uiPriority w:val="0"/>
    <w:pPr>
      <w:ind w:firstLine="420" w:firstLineChars="200"/>
    </w:pPr>
    <w:rPr>
      <w:rFonts w:ascii="Calibri" w:hAnsi="Calibri"/>
      <w:kern w:val="2"/>
      <w:sz w:val="21"/>
      <w:szCs w:val="22"/>
    </w:rPr>
  </w:style>
  <w:style w:type="paragraph" w:customStyle="1" w:styleId="19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3">
    <w:name w:val="Char Char2 Char"/>
    <w:basedOn w:val="1"/>
    <w:autoRedefine/>
    <w:qFormat/>
    <w:uiPriority w:val="0"/>
    <w:rPr>
      <w:rFonts w:ascii="Tahoma" w:hAnsi="Tahoma"/>
      <w:kern w:val="2"/>
      <w:szCs w:val="24"/>
    </w:rPr>
  </w:style>
  <w:style w:type="paragraph" w:customStyle="1" w:styleId="194">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5">
    <w:name w:val="List Paragraph"/>
    <w:basedOn w:val="1"/>
    <w:autoRedefine/>
    <w:qFormat/>
    <w:uiPriority w:val="34"/>
    <w:pPr>
      <w:ind w:firstLine="420" w:firstLineChars="200"/>
    </w:pPr>
    <w:rPr>
      <w:rFonts w:ascii="Calibri" w:hAnsi="Calibri"/>
      <w:szCs w:val="22"/>
    </w:rPr>
  </w:style>
  <w:style w:type="paragraph" w:customStyle="1" w:styleId="196">
    <w:name w:val="_Style 4"/>
    <w:basedOn w:val="1"/>
    <w:autoRedefine/>
    <w:qFormat/>
    <w:uiPriority w:val="0"/>
    <w:rPr>
      <w:rFonts w:ascii="Times New Roman"/>
      <w:kern w:val="2"/>
      <w:sz w:val="21"/>
      <w:szCs w:val="24"/>
    </w:rPr>
  </w:style>
  <w:style w:type="paragraph" w:customStyle="1" w:styleId="19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9">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0">
    <w:name w:val="_Style 8"/>
    <w:basedOn w:val="1"/>
    <w:autoRedefine/>
    <w:qFormat/>
    <w:uiPriority w:val="0"/>
  </w:style>
  <w:style w:type="paragraph" w:customStyle="1" w:styleId="201">
    <w:name w:val="样式 标题 2 + Times New Roman 四号 非加粗 段前: 5 磅 段后: 0 磅 行距: 固定值 20..."/>
    <w:basedOn w:val="4"/>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2">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6">
    <w:name w:val="p0"/>
    <w:basedOn w:val="1"/>
    <w:autoRedefine/>
    <w:qFormat/>
    <w:uiPriority w:val="0"/>
    <w:pPr>
      <w:widowControl/>
    </w:pPr>
    <w:rPr>
      <w:rFonts w:ascii="Times New Roman"/>
      <w:sz w:val="21"/>
      <w:szCs w:val="21"/>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8">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9">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0">
    <w:name w:val="Char10 Char Char Char Char Char Char Char Char Char"/>
    <w:basedOn w:val="1"/>
    <w:next w:val="1"/>
    <w:autoRedefine/>
    <w:qFormat/>
    <w:uiPriority w:val="0"/>
    <w:rPr>
      <w:rFonts w:ascii="Calibri" w:hAnsi="Calibri"/>
      <w:kern w:val="2"/>
      <w:sz w:val="21"/>
      <w:szCs w:val="22"/>
    </w:rPr>
  </w:style>
  <w:style w:type="paragraph" w:customStyle="1" w:styleId="211">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2">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3">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5">
    <w:name w:val="普通(网站)_0"/>
    <w:basedOn w:val="92"/>
    <w:autoRedefine/>
    <w:qFormat/>
    <w:uiPriority w:val="0"/>
    <w:pPr>
      <w:widowControl/>
      <w:spacing w:before="100" w:beforeAutospacing="1" w:after="100" w:afterAutospacing="1"/>
      <w:jc w:val="left"/>
    </w:pPr>
    <w:rPr>
      <w:rFonts w:ascii="宋体" w:hAnsi="宋体"/>
      <w:kern w:val="0"/>
      <w:sz w:val="24"/>
    </w:rPr>
  </w:style>
  <w:style w:type="paragraph" w:customStyle="1" w:styleId="216">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8">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0">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1">
    <w:name w:val="简单回函地址"/>
    <w:basedOn w:val="1"/>
    <w:autoRedefine/>
    <w:qFormat/>
    <w:uiPriority w:val="0"/>
    <w:rPr>
      <w:rFonts w:ascii="Calibri" w:hAnsi="Calibri"/>
      <w:kern w:val="2"/>
      <w:sz w:val="21"/>
      <w:szCs w:val="22"/>
    </w:rPr>
  </w:style>
  <w:style w:type="paragraph" w:customStyle="1" w:styleId="22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3">
    <w:name w:val="Char Char Char Char Char Char Char1 Char"/>
    <w:basedOn w:val="1"/>
    <w:autoRedefine/>
    <w:qFormat/>
    <w:uiPriority w:val="0"/>
    <w:rPr>
      <w:rFonts w:ascii="Tahoma" w:hAnsi="Tahoma"/>
    </w:rPr>
  </w:style>
  <w:style w:type="paragraph" w:customStyle="1" w:styleId="2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5">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6">
    <w:name w:val="Default Paragraph Char Char Char Char"/>
    <w:basedOn w:val="1"/>
    <w:next w:val="1"/>
    <w:autoRedefine/>
    <w:qFormat/>
    <w:uiPriority w:val="0"/>
    <w:pPr>
      <w:widowControl/>
      <w:spacing w:line="360" w:lineRule="auto"/>
      <w:jc w:val="left"/>
    </w:pPr>
    <w:rPr>
      <w:lang w:eastAsia="en-US"/>
    </w:rPr>
  </w:style>
  <w:style w:type="paragraph" w:customStyle="1" w:styleId="227">
    <w:name w:val="Char Char Char Char Char Char"/>
    <w:basedOn w:val="1"/>
    <w:autoRedefine/>
    <w:qFormat/>
    <w:uiPriority w:val="0"/>
    <w:rPr>
      <w:rFonts w:ascii="Tahoma" w:hAnsi="Tahoma"/>
      <w:kern w:val="2"/>
    </w:rPr>
  </w:style>
  <w:style w:type="paragraph" w:customStyle="1" w:styleId="22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1">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2">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3">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TOC 标题1"/>
    <w:basedOn w:val="3"/>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5">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6">
    <w:name w:val="Char Char Char Char Char"/>
    <w:basedOn w:val="1"/>
    <w:autoRedefine/>
    <w:qFormat/>
    <w:uiPriority w:val="0"/>
    <w:rPr>
      <w:rFonts w:ascii="Tahoma" w:hAnsi="Tahoma"/>
      <w:kern w:val="2"/>
    </w:rPr>
  </w:style>
  <w:style w:type="paragraph" w:customStyle="1" w:styleId="237">
    <w:name w:val="二级标题"/>
    <w:basedOn w:val="1"/>
    <w:next w:val="238"/>
    <w:autoRedefine/>
    <w:qFormat/>
    <w:uiPriority w:val="0"/>
    <w:pPr>
      <w:tabs>
        <w:tab w:val="left" w:pos="992"/>
      </w:tabs>
      <w:ind w:left="992" w:hanging="567"/>
      <w:outlineLvl w:val="1"/>
    </w:pPr>
    <w:rPr>
      <w:rFonts w:ascii="黑体" w:eastAsia="黑体"/>
      <w:sz w:val="28"/>
      <w:szCs w:val="24"/>
    </w:rPr>
  </w:style>
  <w:style w:type="paragraph" w:customStyle="1" w:styleId="238">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2">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3">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5">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6">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7">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8">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9">
    <w:name w:val="Char Char Char Char Char Char1"/>
    <w:basedOn w:val="1"/>
    <w:autoRedefine/>
    <w:qFormat/>
    <w:uiPriority w:val="0"/>
    <w:rPr>
      <w:rFonts w:ascii="Tahoma" w:hAnsi="Tahoma"/>
      <w:kern w:val="2"/>
    </w:rPr>
  </w:style>
  <w:style w:type="paragraph" w:customStyle="1" w:styleId="250">
    <w:name w:val="样式 标题 3 + (中文) 黑体 小四 非加粗 段前: 7.8 磅 段后: 0 磅 行距: 固定值 20 磅"/>
    <w:basedOn w:val="5"/>
    <w:autoRedefine/>
    <w:qFormat/>
    <w:uiPriority w:val="0"/>
    <w:pPr>
      <w:spacing w:line="400" w:lineRule="exact"/>
      <w:jc w:val="both"/>
    </w:pPr>
    <w:rPr>
      <w:rFonts w:ascii="Calibri" w:hAnsi="Calibri" w:eastAsia="黑体" w:cs="宋体"/>
      <w:b w:val="0"/>
      <w:bCs w:val="0"/>
      <w:szCs w:val="20"/>
    </w:rPr>
  </w:style>
  <w:style w:type="paragraph" w:customStyle="1" w:styleId="25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2">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3">
    <w:name w:val="段落1 Char"/>
    <w:basedOn w:val="34"/>
    <w:autoRedefine/>
    <w:qFormat/>
    <w:uiPriority w:val="0"/>
    <w:pPr>
      <w:spacing w:line="360" w:lineRule="auto"/>
    </w:pPr>
    <w:rPr>
      <w:rFonts w:ascii="Times New Roman" w:hAnsi="Times New Roman" w:cs="Courier New"/>
      <w:sz w:val="24"/>
      <w:szCs w:val="21"/>
    </w:rPr>
  </w:style>
  <w:style w:type="paragraph" w:customStyle="1" w:styleId="25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5">
    <w:name w:val="Char1"/>
    <w:basedOn w:val="1"/>
    <w:next w:val="1"/>
    <w:autoRedefine/>
    <w:qFormat/>
    <w:uiPriority w:val="0"/>
    <w:pPr>
      <w:widowControl/>
      <w:spacing w:line="360" w:lineRule="auto"/>
      <w:jc w:val="left"/>
    </w:pPr>
    <w:rPr>
      <w:lang w:eastAsia="en-US"/>
    </w:rPr>
  </w:style>
  <w:style w:type="paragraph" w:customStyle="1" w:styleId="256">
    <w:name w:val="MsoNormal"/>
    <w:basedOn w:val="185"/>
    <w:autoRedefine/>
    <w:qFormat/>
    <w:uiPriority w:val="0"/>
    <w:rPr>
      <w:rFonts w:ascii="Calibri" w:hAnsi="Calibri" w:eastAsia="Calibri"/>
      <w:sz w:val="21"/>
    </w:rPr>
  </w:style>
  <w:style w:type="paragraph" w:customStyle="1" w:styleId="257">
    <w:name w:val="Table Paragraph"/>
    <w:basedOn w:val="1"/>
    <w:autoRedefine/>
    <w:qFormat/>
    <w:uiPriority w:val="0"/>
    <w:pPr>
      <w:jc w:val="left"/>
    </w:pPr>
    <w:rPr>
      <w:rFonts w:ascii="Calibri" w:hAnsi="Calibri"/>
      <w:sz w:val="22"/>
      <w:lang w:eastAsia="en-US"/>
    </w:rPr>
  </w:style>
  <w:style w:type="paragraph" w:customStyle="1" w:styleId="258">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9">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基本文字 Char"/>
    <w:basedOn w:val="1"/>
    <w:autoRedefine/>
    <w:qFormat/>
    <w:uiPriority w:val="0"/>
    <w:pPr>
      <w:spacing w:before="156" w:line="400" w:lineRule="atLeast"/>
      <w:ind w:firstLine="540" w:firstLineChars="225"/>
    </w:pPr>
  </w:style>
  <w:style w:type="paragraph" w:customStyle="1" w:styleId="26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4">
    <w:name w:val="目录文字"/>
    <w:basedOn w:val="1"/>
    <w:autoRedefine/>
    <w:qFormat/>
    <w:uiPriority w:val="0"/>
    <w:pPr>
      <w:widowControl/>
      <w:spacing w:line="480" w:lineRule="auto"/>
      <w:jc w:val="left"/>
    </w:pPr>
    <w:rPr>
      <w:rFonts w:hAnsi="宋体"/>
    </w:rPr>
  </w:style>
  <w:style w:type="paragraph" w:customStyle="1" w:styleId="265">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6">
    <w:name w:val="一级标题"/>
    <w:basedOn w:val="1"/>
    <w:next w:val="237"/>
    <w:autoRedefine/>
    <w:qFormat/>
    <w:uiPriority w:val="0"/>
    <w:pPr>
      <w:tabs>
        <w:tab w:val="left" w:pos="425"/>
      </w:tabs>
      <w:spacing w:afterLines="100"/>
      <w:ind w:left="850" w:hanging="425"/>
      <w:outlineLvl w:val="0"/>
    </w:pPr>
    <w:rPr>
      <w:rFonts w:ascii="黑体" w:eastAsia="黑体"/>
      <w:sz w:val="30"/>
      <w:szCs w:val="28"/>
    </w:rPr>
  </w:style>
  <w:style w:type="paragraph" w:customStyle="1" w:styleId="26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Char Char Char Char Char1"/>
    <w:basedOn w:val="1"/>
    <w:autoRedefine/>
    <w:qFormat/>
    <w:uiPriority w:val="0"/>
    <w:rPr>
      <w:rFonts w:ascii="Tahoma" w:hAnsi="Tahoma"/>
    </w:rPr>
  </w:style>
  <w:style w:type="paragraph" w:customStyle="1" w:styleId="26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0">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2">
    <w:name w:val="样式1"/>
    <w:basedOn w:val="1"/>
    <w:autoRedefine/>
    <w:qFormat/>
    <w:uiPriority w:val="0"/>
    <w:pPr>
      <w:tabs>
        <w:tab w:val="left" w:pos="709"/>
      </w:tabs>
      <w:adjustRightInd w:val="0"/>
      <w:ind w:left="709" w:hanging="709"/>
      <w:textAlignment w:val="baseline"/>
    </w:pPr>
    <w:rPr>
      <w:rFonts w:hAnsi="宋体"/>
    </w:rPr>
  </w:style>
  <w:style w:type="paragraph" w:customStyle="1" w:styleId="27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5">
    <w:name w:val="Char10 Char Char Char Char Char Char Char Char Char1"/>
    <w:basedOn w:val="1"/>
    <w:next w:val="1"/>
    <w:autoRedefine/>
    <w:qFormat/>
    <w:uiPriority w:val="0"/>
    <w:rPr>
      <w:rFonts w:ascii="Calibri" w:hAnsi="Calibri"/>
      <w:kern w:val="2"/>
      <w:sz w:val="21"/>
      <w:szCs w:val="22"/>
    </w:rPr>
  </w:style>
  <w:style w:type="paragraph" w:customStyle="1" w:styleId="2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7">
    <w:name w:val="目录"/>
    <w:basedOn w:val="1"/>
    <w:autoRedefine/>
    <w:qFormat/>
    <w:uiPriority w:val="0"/>
    <w:pPr>
      <w:widowControl/>
      <w:jc w:val="center"/>
    </w:pPr>
    <w:rPr>
      <w:b/>
      <w:sz w:val="36"/>
    </w:rPr>
  </w:style>
  <w:style w:type="paragraph" w:customStyle="1" w:styleId="278">
    <w:name w:val="SUR-需求定义-第4级"/>
    <w:basedOn w:val="6"/>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9">
    <w:name w:val="日期 字符"/>
    <w:autoRedefine/>
    <w:qFormat/>
    <w:locked/>
    <w:uiPriority w:val="0"/>
    <w:rPr>
      <w:rFonts w:eastAsia="宋体"/>
      <w:b/>
      <w:kern w:val="2"/>
      <w:sz w:val="28"/>
      <w:lang w:val="en-US" w:eastAsia="zh-CN" w:bidi="ar-SA"/>
    </w:rPr>
  </w:style>
  <w:style w:type="character" w:customStyle="1" w:styleId="280">
    <w:name w:val="页眉 字符"/>
    <w:autoRedefine/>
    <w:qFormat/>
    <w:uiPriority w:val="0"/>
    <w:rPr>
      <w:kern w:val="2"/>
      <w:sz w:val="18"/>
      <w:szCs w:val="18"/>
    </w:rPr>
  </w:style>
  <w:style w:type="character" w:customStyle="1" w:styleId="281">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2">
    <w:name w:val="样式 标题 2 + 宋体 五号 行距: 单倍行距"/>
    <w:basedOn w:val="4"/>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3">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4">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paragraph" w:customStyle="1" w:styleId="291">
    <w:name w:val="Char Char Char Char Char Char Char Char Char Char"/>
    <w:basedOn w:val="1"/>
    <w:autoRedefine/>
    <w:qFormat/>
    <w:uiPriority w:val="0"/>
    <w:rPr>
      <w:rFonts w:ascii="Tahoma" w:hAnsi="Tahoma" w:cs="仿宋_GB2312"/>
      <w:kern w:val="2"/>
    </w:rPr>
  </w:style>
  <w:style w:type="character" w:customStyle="1" w:styleId="292">
    <w:name w:val="正文缩进 字符"/>
    <w:basedOn w:val="68"/>
    <w:link w:val="16"/>
    <w:autoRedefine/>
    <w:qFormat/>
    <w:uiPriority w:val="0"/>
    <w:rPr>
      <w:rFonts w:ascii="宋体"/>
      <w:sz w:val="24"/>
      <w:szCs w:val="24"/>
    </w:rPr>
  </w:style>
  <w:style w:type="character" w:customStyle="1" w:styleId="293">
    <w:name w:val="drapbtn"/>
    <w:basedOn w:val="68"/>
    <w:autoRedefine/>
    <w:qFormat/>
    <w:uiPriority w:val="0"/>
  </w:style>
  <w:style w:type="character" w:customStyle="1" w:styleId="294">
    <w:name w:val="cdropright"/>
    <w:basedOn w:val="68"/>
    <w:autoRedefine/>
    <w:qFormat/>
    <w:uiPriority w:val="0"/>
  </w:style>
  <w:style w:type="character" w:customStyle="1" w:styleId="295">
    <w:name w:val="associateddata"/>
    <w:basedOn w:val="68"/>
    <w:qFormat/>
    <w:uiPriority w:val="0"/>
    <w:rPr>
      <w:shd w:val="clear" w:fill="50A6F9"/>
    </w:rPr>
  </w:style>
  <w:style w:type="character" w:customStyle="1" w:styleId="296">
    <w:name w:val="cdropleft"/>
    <w:basedOn w:val="68"/>
    <w:autoRedefine/>
    <w:qFormat/>
    <w:uiPriority w:val="0"/>
  </w:style>
  <w:style w:type="character" w:customStyle="1" w:styleId="297">
    <w:name w:val="ico1654"/>
    <w:basedOn w:val="68"/>
    <w:autoRedefine/>
    <w:qFormat/>
    <w:uiPriority w:val="0"/>
  </w:style>
  <w:style w:type="character" w:customStyle="1" w:styleId="298">
    <w:name w:val="ico1655"/>
    <w:basedOn w:val="68"/>
    <w:autoRedefine/>
    <w:uiPriority w:val="0"/>
  </w:style>
  <w:style w:type="character" w:customStyle="1" w:styleId="299">
    <w:name w:val="pagechatarealistclose_box"/>
    <w:basedOn w:val="68"/>
    <w:autoRedefine/>
    <w:qFormat/>
    <w:uiPriority w:val="0"/>
  </w:style>
  <w:style w:type="character" w:customStyle="1" w:styleId="300">
    <w:name w:val="pagechatarealistclose_box1"/>
    <w:basedOn w:val="68"/>
    <w:autoRedefine/>
    <w:qFormat/>
    <w:uiPriority w:val="0"/>
  </w:style>
  <w:style w:type="character" w:customStyle="1" w:styleId="301">
    <w:name w:val="after"/>
    <w:basedOn w:val="68"/>
    <w:qFormat/>
    <w:uiPriority w:val="0"/>
    <w:rPr>
      <w:sz w:val="0"/>
      <w:szCs w:val="0"/>
    </w:rPr>
  </w:style>
  <w:style w:type="character" w:customStyle="1" w:styleId="302">
    <w:name w:val="cy"/>
    <w:basedOn w:val="68"/>
    <w:autoRedefine/>
    <w:uiPriority w:val="0"/>
  </w:style>
  <w:style w:type="character" w:customStyle="1" w:styleId="303">
    <w:name w:val="icontext2"/>
    <w:basedOn w:val="68"/>
    <w:autoRedefine/>
    <w:qFormat/>
    <w:uiPriority w:val="0"/>
  </w:style>
  <w:style w:type="character" w:customStyle="1" w:styleId="304">
    <w:name w:val="choose-status"/>
    <w:basedOn w:val="68"/>
    <w:autoRedefine/>
    <w:qFormat/>
    <w:uiPriority w:val="0"/>
    <w:rPr>
      <w:color w:val="1F85EC"/>
      <w:shd w:val="clear" w:fill="FFFFFF"/>
    </w:rPr>
  </w:style>
  <w:style w:type="character" w:customStyle="1" w:styleId="305">
    <w:name w:val="w32"/>
    <w:basedOn w:val="68"/>
    <w:autoRedefine/>
    <w:qFormat/>
    <w:uiPriority w:val="0"/>
  </w:style>
  <w:style w:type="character" w:customStyle="1" w:styleId="306">
    <w:name w:val="button"/>
    <w:basedOn w:val="68"/>
    <w:autoRedefine/>
    <w:qFormat/>
    <w:uiPriority w:val="0"/>
  </w:style>
  <w:style w:type="character" w:customStyle="1" w:styleId="307">
    <w:name w:val="icontext1"/>
    <w:basedOn w:val="68"/>
    <w:autoRedefine/>
    <w:qFormat/>
    <w:uiPriority w:val="0"/>
  </w:style>
  <w:style w:type="character" w:customStyle="1" w:styleId="308">
    <w:name w:val="icontext11"/>
    <w:basedOn w:val="68"/>
    <w:autoRedefine/>
    <w:qFormat/>
    <w:uiPriority w:val="0"/>
  </w:style>
  <w:style w:type="character" w:customStyle="1" w:styleId="309">
    <w:name w:val="icontext12"/>
    <w:basedOn w:val="68"/>
    <w:autoRedefine/>
    <w:qFormat/>
    <w:uiPriority w:val="0"/>
  </w:style>
  <w:style w:type="character" w:customStyle="1" w:styleId="310">
    <w:name w:val="iconline2"/>
    <w:basedOn w:val="68"/>
    <w:autoRedefine/>
    <w:qFormat/>
    <w:uiPriority w:val="0"/>
  </w:style>
  <w:style w:type="character" w:customStyle="1" w:styleId="311">
    <w:name w:val="iconline21"/>
    <w:basedOn w:val="68"/>
    <w:qFormat/>
    <w:uiPriority w:val="0"/>
  </w:style>
  <w:style w:type="character" w:customStyle="1" w:styleId="312">
    <w:name w:val="active21"/>
    <w:basedOn w:val="68"/>
    <w:autoRedefine/>
    <w:qFormat/>
    <w:uiPriority w:val="0"/>
    <w:rPr>
      <w:color w:val="00FF00"/>
      <w:shd w:val="clear" w:fill="111111"/>
    </w:rPr>
  </w:style>
  <w:style w:type="character" w:customStyle="1" w:styleId="313">
    <w:name w:val="icontext3"/>
    <w:basedOn w:val="68"/>
    <w:autoRedefine/>
    <w:qFormat/>
    <w:uiPriority w:val="0"/>
  </w:style>
  <w:style w:type="character" w:customStyle="1" w:styleId="314">
    <w:name w:val="hilite6"/>
    <w:basedOn w:val="68"/>
    <w:autoRedefine/>
    <w:qFormat/>
    <w:uiPriority w:val="0"/>
    <w:rPr>
      <w:color w:val="FFFFFF"/>
      <w:shd w:val="clear" w:fill="666666"/>
    </w:rPr>
  </w:style>
  <w:style w:type="character" w:customStyle="1" w:styleId="315">
    <w:name w:val="tmpztreemove_arrow"/>
    <w:basedOn w:val="68"/>
    <w:autoRedefine/>
    <w:qFormat/>
    <w:uiPriority w:val="0"/>
  </w:style>
  <w:style w:type="character" w:customStyle="1" w:styleId="316">
    <w:name w:val="layui-layer-tabnow"/>
    <w:basedOn w:val="68"/>
    <w:autoRedefine/>
    <w:qFormat/>
    <w:uiPriority w:val="0"/>
    <w:rPr>
      <w:bdr w:val="single" w:color="CCCCCC" w:sz="6" w:space="0"/>
      <w:shd w:val="clear" w:fill="FFFFFF"/>
    </w:rPr>
  </w:style>
  <w:style w:type="character" w:customStyle="1" w:styleId="317">
    <w:name w:val="first-child"/>
    <w:basedOn w:val="6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3E74C-0A8D-4E50-83A2-6D272870BF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19496</Words>
  <Characters>21527</Characters>
  <Lines>177</Lines>
  <Paragraphs>49</Paragraphs>
  <TotalTime>6</TotalTime>
  <ScaleCrop>false</ScaleCrop>
  <LinksUpToDate>false</LinksUpToDate>
  <CharactersWithSpaces>22408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2022-03-11T02:26:00Z</dcterms:created>
  <dc:creator>省直科</dc:creator>
  <cp:lastModifiedBy>李梦云</cp:lastModifiedBy>
  <cp:lastPrinted>2022-02-21T06:43:00Z</cp:lastPrinted>
  <dcterms:modified xsi:type="dcterms:W3CDTF">2024-10-18T02:11:42Z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F16A25D3397B45958419706697B3667E_13</vt:lpwstr>
  </property>
</Properties>
</file>