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int="eastAsia" w:ascii="黑体" w:hAnsi="黑体" w:eastAsia="黑体"/>
          <w:b/>
          <w:bCs/>
          <w:color w:val="000000"/>
          <w:spacing w:val="-40"/>
          <w:sz w:val="52"/>
          <w:szCs w:val="52"/>
          <w:highlight w:val="none"/>
          <w:lang w:eastAsia="zh-CN"/>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highlight w:val="none"/>
          <w:lang w:eastAsia="zh-CN"/>
          <w14:shadow w14:blurRad="50800" w14:dist="38100" w14:dir="2700000" w14:sx="100000" w14:sy="100000" w14:kx="0" w14:ky="0" w14:algn="tl">
            <w14:srgbClr w14:val="000000">
              <w14:alpha w14:val="60000"/>
            </w14:srgbClr>
          </w14:shadow>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color w:val="000000"/>
          <w:sz w:val="52"/>
          <w:szCs w:val="52"/>
          <w:highlight w:val="none"/>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ind w:left="1695" w:hanging="1695" w:hangingChars="500"/>
        <w:jc w:val="left"/>
        <w:rPr>
          <w:rFonts w:hint="eastAsia" w:hAnsi="DotumChe"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项目名称：</w:t>
      </w:r>
      <w:r>
        <w:rPr>
          <w:rFonts w:hint="eastAsia" w:hAnsi="DotumChe" w:cs="宋体"/>
          <w:b/>
          <w:color w:val="000000"/>
          <w:spacing w:val="20"/>
          <w:sz w:val="32"/>
          <w:szCs w:val="32"/>
          <w:highlight w:val="none"/>
          <w:lang w:val="en-US" w:eastAsia="zh-CN"/>
        </w:rPr>
        <w:t>2024公用公司中层及骨干员工专项培训服务</w:t>
      </w:r>
    </w:p>
    <w:p>
      <w:pPr>
        <w:autoSpaceDE w:val="0"/>
        <w:autoSpaceDN w:val="0"/>
        <w:adjustRightInd w:val="0"/>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编号：</w:t>
      </w:r>
      <w:r>
        <w:rPr>
          <w:rFonts w:hint="eastAsia" w:hAnsi="DotumChe" w:cs="宋体"/>
          <w:b/>
          <w:color w:val="000000"/>
          <w:spacing w:val="20"/>
          <w:sz w:val="32"/>
          <w:szCs w:val="32"/>
          <w:highlight w:val="none"/>
          <w:lang w:eastAsia="zh-CN"/>
        </w:rPr>
        <w:t>GYGSZB-20240</w:t>
      </w:r>
      <w:r>
        <w:rPr>
          <w:rFonts w:hint="eastAsia" w:hAnsi="DotumChe" w:cs="宋体"/>
          <w:b/>
          <w:color w:val="000000"/>
          <w:spacing w:val="20"/>
          <w:sz w:val="32"/>
          <w:szCs w:val="32"/>
          <w:highlight w:val="none"/>
          <w:lang w:val="en-US" w:eastAsia="zh-CN"/>
        </w:rPr>
        <w:t>30</w:t>
      </w:r>
    </w:p>
    <w:p>
      <w:pPr>
        <w:tabs>
          <w:tab w:val="left" w:pos="2410"/>
        </w:tabs>
        <w:autoSpaceDE w:val="0"/>
        <w:autoSpaceDN w:val="0"/>
        <w:adjustRightInd w:val="0"/>
        <w:snapToGrid w:val="0"/>
        <w:spacing w:line="360" w:lineRule="auto"/>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w:t>
      </w:r>
      <w:r>
        <w:rPr>
          <w:rFonts w:hint="eastAsia" w:hAnsi="DotumChe" w:cs="宋体"/>
          <w:b/>
          <w:color w:val="000000"/>
          <w:spacing w:val="20"/>
          <w:sz w:val="32"/>
          <w:szCs w:val="32"/>
          <w:highlight w:val="none"/>
          <w:lang w:val="en-US" w:eastAsia="zh-CN"/>
        </w:rPr>
        <w:t>4</w:t>
      </w:r>
      <w:r>
        <w:rPr>
          <w:rFonts w:hint="eastAsia" w:hAnsi="DotumChe" w:cs="宋体"/>
          <w:b/>
          <w:color w:val="000000"/>
          <w:spacing w:val="20"/>
          <w:sz w:val="32"/>
          <w:szCs w:val="32"/>
          <w:highlight w:val="none"/>
        </w:rPr>
        <w:t>年</w:t>
      </w:r>
      <w:r>
        <w:rPr>
          <w:rFonts w:hint="eastAsia" w:hAnsi="DotumChe" w:cs="宋体"/>
          <w:b/>
          <w:color w:val="000000"/>
          <w:spacing w:val="20"/>
          <w:sz w:val="32"/>
          <w:szCs w:val="32"/>
          <w:highlight w:val="none"/>
          <w:lang w:val="en-US" w:eastAsia="zh-CN"/>
        </w:rPr>
        <w:t>11</w:t>
      </w:r>
      <w:r>
        <w:rPr>
          <w:rFonts w:hint="eastAsia" w:hAnsi="DotumChe" w:cs="宋体"/>
          <w:b/>
          <w:color w:val="000000"/>
          <w:spacing w:val="20"/>
          <w:sz w:val="32"/>
          <w:szCs w:val="32"/>
          <w:highlight w:val="none"/>
        </w:rPr>
        <w:t>月</w:t>
      </w:r>
    </w:p>
    <w:p>
      <w:pPr>
        <w:pStyle w:val="25"/>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2"/>
        <w:tabs>
          <w:tab w:val="right" w:leader="dot" w:pos="9628"/>
        </w:tabs>
        <w:spacing w:line="360" w:lineRule="auto"/>
        <w:rPr>
          <w:rStyle w:val="74"/>
          <w:color w:val="000000"/>
          <w:sz w:val="28"/>
          <w:szCs w:val="28"/>
          <w:highlight w:val="none"/>
          <w:u w:val="none"/>
        </w:rPr>
      </w:pPr>
      <w:bookmarkStart w:id="0" w:name="_Hlt519045295"/>
      <w:bookmarkEnd w:id="0"/>
      <w:bookmarkStart w:id="1" w:name="_Hlt526418134"/>
      <w:bookmarkEnd w:id="1"/>
      <w:bookmarkStart w:id="2" w:name="_Hlt533241375"/>
      <w:bookmarkEnd w:id="2"/>
      <w:r>
        <w:rPr>
          <w:rStyle w:val="74"/>
          <w:rFonts w:hint="eastAsia"/>
          <w:color w:val="000000"/>
          <w:sz w:val="28"/>
          <w:szCs w:val="28"/>
          <w:highlight w:val="none"/>
          <w:u w:val="none"/>
        </w:rPr>
        <w:t>一、投标公告......... .... .... .... ................................3</w:t>
      </w:r>
    </w:p>
    <w:p>
      <w:pPr>
        <w:pStyle w:val="42"/>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4"/>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4"/>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4"/>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4"/>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10</w:t>
      </w:r>
      <w:r>
        <w:rPr>
          <w:color w:val="000000"/>
          <w:szCs w:val="28"/>
          <w:highlight w:val="none"/>
        </w:rPr>
        <w:fldChar w:fldCharType="end"/>
      </w:r>
      <w:r>
        <w:rPr>
          <w:color w:val="000000"/>
          <w:szCs w:val="28"/>
          <w:highlight w:val="none"/>
        </w:rPr>
        <w:fldChar w:fldCharType="end"/>
      </w:r>
    </w:p>
    <w:p>
      <w:pPr>
        <w:pStyle w:val="42"/>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4"/>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11</w:t>
      </w:r>
      <w:r>
        <w:rPr>
          <w:color w:val="000000"/>
          <w:sz w:val="28"/>
          <w:szCs w:val="28"/>
          <w:highlight w:val="none"/>
        </w:rPr>
        <w:fldChar w:fldCharType="end"/>
      </w:r>
      <w:r>
        <w:rPr>
          <w:color w:val="000000"/>
          <w:sz w:val="28"/>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4"/>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4"/>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4"/>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19</w:t>
      </w:r>
      <w:r>
        <w:rPr>
          <w:color w:val="000000"/>
          <w:szCs w:val="28"/>
          <w:highlight w:val="none"/>
        </w:rPr>
        <w:fldChar w:fldCharType="end"/>
      </w:r>
      <w:r>
        <w:rPr>
          <w:color w:val="000000"/>
          <w:szCs w:val="28"/>
          <w:highlight w:val="none"/>
        </w:rPr>
        <w:fldChar w:fldCharType="end"/>
      </w:r>
    </w:p>
    <w:p>
      <w:pPr>
        <w:pStyle w:val="42"/>
        <w:tabs>
          <w:tab w:val="right" w:leader="dot" w:pos="8965"/>
        </w:tabs>
        <w:rPr>
          <w:rStyle w:val="74"/>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4"/>
          <w:rFonts w:hint="eastAsia" w:hAnsi="宋体"/>
          <w:color w:val="000000"/>
          <w:sz w:val="28"/>
          <w:szCs w:val="28"/>
          <w:highlight w:val="none"/>
        </w:rPr>
        <w:t>四</w:t>
      </w:r>
      <w:r>
        <w:rPr>
          <w:rStyle w:val="74"/>
          <w:rFonts w:hAnsi="宋体"/>
          <w:color w:val="000000"/>
          <w:sz w:val="28"/>
          <w:szCs w:val="28"/>
          <w:highlight w:val="none"/>
        </w:rPr>
        <w:t>、</w:t>
      </w:r>
      <w:r>
        <w:rPr>
          <w:rStyle w:val="74"/>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4"/>
          <w:rFonts w:hint="eastAsia" w:hAnsi="宋体"/>
          <w:color w:val="000000"/>
          <w:sz w:val="28"/>
          <w:szCs w:val="28"/>
          <w:highlight w:val="none"/>
        </w:rPr>
        <w:t>五、采购</w:t>
      </w:r>
      <w:bookmarkStart w:id="3" w:name="_Hlt527617983"/>
      <w:bookmarkStart w:id="4" w:name="_Hlt527617982"/>
      <w:r>
        <w:rPr>
          <w:rStyle w:val="74"/>
          <w:rFonts w:hint="eastAsia" w:hAnsi="宋体"/>
          <w:color w:val="000000"/>
          <w:sz w:val="28"/>
          <w:szCs w:val="28"/>
          <w:highlight w:val="none"/>
        </w:rPr>
        <w:t>需</w:t>
      </w:r>
      <w:bookmarkEnd w:id="3"/>
      <w:bookmarkEnd w:id="4"/>
      <w:r>
        <w:rPr>
          <w:rStyle w:val="74"/>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4"/>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2"/>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2"/>
        <w:tabs>
          <w:tab w:val="right" w:leader="dot" w:pos="9628"/>
        </w:tabs>
        <w:spacing w:before="0" w:after="0" w:line="480" w:lineRule="auto"/>
        <w:jc w:val="center"/>
        <w:outlineLvl w:val="0"/>
        <w:rPr>
          <w:rFonts w:hAnsi="宋体" w:cs="宋体"/>
          <w:bCs/>
          <w:caps w:val="0"/>
          <w:color w:val="000000"/>
          <w:sz w:val="28"/>
          <w:highlight w:val="none"/>
        </w:rPr>
      </w:pPr>
    </w:p>
    <w:p>
      <w:pPr>
        <w:pStyle w:val="42"/>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（以下简称公用公司）</w:t>
      </w:r>
      <w:r>
        <w:rPr>
          <w:rFonts w:hint="eastAsia" w:hAnsi="宋体" w:cs="宋体"/>
          <w:color w:val="000000"/>
          <w:highlight w:val="none"/>
        </w:rPr>
        <w:t>“</w:t>
      </w:r>
      <w:r>
        <w:rPr>
          <w:rFonts w:hint="eastAsia" w:hAnsi="宋体"/>
          <w:color w:val="000000"/>
          <w:szCs w:val="18"/>
          <w:highlight w:val="none"/>
          <w:lang w:val="en-US" w:eastAsia="zh-CN"/>
        </w:rPr>
        <w:t>2024公用公司中层及骨干员工专项培训服务</w:t>
      </w:r>
      <w:r>
        <w:rPr>
          <w:rFonts w:hint="eastAsia" w:hAnsi="宋体" w:cs="宋体"/>
          <w:color w:val="000000"/>
          <w:highlight w:val="none"/>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int="eastAsia" w:hAnsi="宋体" w:eastAsia="宋体"/>
          <w:color w:val="000000"/>
          <w:szCs w:val="18"/>
          <w:highlight w:val="none"/>
          <w:lang w:val="en-US" w:eastAsia="zh-CN"/>
        </w:rPr>
      </w:pPr>
      <w:r>
        <w:rPr>
          <w:rFonts w:hint="eastAsia" w:hAnsi="宋体"/>
          <w:color w:val="000000"/>
          <w:szCs w:val="18"/>
          <w:highlight w:val="none"/>
        </w:rPr>
        <w:t>1、项目编号：</w:t>
      </w:r>
      <w:r>
        <w:rPr>
          <w:rFonts w:hint="eastAsia" w:hAnsi="宋体"/>
          <w:color w:val="000000"/>
          <w:szCs w:val="18"/>
          <w:highlight w:val="none"/>
          <w:lang w:eastAsia="zh-CN"/>
        </w:rPr>
        <w:t>GYGSZB-2024030</w:t>
      </w:r>
    </w:p>
    <w:p>
      <w:pPr>
        <w:autoSpaceDE w:val="0"/>
        <w:autoSpaceDN w:val="0"/>
        <w:adjustRightInd w:val="0"/>
        <w:spacing w:line="360" w:lineRule="auto"/>
        <w:ind w:firstLine="438" w:firstLineChars="200"/>
        <w:jc w:val="left"/>
        <w:rPr>
          <w:rFonts w:hint="eastAsia" w:hAnsi="宋体"/>
          <w:color w:val="000000"/>
          <w:szCs w:val="18"/>
          <w:highlight w:val="none"/>
          <w:lang w:val="en-US" w:eastAsia="zh-CN"/>
        </w:rPr>
      </w:pPr>
      <w:r>
        <w:rPr>
          <w:rFonts w:hint="eastAsia" w:hAnsi="宋体"/>
          <w:color w:val="000000"/>
          <w:szCs w:val="18"/>
          <w:highlight w:val="none"/>
        </w:rPr>
        <w:t>2、项目名称：</w:t>
      </w:r>
      <w:r>
        <w:rPr>
          <w:rFonts w:hint="eastAsia" w:hAnsi="宋体"/>
          <w:color w:val="000000"/>
          <w:szCs w:val="18"/>
          <w:highlight w:val="none"/>
          <w:lang w:val="en-US" w:eastAsia="zh-CN"/>
        </w:rPr>
        <w:t>2024公用公司中层及骨干员工专项培训服务</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3、项目地点：经开区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（以下简称公用公司）</w:t>
      </w:r>
    </w:p>
    <w:p>
      <w:pPr>
        <w:autoSpaceDE w:val="0"/>
        <w:autoSpaceDN w:val="0"/>
        <w:adjustRightInd w:val="0"/>
        <w:spacing w:line="360" w:lineRule="auto"/>
        <w:ind w:firstLine="438" w:firstLineChars="200"/>
        <w:jc w:val="left"/>
        <w:rPr>
          <w:rFonts w:hint="eastAsia" w:ascii="宋体" w:hAnsi="宋体" w:eastAsia="宋体" w:cs="宋体"/>
          <w:b w:val="0"/>
          <w:bCs w:val="0"/>
          <w:color w:val="000000"/>
          <w:sz w:val="24"/>
          <w:szCs w:val="24"/>
          <w:highlight w:val="none"/>
          <w:lang w:val="en-US" w:eastAsia="zh-CN"/>
        </w:rPr>
      </w:pPr>
      <w:r>
        <w:rPr>
          <w:rFonts w:hint="eastAsia" w:hAnsi="宋体"/>
          <w:color w:val="000000"/>
          <w:szCs w:val="18"/>
          <w:highlight w:val="none"/>
        </w:rPr>
        <w:t>5、项目概况：</w:t>
      </w:r>
      <w:r>
        <w:rPr>
          <w:rFonts w:hint="eastAsia" w:hAnsi="宋体" w:cs="宋体"/>
          <w:b w:val="0"/>
          <w:bCs w:val="0"/>
          <w:color w:val="000000"/>
          <w:sz w:val="24"/>
          <w:szCs w:val="24"/>
          <w:highlight w:val="none"/>
          <w:lang w:val="en-US" w:eastAsia="zh-CN"/>
        </w:rPr>
        <w:t>培训内容包括主责主业专业培训、责任担当与内驱力提升为主题的管理类培训课程，培训时间为2天，培训方式为封闭集中培训，培训人数为50 人以内。</w:t>
      </w:r>
    </w:p>
    <w:p>
      <w:pPr>
        <w:autoSpaceDE w:val="0"/>
        <w:autoSpaceDN w:val="0"/>
        <w:adjustRightInd w:val="0"/>
        <w:spacing w:line="360" w:lineRule="auto"/>
        <w:ind w:firstLine="438" w:firstLineChars="200"/>
        <w:jc w:val="left"/>
        <w:rPr>
          <w:rFonts w:hint="eastAsia" w:ascii="宋体" w:hAnsi="宋体" w:eastAsia="宋体" w:cs="宋体"/>
          <w:b w:val="0"/>
          <w:bCs w:val="0"/>
          <w:color w:val="000000"/>
          <w:sz w:val="24"/>
          <w:szCs w:val="24"/>
          <w:highlight w:val="none"/>
          <w:lang w:val="en-US" w:eastAsia="zh-CN"/>
        </w:rPr>
      </w:pPr>
      <w:r>
        <w:rPr>
          <w:rFonts w:hint="eastAsia" w:hAnsi="宋体" w:cs="宋体"/>
          <w:b w:val="0"/>
          <w:bCs w:val="0"/>
          <w:color w:val="000000"/>
          <w:sz w:val="24"/>
          <w:szCs w:val="24"/>
          <w:highlight w:val="none"/>
          <w:lang w:val="en-US" w:eastAsia="zh-CN"/>
        </w:rPr>
        <w:t>6</w:t>
      </w:r>
      <w:r>
        <w:rPr>
          <w:rFonts w:hint="eastAsia" w:ascii="宋体" w:hAnsi="宋体" w:eastAsia="宋体" w:cs="宋体"/>
          <w:b w:val="0"/>
          <w:bCs w:val="0"/>
          <w:color w:val="000000"/>
          <w:sz w:val="24"/>
          <w:szCs w:val="24"/>
          <w:highlight w:val="none"/>
          <w:lang w:val="en-US" w:eastAsia="zh-CN"/>
        </w:rPr>
        <w:t>、资金来源：自筹</w:t>
      </w:r>
    </w:p>
    <w:p>
      <w:pPr>
        <w:autoSpaceDE w:val="0"/>
        <w:autoSpaceDN w:val="0"/>
        <w:adjustRightInd w:val="0"/>
        <w:spacing w:line="360" w:lineRule="auto"/>
        <w:ind w:firstLine="438" w:firstLineChars="200"/>
        <w:jc w:val="left"/>
        <w:rPr>
          <w:rFonts w:hint="eastAsia" w:ascii="宋体" w:hAnsi="宋体" w:eastAsia="宋体" w:cs="宋体"/>
          <w:b w:val="0"/>
          <w:bCs w:val="0"/>
          <w:color w:val="000000"/>
          <w:sz w:val="24"/>
          <w:szCs w:val="24"/>
          <w:highlight w:val="none"/>
          <w:lang w:val="en-US" w:eastAsia="zh-CN"/>
        </w:rPr>
      </w:pPr>
      <w:r>
        <w:rPr>
          <w:rFonts w:hint="eastAsia" w:hAnsi="宋体" w:cs="宋体"/>
          <w:b w:val="0"/>
          <w:bCs w:val="0"/>
          <w:color w:val="000000"/>
          <w:sz w:val="24"/>
          <w:szCs w:val="24"/>
          <w:highlight w:val="none"/>
          <w:lang w:val="en-US" w:eastAsia="zh-CN"/>
        </w:rPr>
        <w:t>7</w:t>
      </w:r>
      <w:r>
        <w:rPr>
          <w:rFonts w:hint="eastAsia" w:ascii="宋体" w:hAnsi="宋体" w:eastAsia="宋体" w:cs="宋体"/>
          <w:b w:val="0"/>
          <w:bCs w:val="0"/>
          <w:color w:val="000000"/>
          <w:sz w:val="24"/>
          <w:szCs w:val="24"/>
          <w:highlight w:val="none"/>
          <w:lang w:val="en-US" w:eastAsia="zh-CN"/>
        </w:rPr>
        <w:t>、项目预算：</w:t>
      </w:r>
      <w:r>
        <w:rPr>
          <w:rFonts w:hint="eastAsia" w:hAnsi="宋体" w:cs="宋体"/>
          <w:b w:val="0"/>
          <w:bCs w:val="0"/>
          <w:color w:val="000000"/>
          <w:sz w:val="24"/>
          <w:szCs w:val="24"/>
          <w:highlight w:val="none"/>
          <w:lang w:val="en-US" w:eastAsia="zh-CN"/>
        </w:rPr>
        <w:t>58000</w:t>
      </w:r>
      <w:r>
        <w:rPr>
          <w:rFonts w:hint="eastAsia" w:ascii="宋体" w:hAnsi="宋体" w:eastAsia="宋体" w:cs="宋体"/>
          <w:b w:val="0"/>
          <w:bCs w:val="0"/>
          <w:color w:val="000000"/>
          <w:sz w:val="24"/>
          <w:szCs w:val="24"/>
          <w:highlight w:val="none"/>
          <w:lang w:val="en-US" w:eastAsia="zh-CN"/>
        </w:rPr>
        <w:t>元</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s="宋体"/>
          <w:b w:val="0"/>
          <w:bCs w:val="0"/>
          <w:color w:val="000000"/>
          <w:sz w:val="24"/>
          <w:szCs w:val="24"/>
          <w:highlight w:val="none"/>
          <w:lang w:val="en-US" w:eastAsia="zh-CN"/>
        </w:rPr>
        <w:t>8</w:t>
      </w:r>
      <w:r>
        <w:rPr>
          <w:rFonts w:hint="eastAsia" w:ascii="宋体" w:hAnsi="宋体" w:eastAsia="宋体" w:cs="宋体"/>
          <w:b w:val="0"/>
          <w:bCs w:val="0"/>
          <w:color w:val="000000"/>
          <w:sz w:val="24"/>
          <w:szCs w:val="24"/>
          <w:highlight w:val="none"/>
          <w:lang w:val="en-US" w:eastAsia="zh-CN"/>
        </w:rPr>
        <w:t>、项目类别：服务类</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（二）供应商资格</w:t>
      </w:r>
    </w:p>
    <w:p>
      <w:pPr>
        <w:spacing w:line="360" w:lineRule="auto"/>
        <w:ind w:firstLine="435"/>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1.符合《中华人民共和国政府采购法》第二十二条的规定；</w:t>
      </w:r>
    </w:p>
    <w:p>
      <w:pPr>
        <w:spacing w:line="360" w:lineRule="auto"/>
        <w:ind w:firstLine="435"/>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2.投标人须具有独立法人资格且为中华人民共和国境内注册的企业法人、社会组织机构；营业执照营业范围含有培训等字样；</w:t>
      </w:r>
    </w:p>
    <w:p>
      <w:pPr>
        <w:spacing w:line="360" w:lineRule="auto"/>
        <w:ind w:firstLine="435"/>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3.投标人须具有人力资源服务许可证；</w:t>
      </w:r>
    </w:p>
    <w:p>
      <w:pPr>
        <w:spacing w:line="360" w:lineRule="auto"/>
        <w:ind w:firstLine="435"/>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4.投标人存在以下不良信用记录情形之一的，不得推荐为中标候选投标人，不得确定为中标投标人：</w:t>
      </w:r>
    </w:p>
    <w:p>
      <w:pPr>
        <w:spacing w:line="360" w:lineRule="auto"/>
        <w:ind w:firstLine="435"/>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①被人民法院列入失信被执行人的；</w:t>
      </w:r>
    </w:p>
    <w:p>
      <w:pPr>
        <w:spacing w:line="360" w:lineRule="auto"/>
        <w:ind w:firstLine="435"/>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②被市场监督管理部门列入企业经营异常名录的；</w:t>
      </w:r>
    </w:p>
    <w:p>
      <w:pPr>
        <w:spacing w:line="360" w:lineRule="auto"/>
        <w:ind w:firstLine="435"/>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③被税务部门列入重大税收违法案件当事人名单的；</w:t>
      </w:r>
    </w:p>
    <w:p>
      <w:pPr>
        <w:spacing w:line="360" w:lineRule="auto"/>
        <w:ind w:firstLine="435"/>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④被政府采购监管部门列入政府采购严重违法失信行为记录名单的。</w:t>
      </w:r>
    </w:p>
    <w:p>
      <w:pPr>
        <w:spacing w:line="360" w:lineRule="auto"/>
        <w:ind w:firstLine="435"/>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5.本项目是否要求本地化服务能力：要求□不要求</w:t>
      </w:r>
    </w:p>
    <w:p>
      <w:pPr>
        <w:spacing w:line="360" w:lineRule="auto"/>
        <w:ind w:firstLine="435"/>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本地化服务的能力是指具有以下条件之一：</w:t>
      </w:r>
    </w:p>
    <w:p>
      <w:pPr>
        <w:spacing w:line="360" w:lineRule="auto"/>
        <w:ind w:firstLine="435"/>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1）在本地具有固定的办公场所及人员；</w:t>
      </w:r>
    </w:p>
    <w:p>
      <w:pPr>
        <w:spacing w:line="360" w:lineRule="auto"/>
        <w:ind w:firstLine="435"/>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2）在本地注册成立的；</w:t>
      </w:r>
    </w:p>
    <w:p>
      <w:pPr>
        <w:spacing w:line="360" w:lineRule="auto"/>
        <w:ind w:firstLine="435"/>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3）承诺成交即设立本地化服务机构。</w:t>
      </w:r>
    </w:p>
    <w:p>
      <w:pPr>
        <w:spacing w:line="360" w:lineRule="auto"/>
        <w:ind w:firstLine="435"/>
        <w:rPr>
          <w:rFonts w:hint="default"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备注：“本地”系指： 合肥市</w:t>
      </w:r>
    </w:p>
    <w:p>
      <w:pPr>
        <w:numPr>
          <w:ilvl w:val="0"/>
          <w:numId w:val="0"/>
        </w:numPr>
        <w:autoSpaceDE w:val="0"/>
        <w:autoSpaceDN w:val="0"/>
        <w:adjustRightInd w:val="0"/>
        <w:spacing w:line="360" w:lineRule="auto"/>
        <w:ind w:firstLine="438" w:firstLineChars="200"/>
        <w:jc w:val="left"/>
        <w:rPr>
          <w:rFonts w:hAnsi="宋体"/>
          <w:b/>
          <w:bCs/>
          <w:color w:val="auto"/>
          <w:szCs w:val="18"/>
          <w:highlight w:val="none"/>
        </w:rPr>
      </w:pPr>
      <w:r>
        <w:rPr>
          <w:rFonts w:hint="eastAsia" w:hAnsi="宋体"/>
          <w:b/>
          <w:bCs/>
          <w:color w:val="auto"/>
          <w:szCs w:val="18"/>
          <w:highlight w:val="none"/>
        </w:rPr>
        <w:t>（三）开标时间及地点</w:t>
      </w:r>
    </w:p>
    <w:p>
      <w:pPr>
        <w:autoSpaceDE w:val="0"/>
        <w:autoSpaceDN w:val="0"/>
        <w:adjustRightInd w:val="0"/>
        <w:spacing w:line="360" w:lineRule="auto"/>
        <w:ind w:firstLine="398" w:firstLineChars="182"/>
        <w:jc w:val="left"/>
        <w:rPr>
          <w:rFonts w:hAnsi="宋体"/>
          <w:color w:val="auto"/>
          <w:szCs w:val="18"/>
          <w:highlight w:val="none"/>
          <w:u w:val="single"/>
        </w:rPr>
      </w:pPr>
      <w:r>
        <w:rPr>
          <w:rFonts w:hint="eastAsia" w:hAnsi="宋体"/>
          <w:color w:val="auto"/>
          <w:szCs w:val="18"/>
          <w:highlight w:val="none"/>
        </w:rPr>
        <w:t>1、开标时间：202</w:t>
      </w:r>
      <w:r>
        <w:rPr>
          <w:rFonts w:hint="eastAsia" w:hAnsi="宋体"/>
          <w:color w:val="auto"/>
          <w:szCs w:val="18"/>
          <w:highlight w:val="none"/>
          <w:lang w:val="en-US" w:eastAsia="zh-CN"/>
        </w:rPr>
        <w:t>4</w:t>
      </w:r>
      <w:r>
        <w:rPr>
          <w:rFonts w:hint="eastAsia" w:hAnsi="宋体"/>
          <w:color w:val="auto"/>
          <w:szCs w:val="18"/>
          <w:highlight w:val="none"/>
        </w:rPr>
        <w:t>年</w:t>
      </w:r>
      <w:r>
        <w:rPr>
          <w:rFonts w:hint="eastAsia" w:hAnsi="宋体"/>
          <w:color w:val="auto"/>
          <w:szCs w:val="18"/>
          <w:highlight w:val="none"/>
          <w:lang w:val="en-US" w:eastAsia="zh-CN"/>
        </w:rPr>
        <w:t xml:space="preserve"> 12</w:t>
      </w:r>
      <w:r>
        <w:rPr>
          <w:rFonts w:hint="eastAsia" w:hAnsi="宋体"/>
          <w:color w:val="auto"/>
          <w:szCs w:val="18"/>
          <w:highlight w:val="none"/>
        </w:rPr>
        <w:t>月</w:t>
      </w:r>
      <w:r>
        <w:rPr>
          <w:rFonts w:hint="eastAsia" w:hAnsi="宋体"/>
          <w:color w:val="auto"/>
          <w:szCs w:val="18"/>
          <w:highlight w:val="none"/>
          <w:lang w:val="en-US" w:eastAsia="zh-CN"/>
        </w:rPr>
        <w:t xml:space="preserve"> 5 </w:t>
      </w:r>
      <w:r>
        <w:rPr>
          <w:rFonts w:hint="eastAsia" w:hAnsi="宋体"/>
          <w:color w:val="auto"/>
          <w:szCs w:val="18"/>
          <w:highlight w:val="none"/>
        </w:rPr>
        <w:t>日</w:t>
      </w:r>
      <w:r>
        <w:rPr>
          <w:rFonts w:hint="eastAsia" w:hAnsi="宋体"/>
          <w:color w:val="auto"/>
          <w:szCs w:val="18"/>
          <w:highlight w:val="none"/>
          <w:lang w:val="en-US" w:eastAsia="zh-CN"/>
        </w:rPr>
        <w:t xml:space="preserve"> 9</w:t>
      </w:r>
      <w:r>
        <w:rPr>
          <w:rFonts w:hint="eastAsia" w:hAnsi="宋体"/>
          <w:color w:val="auto"/>
          <w:szCs w:val="18"/>
          <w:highlight w:val="none"/>
        </w:rPr>
        <w:t>：</w:t>
      </w:r>
      <w:r>
        <w:rPr>
          <w:rFonts w:hint="eastAsia" w:hAnsi="宋体"/>
          <w:color w:val="auto"/>
          <w:szCs w:val="18"/>
          <w:highlight w:val="none"/>
          <w:lang w:val="en-US" w:eastAsia="zh-CN"/>
        </w:rPr>
        <w:t>30</w:t>
      </w:r>
      <w:r>
        <w:rPr>
          <w:rFonts w:hint="eastAsia" w:hAnsi="宋体"/>
          <w:color w:val="auto"/>
          <w:szCs w:val="18"/>
          <w:highlight w:val="none"/>
        </w:rPr>
        <w:t xml:space="preserve"> </w:t>
      </w:r>
    </w:p>
    <w:p>
      <w:pPr>
        <w:autoSpaceDE w:val="0"/>
        <w:autoSpaceDN w:val="0"/>
        <w:adjustRightInd w:val="0"/>
        <w:spacing w:line="360" w:lineRule="auto"/>
        <w:ind w:firstLine="398" w:firstLineChars="182"/>
        <w:jc w:val="left"/>
        <w:rPr>
          <w:rFonts w:hAnsi="宋体"/>
          <w:color w:val="auto"/>
          <w:szCs w:val="18"/>
          <w:highlight w:val="none"/>
        </w:rPr>
      </w:pPr>
      <w:r>
        <w:rPr>
          <w:rFonts w:hint="eastAsia" w:hAnsi="宋体"/>
          <w:color w:val="auto"/>
          <w:szCs w:val="18"/>
          <w:highlight w:val="none"/>
        </w:rPr>
        <w:t xml:space="preserve">2、开标地点：合肥经济技术开发区繁华大道266号A座314开标室 </w:t>
      </w:r>
    </w:p>
    <w:p>
      <w:pPr>
        <w:autoSpaceDE w:val="0"/>
        <w:autoSpaceDN w:val="0"/>
        <w:adjustRightInd w:val="0"/>
        <w:spacing w:line="360" w:lineRule="auto"/>
        <w:ind w:firstLine="438" w:firstLineChars="200"/>
        <w:jc w:val="left"/>
        <w:rPr>
          <w:rFonts w:hAnsi="宋体"/>
          <w:b/>
          <w:bCs/>
          <w:color w:val="auto"/>
          <w:szCs w:val="18"/>
          <w:highlight w:val="none"/>
        </w:rPr>
      </w:pPr>
      <w:r>
        <w:rPr>
          <w:rFonts w:hint="eastAsia" w:hAnsi="宋体"/>
          <w:b/>
          <w:bCs/>
          <w:color w:val="auto"/>
          <w:szCs w:val="18"/>
          <w:highlight w:val="none"/>
        </w:rPr>
        <w:t>（四）响应文件提交截止时间</w:t>
      </w:r>
    </w:p>
    <w:p>
      <w:pPr>
        <w:autoSpaceDE w:val="0"/>
        <w:autoSpaceDN w:val="0"/>
        <w:adjustRightInd w:val="0"/>
        <w:spacing w:line="360" w:lineRule="auto"/>
        <w:ind w:firstLine="822" w:firstLineChars="375"/>
        <w:jc w:val="left"/>
        <w:rPr>
          <w:rFonts w:hAnsi="宋体"/>
          <w:color w:val="auto"/>
          <w:szCs w:val="18"/>
          <w:highlight w:val="none"/>
        </w:rPr>
      </w:pPr>
      <w:r>
        <w:rPr>
          <w:rFonts w:hint="eastAsia" w:hAnsi="宋体"/>
          <w:color w:val="auto"/>
          <w:szCs w:val="18"/>
          <w:highlight w:val="none"/>
        </w:rPr>
        <w:t>同开标时间</w:t>
      </w:r>
    </w:p>
    <w:p>
      <w:pPr>
        <w:autoSpaceDE w:val="0"/>
        <w:autoSpaceDN w:val="0"/>
        <w:adjustRightInd w:val="0"/>
        <w:spacing w:line="360" w:lineRule="auto"/>
        <w:ind w:firstLine="396" w:firstLineChars="181"/>
        <w:jc w:val="left"/>
        <w:rPr>
          <w:rFonts w:hAnsi="宋体"/>
          <w:b/>
          <w:bCs/>
          <w:color w:val="auto"/>
          <w:szCs w:val="18"/>
          <w:highlight w:val="none"/>
        </w:rPr>
      </w:pPr>
      <w:r>
        <w:rPr>
          <w:rFonts w:hint="eastAsia" w:hAnsi="宋体"/>
          <w:b/>
          <w:bCs/>
          <w:color w:val="auto"/>
          <w:szCs w:val="18"/>
          <w:highlight w:val="none"/>
        </w:rPr>
        <w:t>（五）联系方法</w:t>
      </w:r>
    </w:p>
    <w:p>
      <w:pPr>
        <w:autoSpaceDE w:val="0"/>
        <w:autoSpaceDN w:val="0"/>
        <w:adjustRightInd w:val="0"/>
        <w:spacing w:line="360" w:lineRule="auto"/>
        <w:ind w:firstLine="398" w:firstLineChars="182"/>
        <w:jc w:val="left"/>
        <w:rPr>
          <w:rFonts w:hAnsi="宋体"/>
          <w:color w:val="auto"/>
          <w:szCs w:val="18"/>
          <w:highlight w:val="none"/>
        </w:rPr>
      </w:pPr>
      <w:r>
        <w:rPr>
          <w:rFonts w:hint="eastAsia" w:hAnsi="宋体"/>
          <w:color w:val="auto"/>
          <w:szCs w:val="18"/>
          <w:highlight w:val="none"/>
        </w:rPr>
        <w:t>（一）项目单位：</w:t>
      </w:r>
      <w:r>
        <w:rPr>
          <w:rFonts w:hint="eastAsia" w:hAnsi="宋体"/>
          <w:color w:val="auto"/>
          <w:szCs w:val="18"/>
          <w:highlight w:val="none"/>
          <w:lang w:eastAsia="zh-CN"/>
        </w:rPr>
        <w:t>合肥经济技术开发区公用事业发展有限公司</w:t>
      </w:r>
      <w:r>
        <w:rPr>
          <w:rFonts w:hint="eastAsia" w:hAnsi="宋体"/>
          <w:color w:val="auto"/>
          <w:szCs w:val="18"/>
          <w:highlight w:val="none"/>
        </w:rPr>
        <w:t xml:space="preserve"> </w:t>
      </w:r>
    </w:p>
    <w:p>
      <w:pPr>
        <w:autoSpaceDE w:val="0"/>
        <w:autoSpaceDN w:val="0"/>
        <w:adjustRightInd w:val="0"/>
        <w:spacing w:line="360" w:lineRule="auto"/>
        <w:ind w:firstLine="398" w:firstLineChars="182"/>
        <w:jc w:val="left"/>
        <w:rPr>
          <w:rFonts w:hAnsi="宋体"/>
          <w:color w:val="auto"/>
          <w:szCs w:val="18"/>
          <w:highlight w:val="none"/>
        </w:rPr>
      </w:pPr>
      <w:r>
        <w:rPr>
          <w:rFonts w:hint="eastAsia" w:hAnsi="宋体"/>
          <w:color w:val="auto"/>
          <w:szCs w:val="18"/>
          <w:highlight w:val="none"/>
        </w:rPr>
        <w:t>地址：合肥经济技术开发区繁华大道266号A座</w:t>
      </w:r>
    </w:p>
    <w:p>
      <w:pPr>
        <w:spacing w:line="360" w:lineRule="auto"/>
        <w:ind w:firstLine="435"/>
        <w:rPr>
          <w:rFonts w:ascii="宋体" w:hAnsi="宋体" w:eastAsia="宋体"/>
          <w:color w:val="auto"/>
          <w:sz w:val="24"/>
          <w:szCs w:val="18"/>
        </w:rPr>
      </w:pPr>
      <w:r>
        <w:rPr>
          <w:rFonts w:hint="eastAsia" w:hAnsi="宋体" w:cs="宋体"/>
          <w:color w:val="auto"/>
          <w:highlight w:val="none"/>
        </w:rPr>
        <w:t>项目采购联系人：</w:t>
      </w:r>
      <w:r>
        <w:rPr>
          <w:rFonts w:hint="eastAsia" w:hAnsi="宋体"/>
          <w:color w:val="auto"/>
          <w:sz w:val="24"/>
          <w:szCs w:val="18"/>
          <w:lang w:val="en-US" w:eastAsia="zh-CN"/>
        </w:rPr>
        <w:t>李</w:t>
      </w:r>
      <w:r>
        <w:rPr>
          <w:rFonts w:hint="eastAsia" w:ascii="宋体" w:hAnsi="宋体" w:eastAsia="宋体"/>
          <w:color w:val="auto"/>
          <w:sz w:val="24"/>
          <w:szCs w:val="18"/>
        </w:rPr>
        <w:t>工</w:t>
      </w:r>
    </w:p>
    <w:p>
      <w:pPr>
        <w:spacing w:line="360" w:lineRule="auto"/>
        <w:ind w:firstLine="435"/>
        <w:rPr>
          <w:rFonts w:hint="default" w:hAnsi="宋体" w:eastAsia="宋体" w:cs="宋体"/>
          <w:color w:val="auto"/>
          <w:highlight w:val="none"/>
          <w:lang w:val="en-US" w:eastAsia="zh-CN"/>
        </w:rPr>
      </w:pPr>
      <w:r>
        <w:rPr>
          <w:rFonts w:hint="eastAsia" w:ascii="宋体" w:hAnsi="宋体" w:eastAsia="宋体"/>
          <w:color w:val="auto"/>
          <w:sz w:val="24"/>
          <w:szCs w:val="18"/>
        </w:rPr>
        <w:t>电 话：</w:t>
      </w:r>
      <w:r>
        <w:rPr>
          <w:rFonts w:ascii="宋体" w:hAnsi="宋体" w:eastAsia="宋体"/>
          <w:color w:val="auto"/>
          <w:sz w:val="24"/>
          <w:szCs w:val="18"/>
        </w:rPr>
        <w:t>0551-638110</w:t>
      </w:r>
      <w:r>
        <w:rPr>
          <w:rFonts w:hint="eastAsia" w:hAnsi="宋体"/>
          <w:color w:val="auto"/>
          <w:sz w:val="24"/>
          <w:szCs w:val="18"/>
          <w:lang w:val="en-US" w:eastAsia="zh-CN"/>
        </w:rPr>
        <w:t>48</w:t>
      </w:r>
      <w:r>
        <w:rPr>
          <w:rFonts w:hint="eastAsia" w:ascii="宋体" w:hAnsi="宋体" w:eastAsia="宋体"/>
          <w:color w:val="auto"/>
          <w:sz w:val="24"/>
          <w:szCs w:val="18"/>
          <w:lang w:val="en-US" w:eastAsia="zh-CN"/>
        </w:rPr>
        <w:t xml:space="preserve">  </w:t>
      </w:r>
      <w:r>
        <w:rPr>
          <w:rFonts w:hint="eastAsia" w:ascii="宋体" w:hAnsi="宋体" w:eastAsia="宋体"/>
          <w:sz w:val="24"/>
          <w:szCs w:val="18"/>
          <w:lang w:val="en-US" w:eastAsia="zh-CN"/>
        </w:rPr>
        <w:t>0551-63800380</w:t>
      </w:r>
    </w:p>
    <w:p>
      <w:pPr>
        <w:autoSpaceDE w:val="0"/>
        <w:autoSpaceDN w:val="0"/>
        <w:adjustRightInd w:val="0"/>
        <w:spacing w:line="360" w:lineRule="auto"/>
        <w:ind w:firstLine="396" w:firstLineChars="181"/>
        <w:jc w:val="left"/>
        <w:rPr>
          <w:rFonts w:hAnsi="宋体"/>
          <w:b/>
          <w:bCs/>
          <w:color w:val="auto"/>
          <w:szCs w:val="18"/>
          <w:highlight w:val="none"/>
        </w:rPr>
      </w:pPr>
      <w:r>
        <w:rPr>
          <w:rFonts w:hint="eastAsia" w:hAnsi="宋体"/>
          <w:b/>
          <w:bCs/>
          <w:color w:val="auto"/>
          <w:szCs w:val="18"/>
          <w:highlight w:val="none"/>
        </w:rPr>
        <w:t>（六）其他事项说明</w:t>
      </w:r>
    </w:p>
    <w:p>
      <w:pPr>
        <w:autoSpaceDE w:val="0"/>
        <w:autoSpaceDN w:val="0"/>
        <w:adjustRightInd w:val="0"/>
        <w:spacing w:line="360" w:lineRule="auto"/>
        <w:ind w:firstLine="438" w:firstLineChars="200"/>
        <w:jc w:val="left"/>
        <w:rPr>
          <w:rFonts w:hAnsi="宋体" w:cs="宋体"/>
          <w:color w:val="auto"/>
          <w:highlight w:val="none"/>
        </w:rPr>
      </w:pPr>
      <w:bookmarkStart w:id="5" w:name="_Hlt510343011"/>
      <w:bookmarkStart w:id="6" w:name="_Hlt510342998"/>
      <w:r>
        <w:rPr>
          <w:rFonts w:hint="eastAsia" w:hAnsi="宋体" w:cs="宋体"/>
          <w:color w:val="auto"/>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int="eastAsia" w:hAnsi="宋体" w:cs="宋体"/>
          <w:color w:val="auto"/>
          <w:highlight w:val="none"/>
        </w:rPr>
      </w:pPr>
      <w:r>
        <w:rPr>
          <w:rFonts w:hint="eastAsia" w:hAnsi="宋体" w:cs="宋体"/>
          <w:color w:val="auto"/>
          <w:highlight w:val="none"/>
        </w:rPr>
        <w:t>2、报名中有任何疑问或问题，请在工作时间（周一至周五，上午9:00-12:00，下午2:00-5:30，节假日休息）与项目联系人联系。</w:t>
      </w:r>
      <w:bookmarkStart w:id="7" w:name="_Toc527131313"/>
    </w:p>
    <w:p>
      <w:pPr>
        <w:autoSpaceDE w:val="0"/>
        <w:autoSpaceDN w:val="0"/>
        <w:adjustRightInd w:val="0"/>
        <w:spacing w:line="360" w:lineRule="auto"/>
        <w:ind w:firstLine="438" w:firstLineChars="200"/>
        <w:jc w:val="left"/>
        <w:rPr>
          <w:rFonts w:hAnsi="宋体"/>
          <w:b/>
          <w:color w:val="auto"/>
          <w:highlight w:val="none"/>
        </w:rPr>
      </w:pPr>
      <w:r>
        <w:rPr>
          <w:rFonts w:hint="eastAsia"/>
          <w:b/>
          <w:color w:val="auto"/>
          <w:highlight w:val="none"/>
        </w:rPr>
        <w:t>二、供应商须</w:t>
      </w:r>
      <w:bookmarkEnd w:id="5"/>
      <w:r>
        <w:rPr>
          <w:rFonts w:hint="eastAsia"/>
          <w:b/>
          <w:color w:val="auto"/>
          <w:highlight w:val="none"/>
        </w:rPr>
        <w:t>知前</w:t>
      </w:r>
      <w:bookmarkEnd w:id="6"/>
      <w:r>
        <w:rPr>
          <w:rFonts w:hint="eastAsia"/>
          <w:b/>
          <w:color w:val="auto"/>
          <w:highlight w:val="none"/>
        </w:rPr>
        <w:t>附表</w:t>
      </w:r>
      <w:bookmarkEnd w:id="7"/>
    </w:p>
    <w:tbl>
      <w:tblPr>
        <w:tblStyle w:val="6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423"/>
        <w:gridCol w:w="7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jc w:val="center"/>
              <w:rPr>
                <w:rFonts w:hAnsi="宋体"/>
                <w:b/>
                <w:color w:val="000000"/>
              </w:rPr>
            </w:pPr>
            <w:bookmarkStart w:id="8" w:name="_Toc200336330"/>
            <w:bookmarkStart w:id="9" w:name="_Toc208106829"/>
            <w:r>
              <w:rPr>
                <w:rFonts w:hint="eastAsia" w:hAnsi="宋体"/>
                <w:b/>
                <w:color w:val="000000"/>
              </w:rPr>
              <w:t>序号</w:t>
            </w:r>
          </w:p>
        </w:tc>
        <w:tc>
          <w:tcPr>
            <w:tcW w:w="774" w:type="pct"/>
            <w:vAlign w:val="center"/>
          </w:tcPr>
          <w:p>
            <w:pPr>
              <w:jc w:val="center"/>
              <w:rPr>
                <w:rFonts w:hAnsi="宋体"/>
                <w:b/>
                <w:color w:val="000000"/>
              </w:rPr>
            </w:pPr>
            <w:r>
              <w:rPr>
                <w:rFonts w:hint="eastAsia" w:hAnsi="宋体"/>
                <w:b/>
                <w:color w:val="000000"/>
              </w:rPr>
              <w:t>内容</w:t>
            </w:r>
          </w:p>
        </w:tc>
        <w:tc>
          <w:tcPr>
            <w:tcW w:w="3864" w:type="pct"/>
            <w:vAlign w:val="center"/>
          </w:tcPr>
          <w:p>
            <w:pPr>
              <w:pStyle w:val="238"/>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jc w:val="center"/>
              <w:rPr>
                <w:rFonts w:hAnsi="宋体"/>
                <w:bCs/>
                <w:color w:val="000000"/>
              </w:rPr>
            </w:pPr>
            <w:r>
              <w:rPr>
                <w:rFonts w:hint="eastAsia" w:hAnsi="宋体"/>
                <w:bCs/>
                <w:color w:val="000000"/>
              </w:rPr>
              <w:t>1</w:t>
            </w:r>
          </w:p>
        </w:tc>
        <w:tc>
          <w:tcPr>
            <w:tcW w:w="774" w:type="pct"/>
            <w:vAlign w:val="center"/>
          </w:tcPr>
          <w:p>
            <w:pPr>
              <w:jc w:val="center"/>
              <w:rPr>
                <w:rFonts w:hAnsi="宋体"/>
                <w:bCs/>
                <w:color w:val="000000"/>
              </w:rPr>
            </w:pPr>
            <w:r>
              <w:rPr>
                <w:rFonts w:hint="eastAsia" w:hAnsi="宋体"/>
                <w:bCs/>
                <w:color w:val="000000"/>
              </w:rPr>
              <w:t>项目名称</w:t>
            </w:r>
          </w:p>
        </w:tc>
        <w:tc>
          <w:tcPr>
            <w:tcW w:w="3864" w:type="pct"/>
            <w:vAlign w:val="center"/>
          </w:tcPr>
          <w:p>
            <w:pPr>
              <w:spacing w:line="360" w:lineRule="exact"/>
              <w:jc w:val="left"/>
              <w:rPr>
                <w:color w:val="000000"/>
                <w:szCs w:val="18"/>
              </w:rPr>
            </w:pPr>
            <w:r>
              <w:rPr>
                <w:color w:val="000000"/>
                <w:szCs w:val="18"/>
              </w:rPr>
              <w:t>合肥经济技术开区公用事业发展有限公司</w:t>
            </w:r>
            <w:r>
              <w:rPr>
                <w:szCs w:val="18"/>
              </w:rPr>
              <w:t>中层</w:t>
            </w:r>
            <w:r>
              <w:rPr>
                <w:rFonts w:hint="eastAsia"/>
                <w:szCs w:val="18"/>
              </w:rPr>
              <w:t>及骨干员工专项培训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jc w:val="center"/>
              <w:rPr>
                <w:rFonts w:hAnsi="宋体"/>
                <w:bCs/>
                <w:color w:val="000000"/>
              </w:rPr>
            </w:pPr>
            <w:r>
              <w:rPr>
                <w:rFonts w:hint="eastAsia" w:hAnsi="宋体"/>
                <w:bCs/>
                <w:color w:val="000000"/>
              </w:rPr>
              <w:t>2</w:t>
            </w:r>
          </w:p>
        </w:tc>
        <w:tc>
          <w:tcPr>
            <w:tcW w:w="774" w:type="pct"/>
            <w:vAlign w:val="center"/>
          </w:tcPr>
          <w:p>
            <w:pPr>
              <w:jc w:val="center"/>
              <w:rPr>
                <w:rFonts w:hAnsi="宋体"/>
                <w:color w:val="000000"/>
                <w:szCs w:val="24"/>
              </w:rPr>
            </w:pPr>
            <w:r>
              <w:rPr>
                <w:rFonts w:hint="eastAsia" w:hAnsi="宋体"/>
                <w:color w:val="000000"/>
                <w:szCs w:val="24"/>
              </w:rPr>
              <w:t>项目概况</w:t>
            </w:r>
          </w:p>
        </w:tc>
        <w:tc>
          <w:tcPr>
            <w:tcW w:w="3864" w:type="pct"/>
            <w:vAlign w:val="center"/>
          </w:tcPr>
          <w:p>
            <w:pPr>
              <w:pStyle w:val="238"/>
              <w:jc w:val="left"/>
              <w:rPr>
                <w:b w:val="0"/>
                <w:bCs w:val="0"/>
                <w:color w:val="000000"/>
                <w:sz w:val="24"/>
                <w:szCs w:val="24"/>
              </w:rPr>
            </w:pPr>
            <w:r>
              <w:rPr>
                <w:rFonts w:hint="eastAsia"/>
                <w:b w:val="0"/>
                <w:bCs w:val="0"/>
                <w:color w:val="000000"/>
                <w:sz w:val="24"/>
                <w:szCs w:val="24"/>
              </w:rPr>
              <w:t>1.培训内容：</w:t>
            </w:r>
            <w:r>
              <w:rPr>
                <w:rFonts w:hint="eastAsia"/>
                <w:b w:val="0"/>
                <w:bCs w:val="0"/>
                <w:sz w:val="24"/>
                <w:szCs w:val="24"/>
              </w:rPr>
              <w:t>主责主业专业培训、责任担当与内驱力提升</w:t>
            </w:r>
            <w:r>
              <w:rPr>
                <w:rFonts w:hint="eastAsia"/>
                <w:b w:val="0"/>
                <w:bCs w:val="0"/>
                <w:color w:val="000000"/>
                <w:sz w:val="24"/>
                <w:szCs w:val="24"/>
              </w:rPr>
              <w:t>为主题的管理类培训课程；2.培训时间：2天；3.培训方式：封闭集中培训；4.培训人数：50 人以内。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jc w:val="center"/>
              <w:rPr>
                <w:rFonts w:hAnsi="宋体"/>
                <w:bCs/>
                <w:color w:val="000000"/>
              </w:rPr>
            </w:pPr>
            <w:r>
              <w:rPr>
                <w:rFonts w:hint="eastAsia" w:hAnsi="宋体"/>
                <w:bCs/>
                <w:color w:val="000000"/>
              </w:rPr>
              <w:t>3</w:t>
            </w:r>
          </w:p>
        </w:tc>
        <w:tc>
          <w:tcPr>
            <w:tcW w:w="774" w:type="pct"/>
            <w:vAlign w:val="center"/>
          </w:tcPr>
          <w:p>
            <w:pPr>
              <w:jc w:val="center"/>
              <w:rPr>
                <w:rFonts w:hAnsi="宋体"/>
                <w:color w:val="000000"/>
              </w:rPr>
            </w:pPr>
            <w:r>
              <w:rPr>
                <w:rFonts w:hint="eastAsia" w:hAnsi="宋体"/>
                <w:color w:val="000000"/>
              </w:rPr>
              <w:t>供应商资格</w:t>
            </w:r>
          </w:p>
        </w:tc>
        <w:tc>
          <w:tcPr>
            <w:tcW w:w="3864" w:type="pct"/>
            <w:vAlign w:val="center"/>
          </w:tcPr>
          <w:p>
            <w:pPr>
              <w:widowControl/>
              <w:rPr>
                <w:bCs/>
                <w:color w:val="000000"/>
                <w:szCs w:val="24"/>
              </w:rPr>
            </w:pPr>
            <w:r>
              <w:rPr>
                <w:rFonts w:hint="eastAsia"/>
                <w:bCs/>
                <w:color w:val="000000"/>
                <w:szCs w:val="24"/>
              </w:rPr>
              <w:t>1.符合《中华人民共和国政府采购法》第二十二条的规定；</w:t>
            </w:r>
          </w:p>
          <w:p>
            <w:pPr>
              <w:widowControl/>
              <w:rPr>
                <w:bCs/>
                <w:color w:val="000000"/>
                <w:szCs w:val="24"/>
              </w:rPr>
            </w:pPr>
            <w:r>
              <w:rPr>
                <w:rFonts w:hint="eastAsia"/>
                <w:bCs/>
                <w:color w:val="000000"/>
                <w:szCs w:val="24"/>
              </w:rPr>
              <w:t>2.投标人须具有独立法人资格且为中华人民共和国境内注册的企业法人、社会组织机构；营业执照营业范围含有培训等字样；</w:t>
            </w:r>
          </w:p>
          <w:p>
            <w:pPr>
              <w:widowControl/>
              <w:rPr>
                <w:bCs/>
                <w:color w:val="000000"/>
                <w:szCs w:val="24"/>
              </w:rPr>
            </w:pPr>
            <w:r>
              <w:rPr>
                <w:rFonts w:hint="eastAsia"/>
                <w:bCs/>
                <w:color w:val="000000"/>
                <w:szCs w:val="24"/>
              </w:rPr>
              <w:t>3.投标人须具有人力资源服务许可证；</w:t>
            </w:r>
          </w:p>
          <w:p>
            <w:pPr>
              <w:widowControl/>
              <w:rPr>
                <w:bCs/>
                <w:color w:val="000000"/>
                <w:szCs w:val="24"/>
              </w:rPr>
            </w:pPr>
            <w:r>
              <w:rPr>
                <w:rFonts w:hint="eastAsia"/>
                <w:bCs/>
                <w:color w:val="000000"/>
                <w:szCs w:val="24"/>
              </w:rPr>
              <w:t>4.投标人存在以下不良信用记录情形之一的，不得推荐为中标候选投标人，不得确定为中标投标人：</w:t>
            </w:r>
          </w:p>
          <w:p>
            <w:pPr>
              <w:widowControl/>
              <w:rPr>
                <w:bCs/>
                <w:color w:val="000000"/>
                <w:szCs w:val="24"/>
              </w:rPr>
            </w:pPr>
            <w:r>
              <w:rPr>
                <w:rFonts w:hint="eastAsia"/>
                <w:bCs/>
                <w:color w:val="000000"/>
                <w:szCs w:val="24"/>
              </w:rPr>
              <w:t>①被人民法院列入失信被执行人的；</w:t>
            </w:r>
          </w:p>
          <w:p>
            <w:pPr>
              <w:widowControl/>
              <w:rPr>
                <w:bCs/>
                <w:color w:val="000000"/>
                <w:szCs w:val="24"/>
              </w:rPr>
            </w:pPr>
            <w:r>
              <w:rPr>
                <w:rFonts w:hint="eastAsia"/>
                <w:bCs/>
                <w:color w:val="000000"/>
                <w:szCs w:val="24"/>
              </w:rPr>
              <w:t>②被市场监督管理部门列入企业经营异常名录的；</w:t>
            </w:r>
          </w:p>
          <w:p>
            <w:pPr>
              <w:widowControl/>
              <w:rPr>
                <w:bCs/>
                <w:color w:val="000000"/>
                <w:szCs w:val="24"/>
              </w:rPr>
            </w:pPr>
            <w:r>
              <w:rPr>
                <w:rFonts w:hint="eastAsia"/>
                <w:bCs/>
                <w:color w:val="000000"/>
                <w:szCs w:val="24"/>
              </w:rPr>
              <w:t>③被税务部门列入重大税收违法案件当事人名单的；</w:t>
            </w:r>
          </w:p>
          <w:p>
            <w:pPr>
              <w:widowControl/>
              <w:rPr>
                <w:bCs/>
                <w:color w:val="000000"/>
                <w:szCs w:val="24"/>
              </w:rPr>
            </w:pPr>
            <w:r>
              <w:rPr>
                <w:rFonts w:hint="eastAsia"/>
                <w:bCs/>
                <w:color w:val="000000"/>
                <w:szCs w:val="24"/>
              </w:rPr>
              <w:t>④被政府采购监管部门列入政府采购严重违法失信行为记录名单的。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jc w:val="center"/>
              <w:rPr>
                <w:rFonts w:hAnsi="宋体"/>
                <w:bCs/>
                <w:color w:val="000000"/>
              </w:rPr>
            </w:pPr>
            <w:r>
              <w:rPr>
                <w:rFonts w:hint="eastAsia" w:hAnsi="宋体"/>
                <w:bCs/>
                <w:color w:val="000000"/>
              </w:rPr>
              <w:t>4</w:t>
            </w:r>
          </w:p>
        </w:tc>
        <w:tc>
          <w:tcPr>
            <w:tcW w:w="774" w:type="pct"/>
            <w:vAlign w:val="center"/>
          </w:tcPr>
          <w:p>
            <w:pPr>
              <w:jc w:val="center"/>
              <w:rPr>
                <w:rFonts w:hAnsi="宋体"/>
                <w:color w:val="000000"/>
              </w:rPr>
            </w:pPr>
            <w:r>
              <w:rPr>
                <w:rFonts w:hint="eastAsia" w:hAnsi="宋体"/>
                <w:color w:val="000000"/>
              </w:rPr>
              <w:t>项目性质</w:t>
            </w:r>
          </w:p>
        </w:tc>
        <w:tc>
          <w:tcPr>
            <w:tcW w:w="3864" w:type="pct"/>
            <w:vAlign w:val="center"/>
          </w:tcPr>
          <w:p>
            <w:pPr>
              <w:pStyle w:val="238"/>
              <w:widowControl w:val="0"/>
              <w:spacing w:before="0" w:beforeAutospacing="0" w:after="0" w:afterAutospacing="0"/>
              <w:jc w:val="both"/>
              <w:rPr>
                <w:b w:val="0"/>
                <w:bCs w:val="0"/>
                <w:color w:val="000000"/>
                <w:sz w:val="24"/>
              </w:rPr>
            </w:pPr>
            <w:r>
              <w:rPr>
                <w:rFonts w:hint="eastAsia"/>
                <w:b w:val="0"/>
                <w:bCs w:val="0"/>
                <w:color w:val="000000"/>
                <w:sz w:val="24"/>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jc w:val="center"/>
              <w:rPr>
                <w:rFonts w:hAnsi="宋体"/>
                <w:bCs/>
                <w:color w:val="000000"/>
              </w:rPr>
            </w:pPr>
            <w:r>
              <w:rPr>
                <w:rFonts w:hint="eastAsia" w:hAnsi="宋体"/>
                <w:bCs/>
                <w:color w:val="000000"/>
              </w:rPr>
              <w:t>5</w:t>
            </w:r>
          </w:p>
        </w:tc>
        <w:tc>
          <w:tcPr>
            <w:tcW w:w="774" w:type="pct"/>
            <w:vAlign w:val="center"/>
          </w:tcPr>
          <w:p>
            <w:pPr>
              <w:pStyle w:val="238"/>
              <w:widowControl w:val="0"/>
              <w:spacing w:before="0" w:beforeAutospacing="0" w:after="0" w:afterAutospacing="0"/>
              <w:rPr>
                <w:b w:val="0"/>
                <w:bCs w:val="0"/>
                <w:color w:val="000000"/>
                <w:sz w:val="24"/>
              </w:rPr>
            </w:pPr>
            <w:r>
              <w:rPr>
                <w:rFonts w:hint="eastAsia"/>
                <w:b w:val="0"/>
                <w:bCs w:val="0"/>
                <w:color w:val="000000"/>
                <w:sz w:val="24"/>
              </w:rPr>
              <w:t>资金来源</w:t>
            </w:r>
          </w:p>
        </w:tc>
        <w:tc>
          <w:tcPr>
            <w:tcW w:w="3864" w:type="pct"/>
            <w:vAlign w:val="center"/>
          </w:tcPr>
          <w:p>
            <w:pPr>
              <w:pStyle w:val="238"/>
              <w:widowControl w:val="0"/>
              <w:spacing w:before="0" w:beforeAutospacing="0" w:after="0" w:afterAutospacing="0"/>
              <w:jc w:val="both"/>
              <w:rPr>
                <w:b w:val="0"/>
                <w:bCs w:val="0"/>
                <w:color w:val="000000"/>
                <w:sz w:val="24"/>
              </w:rPr>
            </w:pPr>
            <w:r>
              <w:rPr>
                <w:color w:val="000000"/>
              </w:rPr>
              <w:sym w:font="Wingdings" w:char="00FE"/>
            </w:r>
            <w:r>
              <w:rPr>
                <w:rFonts w:hint="eastAsia"/>
                <w:b w:val="0"/>
                <w:bCs w:val="0"/>
                <w:color w:val="000000"/>
                <w:sz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spacing w:line="500" w:lineRule="exact"/>
              <w:jc w:val="center"/>
              <w:rPr>
                <w:rFonts w:hAnsi="宋体"/>
                <w:color w:val="000000"/>
              </w:rPr>
            </w:pPr>
            <w:r>
              <w:rPr>
                <w:rFonts w:hint="eastAsia" w:hAnsi="宋体"/>
                <w:color w:val="000000"/>
              </w:rPr>
              <w:t>6</w:t>
            </w:r>
          </w:p>
        </w:tc>
        <w:tc>
          <w:tcPr>
            <w:tcW w:w="774" w:type="pct"/>
          </w:tcPr>
          <w:p>
            <w:pPr>
              <w:spacing w:line="500" w:lineRule="exact"/>
              <w:jc w:val="center"/>
              <w:rPr>
                <w:rFonts w:hAnsi="宋体"/>
                <w:color w:val="000000"/>
                <w:lang w:val="zh-CN"/>
              </w:rPr>
            </w:pPr>
            <w:r>
              <w:rPr>
                <w:rFonts w:hint="eastAsia" w:hAnsi="宋体"/>
                <w:color w:val="000000"/>
              </w:rPr>
              <w:t>标段划分</w:t>
            </w:r>
          </w:p>
        </w:tc>
        <w:tc>
          <w:tcPr>
            <w:tcW w:w="3864" w:type="pct"/>
            <w:vAlign w:val="center"/>
          </w:tcPr>
          <w:p>
            <w:pPr>
              <w:spacing w:line="500" w:lineRule="exact"/>
              <w:ind w:firstLine="110" w:firstLineChars="50"/>
              <w:rPr>
                <w:rFonts w:hAnsi="宋体"/>
                <w:bCs/>
                <w:color w:val="000000"/>
              </w:rPr>
            </w:pPr>
            <w:r>
              <w:rPr>
                <w:b/>
                <w:color w:val="000000"/>
              </w:rPr>
              <w:sym w:font="Wingdings" w:char="00FE"/>
            </w:r>
            <w:r>
              <w:rPr>
                <w:rFonts w:hint="eastAsia" w:hAnsi="宋体"/>
                <w:color w:val="000000"/>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360" w:type="pct"/>
            <w:vAlign w:val="center"/>
          </w:tcPr>
          <w:p>
            <w:pPr>
              <w:spacing w:line="500" w:lineRule="exact"/>
              <w:ind w:right="102"/>
              <w:jc w:val="center"/>
              <w:rPr>
                <w:rFonts w:hAnsi="宋体"/>
                <w:color w:val="000000"/>
                <w:lang w:val="zh-CN"/>
              </w:rPr>
            </w:pPr>
            <w:r>
              <w:rPr>
                <w:rFonts w:hint="eastAsia" w:hAnsi="宋体"/>
                <w:color w:val="000000"/>
                <w:lang w:val="zh-CN"/>
              </w:rPr>
              <w:t>7</w:t>
            </w:r>
          </w:p>
        </w:tc>
        <w:tc>
          <w:tcPr>
            <w:tcW w:w="774" w:type="pct"/>
            <w:vAlign w:val="center"/>
          </w:tcPr>
          <w:p>
            <w:pPr>
              <w:spacing w:line="500" w:lineRule="exact"/>
              <w:jc w:val="center"/>
              <w:rPr>
                <w:rFonts w:hAnsi="宋体"/>
                <w:color w:val="000000"/>
              </w:rPr>
            </w:pPr>
            <w:r>
              <w:rPr>
                <w:rFonts w:hint="eastAsia" w:hAnsi="宋体"/>
                <w:color w:val="000000"/>
                <w:lang w:val="zh-CN"/>
              </w:rPr>
              <w:t>付款方式</w:t>
            </w:r>
          </w:p>
        </w:tc>
        <w:tc>
          <w:tcPr>
            <w:tcW w:w="3864" w:type="pct"/>
          </w:tcPr>
          <w:p>
            <w:pPr>
              <w:pStyle w:val="226"/>
              <w:spacing w:line="500" w:lineRule="exact"/>
              <w:rPr>
                <w:rFonts w:hAnsi="宋体" w:cs="宋体"/>
                <w:color w:val="000000"/>
                <w:szCs w:val="21"/>
              </w:rPr>
            </w:pPr>
            <w:r>
              <w:rPr>
                <w:rFonts w:hAnsi="宋体" w:cs="宋体"/>
                <w:color w:val="000000"/>
                <w:szCs w:val="21"/>
              </w:rPr>
              <w:t>在合同执行完成后</w:t>
            </w:r>
            <w:r>
              <w:rPr>
                <w:rFonts w:hint="eastAsia" w:hAnsi="宋体" w:cs="宋体"/>
                <w:color w:val="000000"/>
                <w:szCs w:val="21"/>
              </w:rPr>
              <w:t>两</w:t>
            </w:r>
            <w:r>
              <w:rPr>
                <w:rFonts w:hAnsi="宋体" w:cs="宋体"/>
                <w:color w:val="000000"/>
                <w:szCs w:val="21"/>
              </w:rPr>
              <w:t>个月内通过转账支付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60" w:type="pct"/>
            <w:vAlign w:val="center"/>
          </w:tcPr>
          <w:p>
            <w:pPr>
              <w:spacing w:line="500" w:lineRule="exact"/>
              <w:ind w:right="102"/>
              <w:jc w:val="center"/>
              <w:rPr>
                <w:rFonts w:hAnsi="宋体"/>
                <w:color w:val="000000"/>
                <w:lang w:val="zh-CN"/>
              </w:rPr>
            </w:pPr>
            <w:r>
              <w:rPr>
                <w:rFonts w:hint="eastAsia" w:hAnsi="宋体"/>
                <w:color w:val="000000"/>
                <w:lang w:val="zh-CN"/>
              </w:rPr>
              <w:t>8</w:t>
            </w:r>
          </w:p>
        </w:tc>
        <w:tc>
          <w:tcPr>
            <w:tcW w:w="774" w:type="pct"/>
            <w:vAlign w:val="center"/>
          </w:tcPr>
          <w:p>
            <w:pPr>
              <w:spacing w:line="500" w:lineRule="exact"/>
              <w:jc w:val="center"/>
              <w:rPr>
                <w:rFonts w:hAnsi="宋体"/>
                <w:color w:val="000000"/>
              </w:rPr>
            </w:pPr>
            <w:r>
              <w:rPr>
                <w:rFonts w:hint="eastAsia" w:hAnsi="宋体"/>
                <w:color w:val="000000"/>
              </w:rPr>
              <w:t>联合体投标</w:t>
            </w:r>
          </w:p>
        </w:tc>
        <w:tc>
          <w:tcPr>
            <w:tcW w:w="3864" w:type="pct"/>
            <w:vAlign w:val="center"/>
          </w:tcPr>
          <w:p>
            <w:pPr>
              <w:spacing w:line="500" w:lineRule="exact"/>
              <w:rPr>
                <w:rFonts w:hAnsi="宋体"/>
                <w:color w:val="000000"/>
              </w:rPr>
            </w:pPr>
            <w:r>
              <w:rPr>
                <w:rFonts w:hint="eastAsia" w:hAnsi="宋体"/>
                <w:color w:val="000000"/>
              </w:rPr>
              <w:t>□</w:t>
            </w:r>
            <w:r>
              <w:rPr>
                <w:rFonts w:hint="eastAsia" w:hAnsi="宋体"/>
                <w:color w:val="000000"/>
                <w:lang w:val="zh-CN"/>
              </w:rPr>
              <w:t xml:space="preserve">接受  </w:t>
            </w:r>
            <w:r>
              <w:rPr>
                <w:b/>
                <w:color w:val="000000"/>
              </w:rPr>
              <w:sym w:font="Wingdings" w:char="00FE"/>
            </w:r>
            <w:r>
              <w:rPr>
                <w:rFonts w:hint="eastAsia" w:hAnsi="宋体"/>
                <w:color w:val="000000"/>
              </w:rPr>
              <w:t>不</w:t>
            </w:r>
            <w:r>
              <w:rPr>
                <w:rFonts w:hint="eastAsia" w:hAnsi="宋体"/>
                <w:color w:val="000000"/>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60" w:type="pct"/>
            <w:vAlign w:val="center"/>
          </w:tcPr>
          <w:p>
            <w:pPr>
              <w:spacing w:line="500" w:lineRule="exact"/>
              <w:jc w:val="center"/>
              <w:rPr>
                <w:rFonts w:hAnsi="宋体"/>
                <w:color w:val="000000"/>
              </w:rPr>
            </w:pPr>
            <w:r>
              <w:rPr>
                <w:rFonts w:hint="eastAsia" w:hAnsi="宋体"/>
                <w:color w:val="000000"/>
              </w:rPr>
              <w:t>9</w:t>
            </w:r>
          </w:p>
        </w:tc>
        <w:tc>
          <w:tcPr>
            <w:tcW w:w="774" w:type="pct"/>
          </w:tcPr>
          <w:p>
            <w:pPr>
              <w:spacing w:line="500" w:lineRule="exact"/>
              <w:rPr>
                <w:rFonts w:hAnsi="宋体"/>
                <w:color w:val="000000"/>
              </w:rPr>
            </w:pPr>
            <w:r>
              <w:rPr>
                <w:rFonts w:hint="eastAsia" w:hAnsi="宋体"/>
                <w:color w:val="000000"/>
              </w:rPr>
              <w:t>服务地点</w:t>
            </w:r>
          </w:p>
        </w:tc>
        <w:tc>
          <w:tcPr>
            <w:tcW w:w="3864" w:type="pct"/>
          </w:tcPr>
          <w:p>
            <w:pPr>
              <w:spacing w:line="500" w:lineRule="exact"/>
              <w:rPr>
                <w:rFonts w:hint="eastAsia" w:hAnsi="宋体" w:eastAsia="宋体"/>
                <w:color w:val="000000"/>
                <w:lang w:eastAsia="zh-CN"/>
              </w:rPr>
            </w:pPr>
            <w:r>
              <w:rPr>
                <w:rFonts w:hint="eastAsia" w:hAnsi="宋体"/>
                <w:color w:val="000000"/>
                <w:lang w:val="en-US" w:eastAsia="zh-CN"/>
              </w:rPr>
              <w:t>合肥市及其周边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60" w:type="pct"/>
            <w:vAlign w:val="center"/>
          </w:tcPr>
          <w:p>
            <w:pPr>
              <w:spacing w:line="500" w:lineRule="exact"/>
              <w:jc w:val="center"/>
              <w:rPr>
                <w:rFonts w:hAnsi="宋体"/>
                <w:color w:val="000000"/>
              </w:rPr>
            </w:pPr>
            <w:r>
              <w:rPr>
                <w:rFonts w:hint="eastAsia" w:hAnsi="宋体"/>
                <w:color w:val="000000"/>
              </w:rPr>
              <w:t>10</w:t>
            </w:r>
          </w:p>
        </w:tc>
        <w:tc>
          <w:tcPr>
            <w:tcW w:w="774" w:type="pct"/>
            <w:vAlign w:val="center"/>
          </w:tcPr>
          <w:p>
            <w:pPr>
              <w:spacing w:line="500" w:lineRule="exact"/>
              <w:jc w:val="center"/>
              <w:rPr>
                <w:rFonts w:hAnsi="宋体"/>
                <w:color w:val="000000"/>
              </w:rPr>
            </w:pPr>
            <w:r>
              <w:rPr>
                <w:rFonts w:hint="eastAsia" w:hAnsi="宋体"/>
                <w:color w:val="000000"/>
                <w:szCs w:val="21"/>
              </w:rPr>
              <w:t>服务期限</w:t>
            </w:r>
          </w:p>
        </w:tc>
        <w:tc>
          <w:tcPr>
            <w:tcW w:w="3864" w:type="pct"/>
            <w:vAlign w:val="center"/>
          </w:tcPr>
          <w:p>
            <w:pPr>
              <w:rPr>
                <w:rFonts w:ascii="Tahoma" w:hAnsi="宋体" w:cs="宋体"/>
                <w:color w:val="000000"/>
                <w:szCs w:val="21"/>
              </w:rPr>
            </w:pPr>
            <w:r>
              <w:rPr>
                <w:rFonts w:hint="eastAsia" w:cs="宋体" w:asciiTheme="minorEastAsia" w:hAnsiTheme="minorEastAsia" w:eastAsiaTheme="minorEastAsia"/>
                <w:color w:val="000000"/>
                <w:szCs w:val="24"/>
              </w:rPr>
              <w:t>1.在业主指定的日期内完成；</w:t>
            </w:r>
          </w:p>
          <w:p>
            <w:pPr>
              <w:rPr>
                <w:rFonts w:hAnsi="宋体"/>
                <w:color w:val="FF0000"/>
              </w:rPr>
            </w:pPr>
            <w:r>
              <w:rPr>
                <w:rFonts w:hint="eastAsia" w:cs="宋体" w:asciiTheme="minorEastAsia" w:hAnsiTheme="minorEastAsia" w:eastAsiaTheme="minorEastAsia"/>
                <w:color w:val="000000"/>
                <w:szCs w:val="21"/>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60" w:type="pct"/>
            <w:vAlign w:val="center"/>
          </w:tcPr>
          <w:p>
            <w:pPr>
              <w:spacing w:line="500" w:lineRule="exact"/>
              <w:jc w:val="center"/>
              <w:rPr>
                <w:rFonts w:hAnsi="宋体"/>
                <w:color w:val="000000"/>
              </w:rPr>
            </w:pPr>
            <w:r>
              <w:rPr>
                <w:rFonts w:hint="eastAsia" w:hAnsi="宋体"/>
                <w:color w:val="000000"/>
              </w:rPr>
              <w:t>11</w:t>
            </w:r>
          </w:p>
        </w:tc>
        <w:tc>
          <w:tcPr>
            <w:tcW w:w="774" w:type="pct"/>
            <w:vAlign w:val="center"/>
          </w:tcPr>
          <w:p>
            <w:pPr>
              <w:spacing w:line="500" w:lineRule="exact"/>
              <w:jc w:val="center"/>
              <w:rPr>
                <w:rFonts w:hAnsi="宋体"/>
                <w:color w:val="000000"/>
                <w:lang w:val="zh-CN"/>
              </w:rPr>
            </w:pPr>
            <w:r>
              <w:rPr>
                <w:rFonts w:hint="eastAsia" w:hAnsi="宋体"/>
                <w:color w:val="000000"/>
              </w:rPr>
              <w:t>投标保证金金额</w:t>
            </w:r>
          </w:p>
        </w:tc>
        <w:tc>
          <w:tcPr>
            <w:tcW w:w="3864" w:type="pct"/>
            <w:vAlign w:val="center"/>
          </w:tcPr>
          <w:p>
            <w:pPr>
              <w:spacing w:line="500" w:lineRule="exact"/>
              <w:rPr>
                <w:rFonts w:hAnsi="宋体"/>
                <w:color w:val="000000"/>
              </w:rPr>
            </w:pPr>
            <w:r>
              <w:rPr>
                <w:rFonts w:hint="eastAsia" w:hAnsi="宋体" w:cs="宋体"/>
                <w:b/>
                <w:color w:val="000000"/>
                <w:szCs w:val="24"/>
              </w:rPr>
              <w:t>人民币</w:t>
            </w:r>
            <w:r>
              <w:rPr>
                <w:rFonts w:hint="eastAsia" w:hAnsi="宋体" w:cs="宋体"/>
                <w:b/>
                <w:color w:val="FF0000"/>
                <w:szCs w:val="24"/>
                <w:u w:val="single"/>
              </w:rPr>
              <w:t>零</w:t>
            </w:r>
            <w:r>
              <w:rPr>
                <w:rFonts w:hint="eastAsia" w:hAnsi="宋体" w:cs="宋体"/>
                <w:b/>
                <w:color w:val="000000"/>
                <w:szCs w:val="24"/>
              </w:rPr>
              <w:t>元</w:t>
            </w:r>
            <w:r>
              <w:rPr>
                <w:rFonts w:hint="eastAsia" w:hAnsi="宋体"/>
                <w:b/>
                <w:color w:val="00000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60" w:type="pct"/>
            <w:vAlign w:val="center"/>
          </w:tcPr>
          <w:p>
            <w:pPr>
              <w:spacing w:line="500" w:lineRule="exact"/>
              <w:jc w:val="center"/>
              <w:rPr>
                <w:rFonts w:hAnsi="宋体"/>
                <w:color w:val="000000"/>
              </w:rPr>
            </w:pPr>
            <w:r>
              <w:rPr>
                <w:rFonts w:hint="eastAsia" w:hAnsi="宋体"/>
                <w:color w:val="000000"/>
              </w:rPr>
              <w:t>12</w:t>
            </w:r>
          </w:p>
        </w:tc>
        <w:tc>
          <w:tcPr>
            <w:tcW w:w="774" w:type="pct"/>
            <w:vAlign w:val="center"/>
          </w:tcPr>
          <w:p>
            <w:pPr>
              <w:pStyle w:val="221"/>
              <w:pBdr>
                <w:bottom w:val="none" w:color="auto" w:sz="0" w:space="0"/>
              </w:pBdr>
              <w:tabs>
                <w:tab w:val="clear" w:pos="4153"/>
                <w:tab w:val="clear" w:pos="8306"/>
              </w:tabs>
              <w:adjustRightInd/>
              <w:spacing w:line="500" w:lineRule="exact"/>
              <w:textAlignment w:val="auto"/>
              <w:rPr>
                <w:rFonts w:ascii="宋体" w:hAnsi="宋体"/>
                <w:color w:val="000000"/>
                <w:kern w:val="2"/>
              </w:rPr>
            </w:pPr>
            <w:r>
              <w:rPr>
                <w:rFonts w:hint="eastAsia" w:ascii="宋体" w:hAnsi="宋体"/>
                <w:color w:val="000000"/>
              </w:rPr>
              <w:t>投标</w:t>
            </w:r>
            <w:r>
              <w:rPr>
                <w:rFonts w:hint="eastAsia" w:ascii="宋体" w:hAnsi="宋体"/>
                <w:color w:val="000000"/>
                <w:kern w:val="2"/>
              </w:rPr>
              <w:t>保证金缴纳账号</w:t>
            </w:r>
          </w:p>
        </w:tc>
        <w:tc>
          <w:tcPr>
            <w:tcW w:w="3864" w:type="pct"/>
            <w:vAlign w:val="center"/>
          </w:tcPr>
          <w:p>
            <w:pPr>
              <w:spacing w:line="500" w:lineRule="exact"/>
              <w:rPr>
                <w:rFonts w:hAnsi="宋体"/>
                <w:b/>
                <w:color w:val="000000"/>
              </w:rPr>
            </w:pPr>
            <w:r>
              <w:rPr>
                <w:rFonts w:hint="eastAsia" w:hAnsi="宋体"/>
                <w:b/>
                <w:color w:val="000000"/>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60" w:type="pct"/>
            <w:vAlign w:val="center"/>
          </w:tcPr>
          <w:p>
            <w:pPr>
              <w:spacing w:line="500" w:lineRule="exact"/>
              <w:jc w:val="center"/>
              <w:rPr>
                <w:rFonts w:hAnsi="宋体"/>
                <w:color w:val="000000"/>
              </w:rPr>
            </w:pPr>
            <w:r>
              <w:rPr>
                <w:rFonts w:hint="eastAsia" w:hAnsi="宋体"/>
                <w:color w:val="000000"/>
              </w:rPr>
              <w:t>13</w:t>
            </w:r>
          </w:p>
        </w:tc>
        <w:tc>
          <w:tcPr>
            <w:tcW w:w="774" w:type="pct"/>
            <w:vAlign w:val="center"/>
          </w:tcPr>
          <w:p>
            <w:pPr>
              <w:spacing w:line="500" w:lineRule="exact"/>
              <w:jc w:val="center"/>
              <w:rPr>
                <w:rFonts w:hAnsi="宋体"/>
                <w:color w:val="000000"/>
              </w:rPr>
            </w:pPr>
            <w:r>
              <w:rPr>
                <w:rFonts w:hint="eastAsia" w:hAnsi="宋体"/>
                <w:bCs/>
                <w:color w:val="000000"/>
              </w:rPr>
              <w:t>答疑</w:t>
            </w:r>
          </w:p>
        </w:tc>
        <w:tc>
          <w:tcPr>
            <w:tcW w:w="3864" w:type="pct"/>
            <w:vAlign w:val="center"/>
          </w:tcPr>
          <w:p>
            <w:pPr>
              <w:rPr>
                <w:rFonts w:hAnsi="宋体"/>
                <w:b/>
                <w:bCs/>
                <w:color w:val="000000"/>
              </w:rPr>
            </w:pPr>
            <w:r>
              <w:rPr>
                <w:rFonts w:hint="eastAsia" w:hAnsi="宋体"/>
                <w:b/>
                <w:bCs/>
                <w:color w:val="000000"/>
                <w:u w:val="single"/>
              </w:rPr>
              <w:t xml:space="preserve"> 2024</w:t>
            </w:r>
            <w:r>
              <w:rPr>
                <w:rFonts w:hint="eastAsia" w:hAnsi="宋体"/>
                <w:b/>
                <w:bCs/>
                <w:color w:val="000000"/>
              </w:rPr>
              <w:t>年</w:t>
            </w:r>
            <w:r>
              <w:rPr>
                <w:rFonts w:hint="eastAsia" w:hAnsi="宋体"/>
                <w:b/>
                <w:bCs/>
                <w:color w:val="000000"/>
                <w:lang w:val="en-US" w:eastAsia="zh-CN"/>
              </w:rPr>
              <w:t>12</w:t>
            </w:r>
            <w:r>
              <w:rPr>
                <w:rFonts w:hint="eastAsia" w:hAnsi="宋体"/>
                <w:b/>
                <w:bCs/>
                <w:color w:val="000000"/>
                <w:highlight w:val="yellow"/>
              </w:rPr>
              <w:t xml:space="preserve">月 </w:t>
            </w:r>
            <w:r>
              <w:rPr>
                <w:rFonts w:hint="eastAsia" w:hAnsi="宋体"/>
                <w:b/>
                <w:bCs/>
                <w:color w:val="000000"/>
                <w:highlight w:val="yellow"/>
                <w:lang w:val="en-US" w:eastAsia="zh-CN"/>
              </w:rPr>
              <w:t>4</w:t>
            </w:r>
            <w:bookmarkStart w:id="203" w:name="_GoBack"/>
            <w:bookmarkEnd w:id="203"/>
            <w:r>
              <w:rPr>
                <w:rFonts w:hint="eastAsia" w:hAnsi="宋体"/>
                <w:b/>
                <w:bCs/>
                <w:color w:val="000000"/>
                <w:highlight w:val="yellow"/>
              </w:rPr>
              <w:t>日</w:t>
            </w:r>
            <w:r>
              <w:rPr>
                <w:rFonts w:hint="eastAsia" w:hAnsi="宋体"/>
                <w:b/>
                <w:bCs/>
                <w:color w:val="000000"/>
              </w:rPr>
              <w:t xml:space="preserve"> 10时前接受网上答疑（逾期不予受理），疑问的提出与答疑获取详见招标文件第三章投标</w:t>
            </w:r>
            <w:r>
              <w:rPr>
                <w:rFonts w:hint="eastAsia" w:hAnsi="宋体"/>
                <w:b/>
                <w:color w:val="000000"/>
              </w:rPr>
              <w:t>人须知第13条</w:t>
            </w:r>
            <w:r>
              <w:rPr>
                <w:rFonts w:hint="eastAsia" w:hAnsi="宋体"/>
                <w:b/>
                <w:bCs/>
                <w:color w:val="000000"/>
              </w:rPr>
              <w:t>。</w:t>
            </w:r>
          </w:p>
          <w:p>
            <w:pPr>
              <w:rPr>
                <w:rFonts w:hAnsi="宋体"/>
                <w:bCs/>
                <w:color w:val="000000"/>
              </w:rPr>
            </w:pPr>
            <w:r>
              <w:rPr>
                <w:rFonts w:hint="eastAsia" w:hAnsi="宋体"/>
                <w:b/>
                <w:color w:val="000000"/>
              </w:rPr>
              <w:t>供应商请注意：</w:t>
            </w:r>
            <w:r>
              <w:rPr>
                <w:rFonts w:hint="eastAsia" w:hAnsi="宋体"/>
                <w:bCs/>
                <w:color w:val="000000"/>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60" w:type="pct"/>
            <w:vAlign w:val="center"/>
          </w:tcPr>
          <w:p>
            <w:pPr>
              <w:spacing w:line="500" w:lineRule="exact"/>
              <w:jc w:val="center"/>
              <w:rPr>
                <w:rFonts w:hAnsi="宋体"/>
                <w:color w:val="000000"/>
              </w:rPr>
            </w:pPr>
            <w:r>
              <w:rPr>
                <w:rFonts w:hint="eastAsia" w:hAnsi="宋体"/>
                <w:color w:val="000000"/>
              </w:rPr>
              <w:t>14</w:t>
            </w:r>
          </w:p>
        </w:tc>
        <w:tc>
          <w:tcPr>
            <w:tcW w:w="774" w:type="pct"/>
            <w:vAlign w:val="center"/>
          </w:tcPr>
          <w:p>
            <w:pPr>
              <w:spacing w:line="500" w:lineRule="exact"/>
              <w:jc w:val="center"/>
              <w:rPr>
                <w:rFonts w:hAnsi="宋体"/>
                <w:color w:val="000000"/>
              </w:rPr>
            </w:pPr>
            <w:r>
              <w:rPr>
                <w:rFonts w:hint="eastAsia" w:hAnsi="宋体"/>
                <w:bCs/>
                <w:color w:val="000000"/>
              </w:rPr>
              <w:t>踏勘现场</w:t>
            </w:r>
          </w:p>
        </w:tc>
        <w:tc>
          <w:tcPr>
            <w:tcW w:w="3864" w:type="pct"/>
            <w:vAlign w:val="center"/>
          </w:tcPr>
          <w:p>
            <w:pPr>
              <w:spacing w:line="500" w:lineRule="exact"/>
              <w:rPr>
                <w:rFonts w:hAnsi="宋体"/>
                <w:color w:val="000000"/>
                <w:lang w:val="zh-CN"/>
              </w:rPr>
            </w:pPr>
            <w:r>
              <w:rPr>
                <w:b/>
                <w:color w:val="000000"/>
              </w:rPr>
              <w:sym w:font="Wingdings" w:char="00FE"/>
            </w:r>
            <w:r>
              <w:rPr>
                <w:rFonts w:hint="eastAsia" w:hAnsi="宋体"/>
                <w:bCs/>
                <w:color w:val="000000"/>
              </w:rPr>
              <w:t>自行踏勘</w:t>
            </w:r>
            <w:r>
              <w:rPr>
                <w:rFonts w:hint="eastAsia" w:hAnsi="宋体"/>
                <w:color w:val="000000"/>
              </w:rPr>
              <w:t xml:space="preserve">  □采购人</w:t>
            </w:r>
            <w:r>
              <w:rPr>
                <w:rFonts w:hint="eastAsia" w:hAnsi="宋体"/>
                <w:color w:val="000000"/>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60" w:type="pct"/>
            <w:vAlign w:val="center"/>
          </w:tcPr>
          <w:p>
            <w:pPr>
              <w:spacing w:line="500" w:lineRule="exact"/>
              <w:jc w:val="center"/>
              <w:rPr>
                <w:rFonts w:hAnsi="宋体"/>
                <w:color w:val="000000"/>
              </w:rPr>
            </w:pPr>
            <w:r>
              <w:rPr>
                <w:rFonts w:hint="eastAsia" w:hAnsi="宋体"/>
                <w:color w:val="000000"/>
              </w:rPr>
              <w:t>15</w:t>
            </w:r>
          </w:p>
        </w:tc>
        <w:tc>
          <w:tcPr>
            <w:tcW w:w="774" w:type="pct"/>
            <w:vAlign w:val="center"/>
          </w:tcPr>
          <w:p>
            <w:pPr>
              <w:spacing w:line="500" w:lineRule="exact"/>
              <w:jc w:val="center"/>
              <w:rPr>
                <w:rFonts w:hAnsi="宋体"/>
                <w:bCs/>
                <w:color w:val="000000"/>
              </w:rPr>
            </w:pPr>
            <w:r>
              <w:rPr>
                <w:rFonts w:hint="eastAsia" w:hAnsi="宋体"/>
                <w:color w:val="000000"/>
              </w:rPr>
              <w:t>投标文件份数及要求</w:t>
            </w:r>
          </w:p>
        </w:tc>
        <w:tc>
          <w:tcPr>
            <w:tcW w:w="3864" w:type="pct"/>
            <w:vAlign w:val="center"/>
          </w:tcPr>
          <w:p>
            <w:pPr>
              <w:spacing w:line="360" w:lineRule="auto"/>
              <w:rPr>
                <w:rFonts w:hAnsi="宋体"/>
                <w:color w:val="000000"/>
              </w:rPr>
            </w:pPr>
            <w:r>
              <w:rPr>
                <w:rFonts w:hint="eastAsia" w:hAnsi="宋体"/>
                <w:color w:val="000000"/>
              </w:rPr>
              <w:t>正本</w:t>
            </w:r>
            <w:r>
              <w:rPr>
                <w:rFonts w:hint="eastAsia" w:hAnsi="宋体"/>
                <w:color w:val="000000"/>
                <w:u w:val="single"/>
              </w:rPr>
              <w:t xml:space="preserve"> 1 </w:t>
            </w:r>
            <w:r>
              <w:rPr>
                <w:rFonts w:hint="eastAsia" w:hAnsi="宋体"/>
                <w:color w:val="000000"/>
              </w:rPr>
              <w:t>份；副本</w:t>
            </w:r>
            <w:r>
              <w:rPr>
                <w:rFonts w:hint="eastAsia" w:hAnsi="宋体"/>
                <w:color w:val="000000"/>
                <w:u w:val="single"/>
              </w:rPr>
              <w:t xml:space="preserve"> 1</w:t>
            </w:r>
            <w:r>
              <w:rPr>
                <w:rFonts w:hint="eastAsia" w:hAnsi="宋体"/>
                <w:color w:val="000000"/>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60" w:type="pct"/>
            <w:vAlign w:val="center"/>
          </w:tcPr>
          <w:p>
            <w:pPr>
              <w:spacing w:line="500" w:lineRule="exact"/>
              <w:jc w:val="center"/>
              <w:rPr>
                <w:rFonts w:hAnsi="宋体"/>
                <w:color w:val="000000"/>
              </w:rPr>
            </w:pPr>
            <w:r>
              <w:rPr>
                <w:rFonts w:hint="eastAsia" w:hAnsi="宋体"/>
                <w:color w:val="000000"/>
              </w:rPr>
              <w:t>16</w:t>
            </w:r>
          </w:p>
        </w:tc>
        <w:tc>
          <w:tcPr>
            <w:tcW w:w="774" w:type="pct"/>
            <w:vAlign w:val="center"/>
          </w:tcPr>
          <w:p>
            <w:pPr>
              <w:spacing w:line="500" w:lineRule="exact"/>
              <w:jc w:val="center"/>
              <w:rPr>
                <w:rFonts w:hAnsi="宋体"/>
                <w:color w:val="000000"/>
              </w:rPr>
            </w:pPr>
            <w:r>
              <w:rPr>
                <w:rFonts w:hint="eastAsia" w:hAnsi="宋体"/>
                <w:color w:val="000000"/>
              </w:rPr>
              <w:t>开标时间及地点</w:t>
            </w:r>
          </w:p>
        </w:tc>
        <w:tc>
          <w:tcPr>
            <w:tcW w:w="3864" w:type="pct"/>
            <w:vAlign w:val="center"/>
          </w:tcPr>
          <w:p>
            <w:pPr>
              <w:rPr>
                <w:rFonts w:hAnsi="宋体"/>
                <w:color w:val="000000"/>
              </w:rPr>
            </w:pPr>
            <w:r>
              <w:rPr>
                <w:rFonts w:hint="eastAsia" w:hAnsi="宋体"/>
                <w:color w:val="000000"/>
              </w:rPr>
              <w:t>响应文件提交截止时间及开标时间：详见招标公告</w:t>
            </w:r>
          </w:p>
          <w:p>
            <w:pPr>
              <w:rPr>
                <w:rFonts w:hAnsi="宋体"/>
                <w:color w:val="000000"/>
                <w:lang w:val="zh-CN"/>
              </w:rPr>
            </w:pPr>
            <w:r>
              <w:rPr>
                <w:rFonts w:hint="eastAsia" w:hAnsi="宋体"/>
                <w:color w:val="000000"/>
              </w:rPr>
              <w:t>响应文件提交地点及</w:t>
            </w:r>
            <w:r>
              <w:rPr>
                <w:rFonts w:hint="eastAsia" w:hAnsi="宋体"/>
                <w:color w:val="000000"/>
                <w:lang w:val="zh-CN"/>
              </w:rPr>
              <w:t>投标地点</w:t>
            </w:r>
            <w:r>
              <w:rPr>
                <w:rFonts w:hint="eastAsia" w:hAnsi="宋体"/>
                <w:color w:val="000000"/>
              </w:rPr>
              <w:t>：详见招标公告</w:t>
            </w:r>
          </w:p>
          <w:p>
            <w:pPr>
              <w:rPr>
                <w:rFonts w:hAnsi="宋体"/>
                <w:bCs/>
                <w:color w:val="000000"/>
              </w:rPr>
            </w:pPr>
            <w:r>
              <w:rPr>
                <w:rFonts w:hint="eastAsia" w:hAnsi="宋体"/>
                <w:color w:val="000000"/>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60" w:type="pct"/>
            <w:vAlign w:val="center"/>
          </w:tcPr>
          <w:p>
            <w:pPr>
              <w:spacing w:line="500" w:lineRule="exact"/>
              <w:jc w:val="center"/>
              <w:rPr>
                <w:rFonts w:hAnsi="宋体"/>
                <w:color w:val="000000"/>
              </w:rPr>
            </w:pPr>
            <w:r>
              <w:rPr>
                <w:rFonts w:hint="eastAsia" w:hAnsi="宋体"/>
                <w:color w:val="000000"/>
              </w:rPr>
              <w:t>17</w:t>
            </w:r>
          </w:p>
        </w:tc>
        <w:tc>
          <w:tcPr>
            <w:tcW w:w="774" w:type="pct"/>
            <w:vAlign w:val="center"/>
          </w:tcPr>
          <w:p>
            <w:pPr>
              <w:spacing w:line="500" w:lineRule="exact"/>
              <w:jc w:val="center"/>
              <w:rPr>
                <w:rFonts w:hAnsi="宋体"/>
                <w:color w:val="000000"/>
              </w:rPr>
            </w:pPr>
            <w:r>
              <w:rPr>
                <w:rFonts w:hint="eastAsia" w:hAnsi="宋体"/>
                <w:color w:val="000000"/>
              </w:rPr>
              <w:t>评标办法</w:t>
            </w:r>
          </w:p>
        </w:tc>
        <w:tc>
          <w:tcPr>
            <w:tcW w:w="3864" w:type="pct"/>
            <w:vAlign w:val="center"/>
          </w:tcPr>
          <w:p>
            <w:pPr>
              <w:spacing w:line="500" w:lineRule="exact"/>
              <w:rPr>
                <w:rFonts w:hAnsi="宋体"/>
                <w:color w:val="000000"/>
                <w:szCs w:val="24"/>
              </w:rPr>
            </w:pPr>
            <w:r>
              <w:rPr>
                <w:rFonts w:hint="eastAsia"/>
                <w:color w:val="000000"/>
                <w:szCs w:val="24"/>
              </w:rPr>
              <w:t>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60" w:type="pct"/>
            <w:vAlign w:val="center"/>
          </w:tcPr>
          <w:p>
            <w:pPr>
              <w:spacing w:line="500" w:lineRule="exact"/>
              <w:jc w:val="center"/>
              <w:rPr>
                <w:rFonts w:hAnsi="宋体"/>
                <w:color w:val="000000"/>
              </w:rPr>
            </w:pPr>
            <w:r>
              <w:rPr>
                <w:rFonts w:hint="eastAsia" w:hAnsi="宋体"/>
                <w:color w:val="000000"/>
              </w:rPr>
              <w:t>18</w:t>
            </w:r>
          </w:p>
        </w:tc>
        <w:tc>
          <w:tcPr>
            <w:tcW w:w="774" w:type="pct"/>
            <w:vAlign w:val="center"/>
          </w:tcPr>
          <w:p>
            <w:pPr>
              <w:spacing w:line="500" w:lineRule="exact"/>
              <w:jc w:val="center"/>
              <w:rPr>
                <w:rFonts w:hAnsi="宋体"/>
                <w:bCs/>
                <w:color w:val="000000"/>
                <w:szCs w:val="24"/>
              </w:rPr>
            </w:pPr>
            <w:r>
              <w:rPr>
                <w:rFonts w:hint="eastAsia" w:hAnsi="宋体"/>
                <w:color w:val="000000"/>
                <w:szCs w:val="24"/>
              </w:rPr>
              <w:t>履约保证金</w:t>
            </w:r>
          </w:p>
        </w:tc>
        <w:tc>
          <w:tcPr>
            <w:tcW w:w="3864" w:type="pct"/>
            <w:vAlign w:val="center"/>
          </w:tcPr>
          <w:p>
            <w:pPr>
              <w:spacing w:line="360" w:lineRule="auto"/>
              <w:rPr>
                <w:rFonts w:hAnsi="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60" w:type="pct"/>
            <w:vAlign w:val="center"/>
          </w:tcPr>
          <w:p>
            <w:pPr>
              <w:spacing w:line="500" w:lineRule="exact"/>
              <w:jc w:val="center"/>
              <w:rPr>
                <w:rFonts w:hAnsi="宋体"/>
                <w:color w:val="000000"/>
              </w:rPr>
            </w:pPr>
            <w:r>
              <w:rPr>
                <w:rFonts w:hint="eastAsia" w:hAnsi="宋体"/>
                <w:color w:val="000000"/>
              </w:rPr>
              <w:t>19</w:t>
            </w:r>
          </w:p>
        </w:tc>
        <w:tc>
          <w:tcPr>
            <w:tcW w:w="774" w:type="pct"/>
            <w:vAlign w:val="center"/>
          </w:tcPr>
          <w:p>
            <w:pPr>
              <w:spacing w:line="360" w:lineRule="auto"/>
              <w:jc w:val="center"/>
              <w:rPr>
                <w:rFonts w:hAnsi="宋体"/>
                <w:color w:val="000000"/>
              </w:rPr>
            </w:pPr>
            <w:r>
              <w:rPr>
                <w:rFonts w:hint="eastAsia" w:hAnsi="宋体"/>
                <w:color w:val="000000"/>
              </w:rPr>
              <w:t>采购人联系方式</w:t>
            </w:r>
          </w:p>
        </w:tc>
        <w:tc>
          <w:tcPr>
            <w:tcW w:w="3864" w:type="pct"/>
            <w:vAlign w:val="center"/>
          </w:tcPr>
          <w:p>
            <w:pPr>
              <w:spacing w:line="360" w:lineRule="auto"/>
              <w:rPr>
                <w:rFonts w:hAnsi="宋体"/>
                <w:color w:val="000000"/>
              </w:rPr>
            </w:pPr>
            <w:r>
              <w:rPr>
                <w:rFonts w:hint="eastAsia" w:hAnsi="宋体"/>
                <w:color w:val="000000"/>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60" w:type="pct"/>
            <w:vAlign w:val="center"/>
          </w:tcPr>
          <w:p>
            <w:pPr>
              <w:spacing w:line="500" w:lineRule="exact"/>
              <w:jc w:val="center"/>
              <w:rPr>
                <w:rFonts w:hAnsi="宋体"/>
                <w:color w:val="000000"/>
              </w:rPr>
            </w:pPr>
            <w:r>
              <w:rPr>
                <w:rFonts w:hint="eastAsia" w:hAnsi="宋体"/>
                <w:color w:val="000000"/>
              </w:rPr>
              <w:t>20</w:t>
            </w:r>
          </w:p>
        </w:tc>
        <w:tc>
          <w:tcPr>
            <w:tcW w:w="774" w:type="pct"/>
            <w:vAlign w:val="center"/>
          </w:tcPr>
          <w:p>
            <w:pPr>
              <w:spacing w:line="500" w:lineRule="exact"/>
              <w:jc w:val="center"/>
              <w:rPr>
                <w:rFonts w:hAnsi="宋体"/>
                <w:color w:val="000000"/>
              </w:rPr>
            </w:pPr>
            <w:r>
              <w:rPr>
                <w:rFonts w:hint="eastAsia" w:hAnsi="宋体"/>
                <w:color w:val="000000"/>
              </w:rPr>
              <w:t>本地化服务</w:t>
            </w:r>
          </w:p>
        </w:tc>
        <w:tc>
          <w:tcPr>
            <w:tcW w:w="3864" w:type="pct"/>
            <w:vAlign w:val="center"/>
          </w:tcPr>
          <w:p>
            <w:pPr>
              <w:rPr>
                <w:rFonts w:hAnsi="宋体"/>
                <w:color w:val="000000"/>
              </w:rPr>
            </w:pPr>
            <w:r>
              <w:rPr>
                <w:rFonts w:hint="eastAsia" w:hAnsi="宋体"/>
                <w:color w:val="000000"/>
              </w:rPr>
              <w:t>本项目是否要求本地化服务能力：</w:t>
            </w:r>
            <w:r>
              <w:rPr>
                <w:rFonts w:hAnsi="宋体"/>
                <w:color w:val="000000"/>
              </w:rPr>
              <w:t></w:t>
            </w:r>
            <w:r>
              <w:rPr>
                <w:b/>
                <w:color w:val="000000"/>
              </w:rPr>
              <w:sym w:font="Wingdings" w:char="00FE"/>
            </w:r>
            <w:r>
              <w:rPr>
                <w:rFonts w:hint="eastAsia" w:hAnsi="宋体"/>
                <w:color w:val="000000"/>
              </w:rPr>
              <w:t>要求□不要求</w:t>
            </w:r>
          </w:p>
          <w:p>
            <w:pPr>
              <w:rPr>
                <w:rFonts w:hAnsi="宋体"/>
                <w:color w:val="000000"/>
              </w:rPr>
            </w:pPr>
            <w:r>
              <w:rPr>
                <w:rFonts w:hint="eastAsia" w:hAnsi="宋体"/>
                <w:color w:val="000000"/>
              </w:rPr>
              <w:t>本地化服务的能力是指具有以下条件之一：</w:t>
            </w:r>
          </w:p>
          <w:p>
            <w:pPr>
              <w:rPr>
                <w:rFonts w:hAnsi="宋体"/>
                <w:color w:val="000000"/>
              </w:rPr>
            </w:pPr>
            <w:r>
              <w:rPr>
                <w:rFonts w:hint="eastAsia" w:hAnsi="宋体"/>
                <w:color w:val="000000"/>
              </w:rPr>
              <w:t>1）在本地具有固定的办公场所及人员；</w:t>
            </w:r>
          </w:p>
          <w:p>
            <w:pPr>
              <w:rPr>
                <w:rFonts w:hAnsi="宋体"/>
                <w:color w:val="000000"/>
              </w:rPr>
            </w:pPr>
            <w:r>
              <w:rPr>
                <w:rFonts w:hint="eastAsia" w:hAnsi="宋体"/>
                <w:color w:val="000000"/>
              </w:rPr>
              <w:t>2）在本地注册成立的；</w:t>
            </w:r>
          </w:p>
          <w:p>
            <w:pPr>
              <w:rPr>
                <w:rFonts w:hAnsi="宋体"/>
                <w:color w:val="000000"/>
              </w:rPr>
            </w:pPr>
            <w:r>
              <w:rPr>
                <w:rFonts w:hint="eastAsia" w:hAnsi="宋体"/>
                <w:color w:val="000000"/>
              </w:rPr>
              <w:t>3）承诺成交即设立本地化服务机构。</w:t>
            </w:r>
          </w:p>
          <w:p>
            <w:pPr>
              <w:rPr>
                <w:rFonts w:hAnsi="宋体"/>
                <w:b/>
                <w:color w:val="000000"/>
              </w:rPr>
            </w:pPr>
            <w:r>
              <w:rPr>
                <w:rFonts w:hint="eastAsia" w:hAnsi="宋体"/>
                <w:color w:val="000000"/>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60" w:type="pct"/>
            <w:vAlign w:val="center"/>
          </w:tcPr>
          <w:p>
            <w:pPr>
              <w:spacing w:line="500" w:lineRule="exact"/>
              <w:jc w:val="center"/>
              <w:rPr>
                <w:rFonts w:hAnsi="宋体"/>
                <w:color w:val="000000"/>
              </w:rPr>
            </w:pPr>
            <w:r>
              <w:rPr>
                <w:rFonts w:hint="eastAsia" w:hAnsi="宋体"/>
                <w:color w:val="000000"/>
              </w:rPr>
              <w:t>21</w:t>
            </w:r>
          </w:p>
        </w:tc>
        <w:tc>
          <w:tcPr>
            <w:tcW w:w="774" w:type="pct"/>
            <w:vAlign w:val="center"/>
          </w:tcPr>
          <w:p>
            <w:pPr>
              <w:ind w:firstLine="219" w:firstLineChars="100"/>
              <w:jc w:val="center"/>
              <w:rPr>
                <w:color w:val="000000"/>
              </w:rPr>
            </w:pPr>
            <w:r>
              <w:rPr>
                <w:rFonts w:hint="eastAsia"/>
                <w:color w:val="000000"/>
              </w:rPr>
              <w:t>其他</w:t>
            </w:r>
          </w:p>
        </w:tc>
        <w:tc>
          <w:tcPr>
            <w:tcW w:w="3864" w:type="pct"/>
            <w:vAlign w:val="center"/>
          </w:tcPr>
          <w:p>
            <w:pPr>
              <w:rPr>
                <w:color w:val="000000"/>
              </w:rPr>
            </w:pPr>
            <w:r>
              <w:rPr>
                <w:rFonts w:hint="eastAsia"/>
                <w:color w:val="000000"/>
              </w:rPr>
              <w:t>合同服务期内中标单位如有违反相关纪律和规定的、且服务质量不能满足业主单位要求的，业主可以无条件终止合同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60" w:type="pct"/>
            <w:vAlign w:val="center"/>
          </w:tcPr>
          <w:p>
            <w:pPr>
              <w:spacing w:line="500" w:lineRule="exact"/>
              <w:jc w:val="center"/>
              <w:rPr>
                <w:rFonts w:hAnsi="宋体"/>
                <w:color w:val="000000"/>
              </w:rPr>
            </w:pPr>
            <w:r>
              <w:rPr>
                <w:rFonts w:hint="eastAsia" w:hAnsi="宋体"/>
                <w:color w:val="000000"/>
              </w:rPr>
              <w:t>22</w:t>
            </w:r>
          </w:p>
        </w:tc>
        <w:tc>
          <w:tcPr>
            <w:tcW w:w="774" w:type="pct"/>
            <w:vAlign w:val="center"/>
          </w:tcPr>
          <w:p>
            <w:pPr>
              <w:jc w:val="center"/>
              <w:rPr>
                <w:rFonts w:hAnsi="宋体"/>
                <w:color w:val="000000"/>
              </w:rPr>
            </w:pPr>
            <w:r>
              <w:rPr>
                <w:rFonts w:hint="eastAsia" w:hAnsi="宋体"/>
                <w:color w:val="000000"/>
              </w:rPr>
              <w:t>备注二</w:t>
            </w:r>
          </w:p>
        </w:tc>
        <w:tc>
          <w:tcPr>
            <w:tcW w:w="3864" w:type="pct"/>
            <w:vAlign w:val="center"/>
          </w:tcPr>
          <w:p>
            <w:pPr>
              <w:rPr>
                <w:rFonts w:hAnsi="宋体" w:cs="宋体"/>
                <w:b/>
                <w:color w:val="000000"/>
              </w:rPr>
            </w:pPr>
            <w:r>
              <w:rPr>
                <w:rFonts w:hAnsi="宋体"/>
                <w:b/>
                <w:color w:val="000000"/>
              </w:rPr>
              <w:t>特别提醒</w:t>
            </w:r>
            <w:r>
              <w:rPr>
                <w:rFonts w:hint="eastAsia" w:hAnsi="宋体"/>
                <w:b/>
                <w:color w:val="000000"/>
              </w:rPr>
              <w:t>：</w:t>
            </w:r>
            <w:r>
              <w:rPr>
                <w:rFonts w:hAnsi="宋体"/>
                <w:b/>
                <w:color w:val="000000"/>
              </w:rPr>
              <w:t>供应商参与</w:t>
            </w:r>
            <w:r>
              <w:rPr>
                <w:rFonts w:hint="eastAsia" w:hAnsi="宋体"/>
                <w:b/>
                <w:color w:val="000000"/>
              </w:rPr>
              <w:t>投标</w:t>
            </w:r>
            <w:r>
              <w:rPr>
                <w:rFonts w:hAnsi="宋体"/>
                <w:b/>
                <w:color w:val="000000"/>
              </w:rPr>
              <w:t>，应当诚信守法、公平竞争。如</w:t>
            </w:r>
            <w:r>
              <w:rPr>
                <w:rFonts w:hint="eastAsia" w:hAnsi="宋体"/>
                <w:b/>
                <w:color w:val="000000"/>
              </w:rPr>
              <w:t>有</w:t>
            </w:r>
            <w:r>
              <w:rPr>
                <w:rFonts w:hAnsi="宋体"/>
                <w:b/>
                <w:color w:val="000000"/>
              </w:rPr>
              <w:t>以提供虚假材料</w:t>
            </w:r>
            <w:r>
              <w:rPr>
                <w:rFonts w:hint="eastAsia" w:hAnsi="宋体"/>
                <w:b/>
                <w:color w:val="000000"/>
              </w:rPr>
              <w:t>（包括但不限于虚假技术参数响应、虚假业绩、虚假证书、虚假检测报告等）</w:t>
            </w:r>
            <w:r>
              <w:rPr>
                <w:rFonts w:hAnsi="宋体"/>
                <w:b/>
                <w:color w:val="000000"/>
              </w:rPr>
              <w:t>、串通投标、隐瞒失信信息等谋取</w:t>
            </w:r>
            <w:r>
              <w:rPr>
                <w:rFonts w:hint="eastAsia" w:hAnsi="宋体"/>
                <w:b/>
                <w:color w:val="000000"/>
              </w:rPr>
              <w:t>成交资格</w:t>
            </w:r>
            <w:r>
              <w:rPr>
                <w:rFonts w:hAnsi="宋体"/>
                <w:b/>
                <w:color w:val="000000"/>
              </w:rPr>
              <w:t>的行为，一经发现，将报</w:t>
            </w:r>
            <w:r>
              <w:rPr>
                <w:rFonts w:hint="eastAsia" w:hAnsi="宋体"/>
                <w:b/>
                <w:color w:val="000000"/>
              </w:rPr>
              <w:t>监</w:t>
            </w:r>
            <w:r>
              <w:rPr>
                <w:rFonts w:hAnsi="宋体"/>
                <w:b/>
                <w:color w:val="000000"/>
              </w:rPr>
              <w:t>管</w:t>
            </w:r>
            <w:r>
              <w:rPr>
                <w:rFonts w:hint="eastAsia" w:hAnsi="宋体"/>
                <w:b/>
                <w:color w:val="000000"/>
              </w:rPr>
              <w:t>部门</w:t>
            </w:r>
            <w:r>
              <w:rPr>
                <w:rFonts w:hAnsi="宋体"/>
                <w:b/>
                <w:color w:val="000000"/>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60" w:type="pct"/>
            <w:vAlign w:val="center"/>
          </w:tcPr>
          <w:p>
            <w:pPr>
              <w:spacing w:line="500" w:lineRule="exact"/>
              <w:jc w:val="center"/>
              <w:rPr>
                <w:rFonts w:hAnsi="宋体"/>
                <w:color w:val="000000"/>
              </w:rPr>
            </w:pPr>
            <w:r>
              <w:rPr>
                <w:rFonts w:hint="eastAsia" w:hAnsi="宋体"/>
                <w:color w:val="000000"/>
              </w:rPr>
              <w:t>23</w:t>
            </w:r>
          </w:p>
        </w:tc>
        <w:tc>
          <w:tcPr>
            <w:tcW w:w="774" w:type="pct"/>
            <w:vAlign w:val="center"/>
          </w:tcPr>
          <w:p>
            <w:pPr>
              <w:jc w:val="center"/>
              <w:rPr>
                <w:rFonts w:hAnsi="宋体"/>
                <w:color w:val="000000"/>
              </w:rPr>
            </w:pPr>
            <w:r>
              <w:rPr>
                <w:rFonts w:hint="eastAsia" w:hAnsi="宋体"/>
                <w:color w:val="000000"/>
              </w:rPr>
              <w:t>违约金</w:t>
            </w:r>
          </w:p>
        </w:tc>
        <w:tc>
          <w:tcPr>
            <w:tcW w:w="3864" w:type="pct"/>
            <w:vAlign w:val="center"/>
          </w:tcPr>
          <w:p>
            <w:pPr>
              <w:spacing w:line="500" w:lineRule="exact"/>
              <w:rPr>
                <w:rFonts w:hAnsi="宋体"/>
                <w:b/>
                <w:color w:val="000000"/>
              </w:rPr>
            </w:pPr>
          </w:p>
        </w:tc>
      </w:tr>
    </w:tbl>
    <w:p>
      <w:pPr>
        <w:pStyle w:val="4"/>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5"/>
        <w:spacing w:before="0" w:after="0" w:line="360" w:lineRule="auto"/>
        <w:ind w:firstLine="438" w:firstLineChars="200"/>
        <w:rPr>
          <w:rFonts w:ascii="宋体" w:hAnsi="宋体" w:eastAsia="宋体"/>
          <w:color w:val="000000"/>
          <w:sz w:val="24"/>
          <w:szCs w:val="24"/>
          <w:highlight w:val="none"/>
        </w:rPr>
      </w:pPr>
      <w:bookmarkStart w:id="11" w:name="_Hlt509649722"/>
      <w:bookmarkEnd w:id="11"/>
      <w:bookmarkStart w:id="12" w:name="_Hlt509650126"/>
      <w:bookmarkEnd w:id="12"/>
      <w:bookmarkStart w:id="13" w:name="_Hlt509650955"/>
      <w:bookmarkEnd w:id="13"/>
      <w:bookmarkStart w:id="14" w:name="_Hlt509650686"/>
      <w:bookmarkEnd w:id="14"/>
      <w:bookmarkStart w:id="15" w:name="_Hlt509649998"/>
      <w:bookmarkEnd w:id="15"/>
      <w:bookmarkStart w:id="16" w:name="_Hlt526418143"/>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09650103"/>
      <w:bookmarkEnd w:id="18"/>
      <w:bookmarkStart w:id="19" w:name="_Hlt509650929"/>
      <w:bookmarkEnd w:id="19"/>
      <w:bookmarkStart w:id="20" w:name="_Hlt509649669"/>
      <w:bookmarkEnd w:id="20"/>
      <w:bookmarkStart w:id="21" w:name="_Hlt509649795"/>
      <w:bookmarkEnd w:id="21"/>
      <w:bookmarkStart w:id="22" w:name="_Hlt509649645"/>
      <w:bookmarkEnd w:id="22"/>
      <w:bookmarkStart w:id="23" w:name="_Hlt509649330"/>
      <w:bookmarkEnd w:id="23"/>
      <w:bookmarkStart w:id="24" w:name="_Hlt509650333"/>
      <w:bookmarkEnd w:id="24"/>
      <w:bookmarkStart w:id="25" w:name="_Hlt509650961"/>
      <w:bookmarkEnd w:id="25"/>
      <w:bookmarkStart w:id="26" w:name="_Hlt509650116"/>
      <w:bookmarkEnd w:id="26"/>
      <w:bookmarkStart w:id="27" w:name="_Hlt526418153"/>
      <w:bookmarkEnd w:id="27"/>
      <w:bookmarkStart w:id="28" w:name="_Hlt509650690"/>
      <w:bookmarkEnd w:id="28"/>
      <w:bookmarkStart w:id="29" w:name="_Hlt509650932"/>
      <w:bookmarkEnd w:id="29"/>
      <w:bookmarkStart w:id="30" w:name="_Hlt509649678"/>
      <w:bookmarkEnd w:id="30"/>
      <w:bookmarkStart w:id="31" w:name="_Hlt509650936"/>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w:t>
      </w:r>
      <w:r>
        <w:rPr>
          <w:rFonts w:hint="eastAsia" w:hAnsi="宋体"/>
          <w:color w:val="000000"/>
          <w:szCs w:val="24"/>
          <w:highlight w:val="none"/>
          <w:lang w:eastAsia="zh-CN"/>
        </w:rPr>
        <w:t>合肥经济技术开发区公用事业发展有限公司</w:t>
      </w:r>
      <w:r>
        <w:rPr>
          <w:rFonts w:hint="eastAsia" w:hAnsi="宋体"/>
          <w:color w:val="000000"/>
          <w:szCs w:val="24"/>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38"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38"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38"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38" w:firstLineChars="200"/>
        <w:rPr>
          <w:rFonts w:hAnsi="宋体"/>
          <w:color w:val="000000"/>
          <w:szCs w:val="24"/>
          <w:highlight w:val="none"/>
        </w:rPr>
      </w:pPr>
      <w:r>
        <w:rPr>
          <w:rFonts w:hint="eastAsia" w:hAnsi="宋体"/>
          <w:color w:val="000000"/>
          <w:szCs w:val="24"/>
          <w:highlight w:val="none"/>
        </w:rPr>
        <w:t>11.1与本次采购活动相关的信息，将在</w:t>
      </w:r>
      <w:r>
        <w:rPr>
          <w:rFonts w:hint="eastAsia" w:hAnsi="宋体"/>
          <w:color w:val="000000"/>
          <w:szCs w:val="24"/>
          <w:highlight w:val="none"/>
          <w:lang w:eastAsia="zh-CN"/>
        </w:rPr>
        <w:t>合肥经济技术开发区公用事业发展有限公司</w:t>
      </w:r>
      <w:r>
        <w:rPr>
          <w:rFonts w:hint="eastAsia" w:hAnsi="宋体"/>
          <w:color w:val="000000"/>
          <w:szCs w:val="24"/>
          <w:highlight w:val="none"/>
        </w:rPr>
        <w:t>网站(</w:t>
      </w:r>
      <w:r>
        <w:rPr>
          <w:rFonts w:hAnsi="宋体"/>
          <w:color w:val="000000"/>
          <w:szCs w:val="24"/>
          <w:highlight w:val="none"/>
        </w:rPr>
        <w:t>http://www.hfpudc.com/</w:t>
      </w:r>
      <w:r>
        <w:rPr>
          <w:rFonts w:hint="eastAsia" w:hAnsi="宋体"/>
          <w:color w:val="000000"/>
          <w:szCs w:val="24"/>
          <w:highlight w:val="none"/>
        </w:rPr>
        <w:t>)发布。</w:t>
      </w:r>
    </w:p>
    <w:p>
      <w:pPr>
        <w:pStyle w:val="5"/>
        <w:spacing w:before="0" w:after="0" w:line="360" w:lineRule="auto"/>
        <w:ind w:firstLine="438" w:firstLineChars="200"/>
        <w:rPr>
          <w:rFonts w:ascii="宋体" w:hAnsi="宋体" w:eastAsia="宋体"/>
          <w:color w:val="000000"/>
          <w:sz w:val="24"/>
          <w:szCs w:val="24"/>
          <w:highlight w:val="none"/>
        </w:rPr>
      </w:pPr>
      <w:bookmarkStart w:id="33" w:name="_Toc419376297"/>
      <w:bookmarkStart w:id="34" w:name="_Toc527131316"/>
      <w:r>
        <w:rPr>
          <w:rFonts w:hint="eastAsia" w:ascii="宋体" w:hAnsi="宋体" w:eastAsia="宋体"/>
          <w:color w:val="000000"/>
          <w:sz w:val="24"/>
          <w:szCs w:val="24"/>
          <w:highlight w:val="none"/>
        </w:rPr>
        <w:t>（二）招标文件</w:t>
      </w:r>
      <w:bookmarkEnd w:id="33"/>
      <w:bookmarkEnd w:id="34"/>
      <w:bookmarkStart w:id="35" w:name="_Hlt509649930"/>
      <w:bookmarkEnd w:id="35"/>
      <w:bookmarkStart w:id="36" w:name="_Hlt509649791"/>
      <w:bookmarkEnd w:id="36"/>
      <w:bookmarkStart w:id="37" w:name="_Hlt509650361"/>
      <w:bookmarkEnd w:id="37"/>
    </w:p>
    <w:p>
      <w:pPr>
        <w:spacing w:line="360" w:lineRule="auto"/>
        <w:ind w:firstLine="438"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12.1.7</w:t>
      </w:r>
      <w:r>
        <w:rPr>
          <w:rFonts w:hint="eastAsia" w:hAnsi="宋体"/>
          <w:bCs/>
          <w:color w:val="000000"/>
          <w:szCs w:val="24"/>
          <w:highlight w:val="none"/>
          <w:lang w:eastAsia="zh-CN"/>
        </w:rPr>
        <w:t>合肥经济技术开发区公用事业发展有限公司</w:t>
      </w:r>
      <w:r>
        <w:rPr>
          <w:rFonts w:hint="eastAsia" w:hAnsi="宋体"/>
          <w:bCs/>
          <w:color w:val="000000"/>
          <w:szCs w:val="24"/>
          <w:highlight w:val="none"/>
        </w:rPr>
        <w:t>发布的</w:t>
      </w:r>
      <w:r>
        <w:rPr>
          <w:rFonts w:hint="eastAsia"/>
          <w:color w:val="000000"/>
          <w:szCs w:val="24"/>
          <w:highlight w:val="none"/>
        </w:rPr>
        <w:t>图纸、工程量清单、控制价、答疑、补遗、补充通知等。</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rPr>
        <w:t>公用公司</w:t>
      </w:r>
      <w:r>
        <w:rPr>
          <w:rFonts w:hint="eastAsia" w:hAnsi="宋体"/>
          <w:color w:val="000000"/>
          <w:szCs w:val="24"/>
          <w:highlight w:val="none"/>
        </w:rPr>
        <w:t>提出，否则由此引起的损失由供应商自行承担。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38"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38"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rPr>
        <w:t>公用公司</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rPr>
        <w:t>公用公司</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38"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4"/>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38"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38"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38"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38"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38"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38"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29"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37"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38"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38"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38"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38"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38"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38"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38"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38"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38"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19.响应文件份数和签署</w:t>
      </w:r>
    </w:p>
    <w:p>
      <w:pPr>
        <w:pStyle w:val="111"/>
        <w:snapToGrid w:val="0"/>
        <w:spacing w:line="300" w:lineRule="auto"/>
        <w:ind w:firstLine="548"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5"/>
        <w:spacing w:before="0" w:after="0" w:line="360" w:lineRule="auto"/>
        <w:ind w:firstLine="438"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548"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5"/>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pStyle w:val="26"/>
        <w:rPr>
          <w:rFonts w:ascii="华文中宋" w:hAnsi="华文中宋" w:eastAsia="华文中宋"/>
          <w:b/>
          <w:bCs/>
          <w:color w:val="000000"/>
          <w:sz w:val="36"/>
          <w:szCs w:val="44"/>
          <w:highlight w:val="none"/>
        </w:rPr>
      </w:pPr>
    </w:p>
    <w:p>
      <w:pPr>
        <w:pStyle w:val="36"/>
        <w:rPr>
          <w:rFonts w:ascii="华文中宋" w:hAnsi="华文中宋" w:eastAsia="华文中宋"/>
          <w:b/>
          <w:bCs/>
          <w:color w:val="000000"/>
          <w:sz w:val="36"/>
          <w:szCs w:val="44"/>
          <w:highlight w:val="none"/>
        </w:rPr>
      </w:pPr>
    </w:p>
    <w:p>
      <w:pPr>
        <w:rPr>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21"/>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21"/>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21"/>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21"/>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none"/>
        </w:rPr>
      </w:pPr>
      <w:r>
        <w:rPr>
          <w:rFonts w:hint="eastAsia" w:hAnsi="宋体"/>
          <w:color w:val="000000"/>
          <w:highlight w:val="none"/>
        </w:rPr>
        <w:t>2、</w:t>
      </w:r>
      <w:r>
        <w:rPr>
          <w:rFonts w:hint="eastAsia"/>
          <w:b/>
          <w:bCs/>
          <w:color w:val="000000"/>
          <w:highlight w:val="none"/>
          <w:u w:val="single"/>
        </w:rPr>
        <w:sym w:font="Wingdings" w:char="00FE"/>
      </w:r>
      <w:r>
        <w:rPr>
          <w:rFonts w:hint="eastAsia" w:hAnsi="宋体"/>
          <w:color w:val="000000"/>
          <w:highlight w:val="none"/>
        </w:rPr>
        <w:t>1）本项目价格分权重</w:t>
      </w:r>
      <w:r>
        <w:rPr>
          <w:rFonts w:hint="eastAsia" w:hAnsi="宋体"/>
          <w:color w:val="FF0000"/>
          <w:highlight w:val="none"/>
        </w:rPr>
        <w:t>为</w:t>
      </w:r>
      <w:r>
        <w:rPr>
          <w:rFonts w:hint="eastAsia" w:hAnsi="宋体"/>
          <w:color w:val="FF0000"/>
          <w:highlight w:val="none"/>
          <w:u w:val="single"/>
          <w:lang w:val="en-US" w:eastAsia="zh-CN"/>
        </w:rPr>
        <w:t>30</w:t>
      </w:r>
      <w:r>
        <w:rPr>
          <w:rFonts w:hint="eastAsia" w:hAnsi="宋体"/>
          <w:color w:val="FF0000"/>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5"/>
        <w:spacing w:before="0" w:after="0" w:line="360" w:lineRule="auto"/>
        <w:ind w:firstLine="438"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项目验收按照《合肥经济技术开发区公用公司采购管理制度》文件执行。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numPr>
          <w:ilvl w:val="0"/>
          <w:numId w:val="1"/>
        </w:numPr>
        <w:spacing w:line="360" w:lineRule="auto"/>
        <w:ind w:firstLine="438" w:firstLineChars="200"/>
        <w:rPr>
          <w:rFonts w:hint="eastAsia" w:hAnsi="宋体"/>
          <w:b/>
          <w:sz w:val="30"/>
          <w:szCs w:val="30"/>
          <w:highlight w:val="none"/>
        </w:rPr>
      </w:pPr>
      <w:r>
        <w:rPr>
          <w:rFonts w:hAnsi="宋体"/>
          <w:bCs/>
          <w:color w:val="000000"/>
          <w:szCs w:val="24"/>
          <w:highlight w:val="none"/>
        </w:rPr>
        <w:br w:type="page"/>
      </w:r>
      <w:bookmarkStart w:id="50" w:name="_Hlt509650697"/>
      <w:bookmarkEnd w:id="50"/>
      <w:bookmarkStart w:id="51" w:name="_Hlt509649724"/>
      <w:bookmarkEnd w:id="51"/>
      <w:bookmarkStart w:id="52" w:name="_Hlt510342861"/>
      <w:bookmarkEnd w:id="52"/>
      <w:bookmarkStart w:id="53" w:name="_Toc427106476"/>
      <w:bookmarkStart w:id="54" w:name="_Toc427016287"/>
      <w:bookmarkStart w:id="55" w:name="_Toc527131321"/>
      <w:bookmarkStart w:id="56" w:name="_Toc463041898"/>
      <w:r>
        <w:rPr>
          <w:rFonts w:hint="eastAsia" w:hAnsi="宋体"/>
          <w:b/>
          <w:sz w:val="30"/>
          <w:szCs w:val="30"/>
          <w:highlight w:val="none"/>
        </w:rPr>
        <w:t>采购合同</w:t>
      </w:r>
      <w:bookmarkEnd w:id="53"/>
      <w:bookmarkEnd w:id="54"/>
      <w:bookmarkEnd w:id="55"/>
      <w:bookmarkEnd w:id="56"/>
      <w:r>
        <w:rPr>
          <w:rFonts w:hint="eastAsia" w:hAnsi="宋体"/>
          <w:b/>
          <w:sz w:val="30"/>
          <w:szCs w:val="30"/>
          <w:highlight w:val="none"/>
          <w:lang w:val="en-US" w:eastAsia="zh-CN"/>
        </w:rPr>
        <w:t xml:space="preserve"> （范本）</w:t>
      </w:r>
    </w:p>
    <w:p>
      <w:pPr>
        <w:spacing w:line="480" w:lineRule="auto"/>
        <w:jc w:val="center"/>
        <w:rPr>
          <w:rFonts w:ascii="宋体" w:hAnsi="宋体" w:cs="@仿宋_GB2312"/>
          <w:b/>
          <w:color w:val="000000"/>
          <w:sz w:val="24"/>
          <w:szCs w:val="24"/>
        </w:rPr>
      </w:pPr>
      <w:bookmarkStart w:id="57" w:name="_Toc433835936"/>
      <w:bookmarkStart w:id="58" w:name="_Toc438648630"/>
    </w:p>
    <w:p>
      <w:pPr>
        <w:spacing w:line="360" w:lineRule="auto"/>
        <w:jc w:val="center"/>
        <w:outlineLvl w:val="2"/>
        <w:rPr>
          <w:rFonts w:ascii="宋体" w:hAnsi="宋体" w:cs="@仿宋_GB2312"/>
          <w:b/>
          <w:color w:val="000000"/>
          <w:sz w:val="24"/>
          <w:szCs w:val="24"/>
        </w:rPr>
      </w:pPr>
      <w:r>
        <w:rPr>
          <w:rFonts w:hint="eastAsia" w:ascii="宋体" w:hAnsi="宋体" w:cs="@仿宋_GB2312"/>
          <w:b/>
          <w:color w:val="000000"/>
          <w:sz w:val="24"/>
          <w:szCs w:val="24"/>
        </w:rPr>
        <w:t>第一部分 合同书</w:t>
      </w: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before="120" w:line="480" w:lineRule="auto"/>
        <w:ind w:left="960"/>
        <w:rPr>
          <w:rFonts w:hint="eastAsia" w:ascii="宋体" w:hAnsi="宋体" w:cs="@仿宋_GB2312"/>
          <w:color w:val="000000"/>
          <w:sz w:val="24"/>
          <w:szCs w:val="24"/>
          <w:u w:val="single"/>
          <w:lang w:val="en-US" w:eastAsia="zh-CN"/>
        </w:rPr>
      </w:pPr>
      <w:r>
        <w:rPr>
          <w:rFonts w:hint="eastAsia" w:ascii="宋体" w:hAnsi="宋体" w:cs="@仿宋_GB2312"/>
          <w:color w:val="000000"/>
          <w:sz w:val="24"/>
          <w:szCs w:val="24"/>
        </w:rPr>
        <w:t>项目名称：</w:t>
      </w:r>
      <w:r>
        <w:rPr>
          <w:rFonts w:hint="eastAsia" w:ascii="宋体" w:hAnsi="宋体" w:cs="@仿宋_GB2312"/>
          <w:color w:val="000000"/>
          <w:sz w:val="24"/>
          <w:szCs w:val="24"/>
          <w:u w:val="single"/>
          <w:lang w:val="en-US" w:eastAsia="zh-CN"/>
        </w:rPr>
        <w:t xml:space="preserve">                                 </w:t>
      </w:r>
    </w:p>
    <w:p>
      <w:pPr>
        <w:spacing w:before="120" w:line="480" w:lineRule="auto"/>
        <w:ind w:left="960"/>
        <w:rPr>
          <w:rFonts w:hint="eastAsia" w:ascii="宋体" w:hAnsi="宋体" w:cs="@仿宋_GB2312"/>
          <w:color w:val="000000"/>
          <w:sz w:val="24"/>
          <w:szCs w:val="24"/>
          <w:u w:val="single"/>
          <w:lang w:val="en-US" w:eastAsia="zh-CN"/>
        </w:rPr>
      </w:pPr>
      <w:r>
        <w:rPr>
          <w:rFonts w:hint="eastAsia" w:ascii="宋体" w:hAnsi="宋体" w:cs="@仿宋_GB2312"/>
          <w:color w:val="000000"/>
          <w:sz w:val="24"/>
          <w:szCs w:val="24"/>
        </w:rPr>
        <w:t>项目编号：</w:t>
      </w:r>
      <w:r>
        <w:rPr>
          <w:rFonts w:hint="eastAsia" w:ascii="宋体" w:hAnsi="宋体" w:cs="@仿宋_GB2312"/>
          <w:color w:val="000000"/>
          <w:sz w:val="24"/>
          <w:szCs w:val="24"/>
          <w:lang w:val="en-US" w:eastAsia="zh-CN"/>
        </w:rPr>
        <w:t xml:space="preserve">  </w:t>
      </w:r>
      <w:r>
        <w:rPr>
          <w:rFonts w:hint="eastAsia" w:ascii="宋体" w:hAnsi="宋体" w:cs="@仿宋_GB2312"/>
          <w:color w:val="000000"/>
          <w:sz w:val="24"/>
          <w:szCs w:val="24"/>
          <w:u w:val="single"/>
          <w:lang w:val="en-US" w:eastAsia="zh-CN"/>
        </w:rPr>
        <w:t xml:space="preserve">                               </w:t>
      </w:r>
    </w:p>
    <w:p>
      <w:pPr>
        <w:spacing w:before="120" w:line="480" w:lineRule="auto"/>
        <w:ind w:left="960"/>
        <w:rPr>
          <w:rFonts w:ascii="宋体" w:hAnsi="宋体" w:cs="@仿宋_GB2312"/>
          <w:color w:val="000000"/>
          <w:sz w:val="24"/>
          <w:szCs w:val="24"/>
          <w:u w:val="single"/>
        </w:rPr>
      </w:pPr>
      <w:r>
        <w:rPr>
          <w:rFonts w:hint="eastAsia" w:ascii="宋体" w:hAnsi="宋体" w:cs="@仿宋_GB2312"/>
          <w:color w:val="000000"/>
          <w:sz w:val="24"/>
          <w:szCs w:val="24"/>
        </w:rPr>
        <w:t>甲方（招标人）：</w:t>
      </w:r>
      <w:r>
        <w:rPr>
          <w:rFonts w:hint="eastAsia" w:ascii="宋体" w:hAnsi="宋体" w:cs="@仿宋_GB2312"/>
          <w:color w:val="000000"/>
          <w:sz w:val="24"/>
          <w:szCs w:val="24"/>
          <w:u w:val="single"/>
        </w:rPr>
        <w:t xml:space="preserve">                              </w:t>
      </w:r>
    </w:p>
    <w:p>
      <w:pPr>
        <w:spacing w:before="120" w:line="480" w:lineRule="auto"/>
        <w:ind w:left="960"/>
        <w:rPr>
          <w:rFonts w:ascii="宋体" w:hAnsi="宋体" w:cs="@仿宋_GB2312"/>
          <w:color w:val="000000"/>
          <w:sz w:val="24"/>
          <w:szCs w:val="24"/>
          <w:u w:val="single"/>
        </w:rPr>
      </w:pPr>
      <w:r>
        <w:rPr>
          <w:rFonts w:hint="eastAsia" w:ascii="宋体" w:hAnsi="宋体" w:cs="@仿宋_GB2312"/>
          <w:color w:val="000000"/>
          <w:sz w:val="24"/>
          <w:szCs w:val="24"/>
        </w:rPr>
        <w:t>乙方（中标人）：</w:t>
      </w:r>
      <w:r>
        <w:rPr>
          <w:rFonts w:hint="eastAsia" w:ascii="宋体" w:hAnsi="宋体" w:cs="@仿宋_GB2312"/>
          <w:color w:val="000000"/>
          <w:sz w:val="24"/>
          <w:szCs w:val="24"/>
          <w:u w:val="single"/>
        </w:rPr>
        <w:t xml:space="preserve">                              </w:t>
      </w:r>
    </w:p>
    <w:p>
      <w:pPr>
        <w:spacing w:before="120" w:line="480" w:lineRule="auto"/>
        <w:ind w:firstLine="876" w:firstLineChars="400"/>
        <w:rPr>
          <w:rFonts w:ascii="宋体" w:hAnsi="宋体" w:cs="@仿宋_GB2312"/>
          <w:color w:val="000000"/>
          <w:sz w:val="24"/>
          <w:szCs w:val="24"/>
          <w:u w:val="single"/>
        </w:rPr>
      </w:pPr>
      <w:r>
        <w:rPr>
          <w:rFonts w:hint="eastAsia" w:ascii="宋体" w:hAnsi="宋体" w:cs="@仿宋_GB2312"/>
          <w:color w:val="000000"/>
          <w:sz w:val="24"/>
          <w:szCs w:val="24"/>
        </w:rPr>
        <w:t>签订地：</w:t>
      </w:r>
      <w:r>
        <w:rPr>
          <w:rFonts w:hint="eastAsia" w:ascii="宋体" w:hAnsi="宋体" w:cs="@仿宋_GB2312"/>
          <w:color w:val="000000"/>
          <w:sz w:val="24"/>
          <w:szCs w:val="24"/>
          <w:u w:val="single"/>
        </w:rPr>
        <w:t xml:space="preserve">                                     </w:t>
      </w:r>
    </w:p>
    <w:p>
      <w:pPr>
        <w:spacing w:before="120" w:line="480" w:lineRule="auto"/>
        <w:ind w:firstLine="876" w:firstLineChars="400"/>
        <w:rPr>
          <w:rFonts w:ascii="宋体" w:hAnsi="宋体" w:cs="@仿宋_GB2312"/>
          <w:color w:val="000000"/>
          <w:sz w:val="24"/>
          <w:szCs w:val="24"/>
        </w:rPr>
      </w:pPr>
      <w:r>
        <w:rPr>
          <w:rFonts w:hint="eastAsia" w:ascii="宋体" w:hAnsi="宋体" w:cs="@仿宋_GB2312"/>
          <w:color w:val="000000"/>
          <w:sz w:val="24"/>
          <w:szCs w:val="24"/>
        </w:rPr>
        <w:t>签订日期：</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年</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月</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日</w:t>
      </w:r>
    </w:p>
    <w:p>
      <w:pPr>
        <w:widowControl/>
        <w:jc w:val="left"/>
        <w:rPr>
          <w:rFonts w:ascii="宋体" w:hAnsi="宋体" w:cs="@仿宋_GB2312"/>
          <w:color w:val="000000"/>
          <w:sz w:val="24"/>
          <w:szCs w:val="24"/>
        </w:rPr>
      </w:pPr>
      <w:r>
        <w:rPr>
          <w:rFonts w:hint="eastAsia" w:ascii="宋体" w:hAnsi="宋体" w:cs="@仿宋_GB2312"/>
          <w:color w:val="000000"/>
          <w:sz w:val="24"/>
          <w:szCs w:val="24"/>
        </w:rPr>
        <w:br w:type="page"/>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lang w:val="zh-CN"/>
        </w:rPr>
      </w:pPr>
      <w:bookmarkStart w:id="59" w:name="_Toc3029"/>
      <w:bookmarkStart w:id="60" w:name="_Toc24059"/>
      <w:bookmarkStart w:id="61" w:name="_Toc2232"/>
      <w:r>
        <w:rPr>
          <w:rFonts w:hint="eastAsia" w:ascii="宋体" w:hAnsi="宋体" w:cs="@仿宋_GB2312"/>
          <w:b/>
          <w:bCs/>
          <w:color w:val="000000"/>
          <w:sz w:val="24"/>
          <w:szCs w:val="24"/>
          <w:lang w:val="zh-CN"/>
        </w:rPr>
        <w:t>1.1 合同组成部分</w:t>
      </w:r>
      <w:bookmarkEnd w:id="59"/>
      <w:bookmarkEnd w:id="60"/>
      <w:bookmarkEnd w:id="61"/>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1.1.1本合同及其补充合同、变更协议；</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1.1.2中标通知书；</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1.1.3响应文件（含澄清或者说明文件）；</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1.1.4谈判文件（含澄清或者修改文件）；</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1.1.5其他相关招标文件。</w:t>
      </w:r>
    </w:p>
    <w:p>
      <w:pPr>
        <w:spacing w:line="360" w:lineRule="auto"/>
        <w:ind w:firstLine="437"/>
        <w:outlineLvl w:val="3"/>
        <w:rPr>
          <w:rFonts w:ascii="宋体" w:hAnsi="宋体" w:cs="@仿宋_GB2312"/>
          <w:b/>
          <w:bCs/>
          <w:color w:val="000000"/>
          <w:sz w:val="24"/>
          <w:szCs w:val="24"/>
          <w:lang w:val="zh-CN"/>
        </w:rPr>
      </w:pPr>
      <w:bookmarkStart w:id="62" w:name="_Toc6311"/>
      <w:bookmarkStart w:id="63" w:name="_Toc22185"/>
      <w:bookmarkStart w:id="64" w:name="_Toc18585"/>
      <w:bookmarkStart w:id="65" w:name="_Toc2918"/>
      <w:bookmarkStart w:id="66" w:name="_Toc6773"/>
      <w:r>
        <w:rPr>
          <w:rFonts w:hint="eastAsia" w:ascii="宋体" w:hAnsi="宋体" w:cs="@仿宋_GB2312"/>
          <w:b/>
          <w:bCs/>
          <w:color w:val="000000"/>
          <w:sz w:val="24"/>
          <w:szCs w:val="24"/>
          <w:lang w:val="zh-CN"/>
        </w:rPr>
        <w:t xml:space="preserve">1.2 </w:t>
      </w:r>
      <w:bookmarkEnd w:id="62"/>
      <w:bookmarkEnd w:id="63"/>
      <w:bookmarkEnd w:id="64"/>
      <w:bookmarkEnd w:id="65"/>
      <w:bookmarkEnd w:id="66"/>
      <w:r>
        <w:rPr>
          <w:rFonts w:hint="eastAsia" w:ascii="宋体" w:hAnsi="宋体" w:cs="@仿宋_GB2312"/>
          <w:b/>
          <w:bCs/>
          <w:color w:val="000000"/>
          <w:sz w:val="24"/>
          <w:szCs w:val="24"/>
          <w:lang w:val="zh-CN"/>
        </w:rPr>
        <w:t>服务</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1.2.1服务名称：</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1.2.2服务内容：</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1.2.3服务质量：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67" w:name="_Toc21551"/>
      <w:bookmarkStart w:id="68" w:name="_Toc23292"/>
      <w:bookmarkStart w:id="69" w:name="_Toc21631"/>
      <w:r>
        <w:rPr>
          <w:rFonts w:hint="eastAsia" w:ascii="宋体" w:hAnsi="宋体" w:cs="@仿宋_GB2312"/>
          <w:b/>
          <w:bCs/>
          <w:color w:val="000000"/>
          <w:sz w:val="24"/>
          <w:szCs w:val="24"/>
          <w:lang w:val="zh-CN"/>
        </w:rPr>
        <w:t>1.3 价款</w:t>
      </w:r>
      <w:bookmarkEnd w:id="67"/>
      <w:bookmarkEnd w:id="68"/>
      <w:bookmarkEnd w:id="6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本合同总价为：¥</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元（大写：人民币</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元）。</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分项价格：</w:t>
      </w:r>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r>
              <w:rPr>
                <w:rFonts w:hint="eastAsia" w:ascii="宋体" w:hAnsi="宋体" w:cs="Arial"/>
                <w:color w:val="000000"/>
                <w:sz w:val="24"/>
                <w:szCs w:val="24"/>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hint="eastAsia" w:ascii="宋体" w:hAnsi="宋体" w:cs="Arial"/>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r>
              <w:rPr>
                <w:rFonts w:hint="eastAsia" w:ascii="宋体" w:hAnsi="宋体" w:cs="Arial"/>
                <w:color w:val="000000"/>
                <w:sz w:val="24"/>
                <w:szCs w:val="24"/>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bl>
    <w:p>
      <w:pPr>
        <w:spacing w:line="360" w:lineRule="auto"/>
        <w:ind w:firstLine="437"/>
        <w:outlineLvl w:val="3"/>
        <w:rPr>
          <w:rFonts w:ascii="宋体" w:hAnsi="宋体" w:cs="@仿宋_GB2312"/>
          <w:b/>
          <w:bCs/>
          <w:color w:val="000000"/>
          <w:sz w:val="24"/>
          <w:szCs w:val="24"/>
          <w:lang w:val="zh-CN"/>
        </w:rPr>
      </w:pPr>
      <w:bookmarkStart w:id="70" w:name="_Toc1814"/>
      <w:bookmarkStart w:id="71" w:name="_Toc10340"/>
      <w:bookmarkStart w:id="72" w:name="_Toc22618"/>
      <w:r>
        <w:rPr>
          <w:rFonts w:hint="eastAsia" w:ascii="宋体" w:hAnsi="宋体" w:cs="@仿宋_GB2312"/>
          <w:b/>
          <w:bCs/>
          <w:color w:val="000000"/>
          <w:sz w:val="24"/>
          <w:szCs w:val="24"/>
          <w:lang w:val="zh-CN"/>
        </w:rPr>
        <w:t>1.4 付款方式和发票开具方式</w:t>
      </w:r>
      <w:bookmarkEnd w:id="70"/>
      <w:bookmarkEnd w:id="71"/>
      <w:bookmarkEnd w:id="7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1.4.1付款方式：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1.4.2发票开具方式：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73" w:name="_Toc19304"/>
      <w:bookmarkStart w:id="74" w:name="_Toc2846"/>
      <w:bookmarkStart w:id="75" w:name="_Toc32071"/>
      <w:r>
        <w:rPr>
          <w:rFonts w:hint="eastAsia" w:ascii="宋体" w:hAnsi="宋体" w:cs="@仿宋_GB2312"/>
          <w:b/>
          <w:bCs/>
          <w:color w:val="000000"/>
          <w:sz w:val="24"/>
          <w:szCs w:val="24"/>
          <w:lang w:val="zh-CN"/>
        </w:rPr>
        <w:t>1.5 服务期限、地点和方式</w:t>
      </w:r>
      <w:bookmarkEnd w:id="73"/>
      <w:bookmarkEnd w:id="74"/>
      <w:bookmarkEnd w:id="75"/>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1.5.1服务期限：</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1.5.2服务地点：</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1.5.3服务方式：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76" w:name="_Toc19554"/>
      <w:bookmarkStart w:id="77" w:name="_Toc27250"/>
      <w:bookmarkStart w:id="78" w:name="_Toc21423"/>
      <w:r>
        <w:rPr>
          <w:rFonts w:hint="eastAsia" w:ascii="宋体" w:hAnsi="宋体" w:cs="@仿宋_GB2312"/>
          <w:b/>
          <w:bCs/>
          <w:color w:val="000000"/>
          <w:sz w:val="24"/>
          <w:szCs w:val="24"/>
          <w:lang w:val="zh-CN"/>
        </w:rPr>
        <w:t>1.6 违约责任</w:t>
      </w:r>
      <w:bookmarkEnd w:id="76"/>
      <w:bookmarkEnd w:id="77"/>
      <w:bookmarkEnd w:id="78"/>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%计算，最高限额为本合同总价的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%计算，最高限额为本合同总价的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rPr>
      </w:pPr>
      <w:r>
        <w:rPr>
          <w:rFonts w:hint="eastAsia" w:ascii="宋体" w:hAnsi="宋体" w:cs="@仿宋_GB2312"/>
          <w:color w:val="000000"/>
          <w:sz w:val="24"/>
          <w:szCs w:val="24"/>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rPr>
      </w:pPr>
      <w:r>
        <w:rPr>
          <w:rFonts w:hint="eastAsia" w:ascii="宋体" w:hAnsi="宋体"/>
          <w:color w:val="000000"/>
          <w:sz w:val="24"/>
          <w:szCs w:val="24"/>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lang w:val="zh-CN"/>
        </w:rPr>
      </w:pPr>
      <w:bookmarkStart w:id="79" w:name="_Toc16021"/>
      <w:bookmarkStart w:id="80" w:name="_Toc15583"/>
      <w:bookmarkStart w:id="81" w:name="_Toc28375"/>
      <w:r>
        <w:rPr>
          <w:rFonts w:hint="eastAsia" w:ascii="宋体" w:hAnsi="宋体" w:cs="@仿宋_GB2312"/>
          <w:b/>
          <w:bCs/>
          <w:color w:val="000000"/>
          <w:sz w:val="24"/>
          <w:szCs w:val="24"/>
          <w:lang w:val="zh-CN"/>
        </w:rPr>
        <w:t>1.7 合同争议的解决</w:t>
      </w:r>
      <w:bookmarkEnd w:id="79"/>
      <w:bookmarkEnd w:id="80"/>
      <w:bookmarkEnd w:id="81"/>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种方式解决：</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1.7.1将争议提交</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仲裁委员会依申请仲裁时其现行有效的仲裁规则裁决；</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1.7.2向</w:t>
      </w:r>
      <w:r>
        <w:rPr>
          <w:rFonts w:hint="eastAsia" w:ascii="宋体" w:hAnsi="宋体" w:cs="@仿宋_GB2312"/>
          <w:b/>
          <w:color w:val="000000"/>
          <w:sz w:val="24"/>
          <w:szCs w:val="24"/>
          <w:u w:val="single"/>
        </w:rPr>
        <w:t>甲方所在地</w:t>
      </w:r>
      <w:r>
        <w:rPr>
          <w:rFonts w:hint="eastAsia" w:ascii="宋体" w:hAnsi="宋体" w:cs="@仿宋_GB2312"/>
          <w:color w:val="000000"/>
          <w:sz w:val="24"/>
          <w:szCs w:val="24"/>
        </w:rPr>
        <w:t>人民法院起诉。</w:t>
      </w:r>
    </w:p>
    <w:p>
      <w:pPr>
        <w:spacing w:line="360" w:lineRule="auto"/>
        <w:ind w:firstLine="437"/>
        <w:outlineLvl w:val="3"/>
        <w:rPr>
          <w:rFonts w:ascii="宋体" w:hAnsi="宋体" w:cs="@仿宋_GB2312"/>
          <w:b/>
          <w:bCs/>
          <w:color w:val="000000"/>
          <w:sz w:val="24"/>
          <w:szCs w:val="24"/>
          <w:lang w:val="zh-CN"/>
        </w:rPr>
      </w:pPr>
      <w:bookmarkStart w:id="82" w:name="_Toc11173"/>
      <w:bookmarkStart w:id="83" w:name="_Toc15322"/>
      <w:bookmarkStart w:id="84" w:name="_Toc7245"/>
      <w:r>
        <w:rPr>
          <w:rFonts w:hint="eastAsia" w:ascii="宋体" w:hAnsi="宋体" w:cs="@仿宋_GB2312"/>
          <w:b/>
          <w:bCs/>
          <w:color w:val="000000"/>
          <w:sz w:val="24"/>
          <w:szCs w:val="24"/>
          <w:lang w:val="zh-CN"/>
        </w:rPr>
        <w:t>1.8 合同生效</w:t>
      </w:r>
      <w:bookmarkEnd w:id="82"/>
      <w:bookmarkEnd w:id="83"/>
      <w:bookmarkEnd w:id="8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本合同自双方当事人盖章时生效。</w:t>
      </w: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bCs/>
          <w:color w:val="000000"/>
          <w:sz w:val="24"/>
          <w:szCs w:val="24"/>
          <w:lang w:val="zh-CN"/>
        </w:rPr>
      </w:pPr>
      <w:r>
        <w:rPr>
          <w:rFonts w:hint="eastAsia" w:ascii="宋体" w:hAnsi="宋体" w:cs="@仿宋_GB2312"/>
          <w:bCs/>
          <w:color w:val="000000"/>
          <w:sz w:val="24"/>
          <w:szCs w:val="24"/>
          <w:lang w:val="zh-CN"/>
        </w:rPr>
        <w:t>甲    方：</w:t>
      </w:r>
      <w:r>
        <w:rPr>
          <w:rFonts w:hint="eastAsia" w:ascii="宋体" w:hAnsi="宋体" w:cs="@仿宋_GB2312"/>
          <w:bCs/>
          <w:color w:val="000000"/>
          <w:sz w:val="24"/>
          <w:szCs w:val="24"/>
          <w:u w:val="single"/>
          <w:lang w:val="zh-CN"/>
        </w:rPr>
        <w:t xml:space="preserve">    （单位盖章）     </w:t>
      </w:r>
      <w:r>
        <w:rPr>
          <w:rFonts w:hint="eastAsia" w:ascii="宋体" w:hAnsi="宋体" w:cs="@仿宋_GB2312"/>
          <w:bCs/>
          <w:color w:val="000000"/>
          <w:sz w:val="24"/>
          <w:szCs w:val="24"/>
          <w:lang w:val="zh-CN"/>
        </w:rPr>
        <w:t xml:space="preserve">          乙方：</w:t>
      </w:r>
      <w:r>
        <w:rPr>
          <w:rFonts w:hint="eastAsia" w:ascii="宋体" w:hAnsi="宋体" w:cs="@仿宋_GB2312"/>
          <w:bCs/>
          <w:color w:val="000000"/>
          <w:sz w:val="24"/>
          <w:szCs w:val="24"/>
          <w:u w:val="single"/>
          <w:lang w:val="zh-CN"/>
        </w:rPr>
        <w:t xml:space="preserve">    （单位盖章）     </w:t>
      </w:r>
    </w:p>
    <w:p>
      <w:pPr>
        <w:autoSpaceDE w:val="0"/>
        <w:autoSpaceDN w:val="0"/>
        <w:adjustRightInd w:val="0"/>
        <w:spacing w:line="560" w:lineRule="exact"/>
        <w:rPr>
          <w:rFonts w:ascii="宋体" w:hAnsi="宋体" w:cs="@仿宋_GB2312"/>
          <w:color w:val="000000"/>
          <w:sz w:val="24"/>
          <w:szCs w:val="24"/>
          <w:lang w:val="zh-CN"/>
        </w:rPr>
      </w:pPr>
      <w:r>
        <w:rPr>
          <w:rFonts w:hint="eastAsia" w:ascii="宋体" w:hAnsi="宋体" w:cs="@仿宋_GB2312"/>
          <w:color w:val="000000"/>
          <w:sz w:val="24"/>
          <w:szCs w:val="24"/>
          <w:lang w:val="zh-CN"/>
        </w:rPr>
        <w:t>法定代表人                               法定代表人</w:t>
      </w:r>
    </w:p>
    <w:p>
      <w:pPr>
        <w:autoSpaceDE w:val="0"/>
        <w:autoSpaceDN w:val="0"/>
        <w:adjustRightInd w:val="0"/>
        <w:spacing w:line="560" w:lineRule="exact"/>
        <w:rPr>
          <w:rFonts w:ascii="宋体" w:hAnsi="宋体" w:cs="@仿宋_GB2312"/>
          <w:color w:val="000000"/>
          <w:sz w:val="24"/>
          <w:szCs w:val="24"/>
          <w:lang w:val="zh-CN"/>
        </w:rPr>
      </w:pPr>
      <w:r>
        <w:rPr>
          <w:rFonts w:hint="eastAsia" w:ascii="宋体" w:hAnsi="宋体" w:cs="@仿宋_GB2312"/>
          <w:color w:val="000000"/>
          <w:sz w:val="24"/>
          <w:szCs w:val="24"/>
          <w:lang w:val="zh-CN"/>
        </w:rPr>
        <w:t>或授权代表（签字）：                      或授权代表（签字）：</w:t>
      </w:r>
    </w:p>
    <w:p>
      <w:pPr>
        <w:widowControl/>
        <w:spacing w:line="560" w:lineRule="exact"/>
        <w:jc w:val="left"/>
        <w:rPr>
          <w:rFonts w:hint="eastAsia" w:ascii="宋体" w:hAnsi="宋体" w:cs="@仿宋_GB2312"/>
          <w:bCs/>
          <w:color w:val="000000"/>
          <w:sz w:val="24"/>
          <w:szCs w:val="24"/>
        </w:rPr>
      </w:pPr>
      <w:bookmarkStart w:id="85" w:name="_Toc331685783"/>
      <w:r>
        <w:rPr>
          <w:rFonts w:hint="eastAsia" w:ascii="宋体" w:hAnsi="宋体" w:cs="@仿宋_GB2312"/>
          <w:bCs/>
          <w:color w:val="000000"/>
          <w:sz w:val="24"/>
          <w:szCs w:val="24"/>
        </w:rPr>
        <w:t>时间：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月</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日               时间：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月</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日</w:t>
      </w:r>
    </w:p>
    <w:p>
      <w:pPr>
        <w:widowControl/>
        <w:spacing w:line="560" w:lineRule="exact"/>
        <w:jc w:val="left"/>
        <w:rPr>
          <w:rFonts w:hint="eastAsia" w:ascii="宋体" w:hAnsi="宋体" w:cs="@仿宋_GB2312"/>
          <w:bCs/>
          <w:color w:val="000000"/>
          <w:sz w:val="24"/>
          <w:szCs w:val="24"/>
        </w:rPr>
      </w:pPr>
    </w:p>
    <w:p>
      <w:pPr>
        <w:spacing w:line="360" w:lineRule="auto"/>
        <w:ind w:firstLine="4380" w:firstLineChars="2000"/>
        <w:rPr>
          <w:rFonts w:ascii="宋体" w:hAnsi="宋体"/>
          <w:bCs/>
          <w:color w:val="000000"/>
          <w:sz w:val="24"/>
          <w:szCs w:val="24"/>
        </w:rPr>
      </w:pPr>
      <w:r>
        <w:rPr>
          <w:rFonts w:hint="eastAsia" w:ascii="宋体" w:hAnsi="宋体"/>
          <w:bCs/>
          <w:color w:val="000000"/>
          <w:sz w:val="24"/>
          <w:szCs w:val="24"/>
        </w:rPr>
        <w:t>乙方账户信息</w:t>
      </w:r>
    </w:p>
    <w:p>
      <w:pPr>
        <w:spacing w:line="360" w:lineRule="auto"/>
        <w:ind w:firstLine="435"/>
        <w:rPr>
          <w:rFonts w:ascii="宋体" w:hAnsi="宋体"/>
          <w:bCs/>
          <w:color w:val="000000"/>
          <w:sz w:val="24"/>
          <w:szCs w:val="24"/>
          <w:u w:val="single"/>
        </w:rPr>
      </w:pPr>
      <w:r>
        <w:rPr>
          <w:rFonts w:hint="eastAsia" w:ascii="宋体" w:hAnsi="宋体"/>
          <w:bCs/>
          <w:color w:val="000000"/>
          <w:sz w:val="24"/>
          <w:szCs w:val="24"/>
        </w:rPr>
        <w:t xml:space="preserve">                                     户名：</w:t>
      </w:r>
      <w:r>
        <w:rPr>
          <w:rFonts w:hint="eastAsia" w:ascii="宋体" w:hAnsi="宋体"/>
          <w:bCs/>
          <w:color w:val="000000"/>
          <w:sz w:val="24"/>
          <w:szCs w:val="24"/>
          <w:u w:val="single"/>
        </w:rPr>
        <w:t xml:space="preserve">                    </w:t>
      </w:r>
    </w:p>
    <w:p>
      <w:pPr>
        <w:spacing w:line="360" w:lineRule="auto"/>
        <w:ind w:firstLine="435"/>
        <w:rPr>
          <w:rFonts w:ascii="宋体" w:hAnsi="宋体"/>
          <w:bCs/>
          <w:color w:val="000000"/>
          <w:sz w:val="24"/>
          <w:szCs w:val="24"/>
          <w:u w:val="single"/>
        </w:rPr>
      </w:pPr>
      <w:r>
        <w:rPr>
          <w:rFonts w:hint="eastAsia" w:ascii="宋体" w:hAnsi="宋体"/>
          <w:bCs/>
          <w:color w:val="000000"/>
          <w:sz w:val="24"/>
          <w:szCs w:val="24"/>
        </w:rPr>
        <w:t xml:space="preserve">                                     账号：</w:t>
      </w:r>
      <w:r>
        <w:rPr>
          <w:rFonts w:hint="eastAsia" w:ascii="宋体" w:hAnsi="宋体"/>
          <w:bCs/>
          <w:color w:val="000000"/>
          <w:sz w:val="24"/>
          <w:szCs w:val="24"/>
          <w:u w:val="single"/>
        </w:rPr>
        <w:t xml:space="preserve">                    </w:t>
      </w:r>
    </w:p>
    <w:p>
      <w:pPr>
        <w:spacing w:line="360" w:lineRule="auto"/>
        <w:ind w:firstLine="435"/>
        <w:rPr>
          <w:rFonts w:hint="eastAsia" w:ascii="宋体" w:hAnsi="宋体"/>
          <w:bCs/>
          <w:color w:val="000000"/>
          <w:sz w:val="24"/>
          <w:szCs w:val="24"/>
          <w:u w:val="single"/>
        </w:rPr>
      </w:pPr>
      <w:r>
        <w:rPr>
          <w:rFonts w:hint="eastAsia" w:ascii="宋体" w:hAnsi="宋体"/>
          <w:bCs/>
          <w:color w:val="000000"/>
          <w:sz w:val="24"/>
          <w:szCs w:val="24"/>
        </w:rPr>
        <w:t xml:space="preserve">                                     开户银行：</w:t>
      </w:r>
      <w:r>
        <w:rPr>
          <w:rFonts w:hint="eastAsia" w:ascii="宋体" w:hAnsi="宋体"/>
          <w:bCs/>
          <w:color w:val="000000"/>
          <w:sz w:val="24"/>
          <w:szCs w:val="24"/>
          <w:u w:val="single"/>
        </w:rPr>
        <w:t xml:space="preserve">                </w:t>
      </w:r>
    </w:p>
    <w:p>
      <w:pPr>
        <w:widowControl/>
        <w:spacing w:line="560" w:lineRule="exact"/>
        <w:jc w:val="left"/>
        <w:rPr>
          <w:rFonts w:hint="eastAsia"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jc w:val="left"/>
        <w:rPr>
          <w:rFonts w:ascii="宋体" w:hAnsi="宋体" w:cs="@仿宋_GB2312"/>
          <w:b/>
          <w:color w:val="000000"/>
          <w:sz w:val="24"/>
          <w:szCs w:val="24"/>
        </w:rPr>
      </w:pPr>
    </w:p>
    <w:p>
      <w:pPr>
        <w:spacing w:line="360" w:lineRule="auto"/>
        <w:jc w:val="center"/>
        <w:outlineLvl w:val="2"/>
        <w:rPr>
          <w:rFonts w:ascii="宋体" w:hAnsi="宋体" w:cs="@仿宋_GB2312"/>
          <w:b/>
          <w:color w:val="000000"/>
          <w:sz w:val="24"/>
          <w:szCs w:val="24"/>
        </w:rPr>
      </w:pPr>
      <w:r>
        <w:rPr>
          <w:rFonts w:hint="eastAsia" w:ascii="宋体" w:hAnsi="宋体" w:cs="@仿宋_GB2312"/>
          <w:b/>
          <w:color w:val="000000"/>
          <w:sz w:val="24"/>
          <w:szCs w:val="24"/>
        </w:rPr>
        <w:t>第二部分 合同一般条款</w:t>
      </w:r>
      <w:bookmarkEnd w:id="85"/>
    </w:p>
    <w:p>
      <w:pPr>
        <w:spacing w:line="360" w:lineRule="auto"/>
        <w:ind w:firstLine="437"/>
        <w:outlineLvl w:val="3"/>
        <w:rPr>
          <w:rFonts w:ascii="宋体" w:hAnsi="宋体" w:cs="@仿宋_GB2312"/>
          <w:b/>
          <w:bCs/>
          <w:color w:val="000000"/>
          <w:sz w:val="24"/>
          <w:szCs w:val="24"/>
          <w:lang w:val="zh-CN"/>
        </w:rPr>
      </w:pPr>
      <w:bookmarkStart w:id="86" w:name="_Ref467379225"/>
      <w:bookmarkStart w:id="87" w:name="_Ref467379205"/>
      <w:bookmarkStart w:id="88" w:name="_Toc487900349"/>
      <w:bookmarkStart w:id="89" w:name="_Ref467378404"/>
      <w:bookmarkStart w:id="90" w:name="_Toc16917"/>
      <w:bookmarkStart w:id="91" w:name="_Ref467379109"/>
      <w:bookmarkStart w:id="92" w:name="_Ref467378463"/>
      <w:bookmarkStart w:id="93" w:name="_Ref467378499"/>
      <w:bookmarkStart w:id="94" w:name="_Toc279701240"/>
      <w:bookmarkStart w:id="95" w:name="_Toc259093669"/>
      <w:bookmarkStart w:id="96" w:name="_Ref467379094"/>
      <w:bookmarkStart w:id="97" w:name="_Toc28763"/>
      <w:bookmarkStart w:id="98" w:name="_Ref467379214"/>
      <w:bookmarkStart w:id="99" w:name="_Ref467379101"/>
      <w:bookmarkStart w:id="100" w:name="_Ref467379195"/>
      <w:bookmarkStart w:id="101" w:name="_Toc19614"/>
      <w:r>
        <w:rPr>
          <w:rFonts w:hint="eastAsia" w:ascii="宋体" w:hAnsi="宋体" w:cs="@仿宋_GB2312"/>
          <w:b/>
          <w:bCs/>
          <w:color w:val="000000"/>
          <w:sz w:val="24"/>
          <w:szCs w:val="24"/>
          <w:lang w:val="zh-CN"/>
        </w:rPr>
        <w:t>2.1 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本合同中的下列词语应按以下内容进行解释：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rPr>
      </w:pPr>
      <w:bookmarkStart w:id="102" w:name="_Ref467378840"/>
      <w:r>
        <w:rPr>
          <w:rFonts w:hint="eastAsia" w:ascii="宋体" w:hAnsi="宋体" w:cs="@仿宋_GB2312"/>
          <w:color w:val="000000"/>
          <w:sz w:val="24"/>
          <w:szCs w:val="24"/>
        </w:rPr>
        <w:t>2.1.4“甲方”系指与中标人签署合同的招标人</w:t>
      </w:r>
      <w:bookmarkEnd w:id="102"/>
      <w:r>
        <w:rPr>
          <w:rFonts w:hint="eastAsia" w:ascii="宋体" w:hAnsi="宋体" w:cs="@仿宋_GB2312"/>
          <w:color w:val="000000"/>
          <w:sz w:val="24"/>
          <w:szCs w:val="24"/>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rPr>
      </w:pPr>
      <w:bookmarkStart w:id="103" w:name="_Ref467379400"/>
      <w:r>
        <w:rPr>
          <w:rFonts w:hint="eastAsia" w:ascii="宋体" w:hAnsi="宋体" w:cs="@仿宋_GB2312"/>
          <w:color w:val="000000"/>
          <w:sz w:val="24"/>
          <w:szCs w:val="24"/>
        </w:rPr>
        <w:t>2.1.5“乙方”系指根据合同约定提供服务的中标人</w:t>
      </w:r>
      <w:bookmarkEnd w:id="103"/>
      <w:r>
        <w:rPr>
          <w:rFonts w:hint="eastAsia" w:ascii="宋体" w:hAnsi="宋体" w:cs="@仿宋_GB2312"/>
          <w:color w:val="000000"/>
          <w:sz w:val="24"/>
          <w:szCs w:val="24"/>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rPr>
      </w:pPr>
      <w:bookmarkStart w:id="104" w:name="_Ref467379436"/>
      <w:r>
        <w:rPr>
          <w:rFonts w:hint="eastAsia" w:ascii="宋体" w:hAnsi="宋体" w:cs="@仿宋_GB2312"/>
          <w:color w:val="000000"/>
          <w:sz w:val="24"/>
          <w:szCs w:val="24"/>
        </w:rPr>
        <w:t>2.1.6“现场”系指合同约定提供服务的地点。</w:t>
      </w:r>
      <w:bookmarkEnd w:id="104"/>
    </w:p>
    <w:p>
      <w:pPr>
        <w:spacing w:line="360" w:lineRule="auto"/>
        <w:ind w:firstLine="437"/>
        <w:outlineLvl w:val="3"/>
        <w:rPr>
          <w:rFonts w:ascii="宋体" w:hAnsi="宋体" w:cs="@仿宋_GB2312"/>
          <w:b/>
          <w:bCs/>
          <w:color w:val="000000"/>
          <w:sz w:val="24"/>
          <w:szCs w:val="24"/>
          <w:lang w:val="zh-CN"/>
        </w:rPr>
      </w:pPr>
      <w:bookmarkStart w:id="105" w:name="_Toc279701241"/>
      <w:bookmarkStart w:id="106" w:name="_Toc13336"/>
      <w:bookmarkStart w:id="107" w:name="_Toc487900350"/>
      <w:bookmarkStart w:id="108" w:name="_Toc259093670"/>
      <w:bookmarkStart w:id="109" w:name="_Toc32504"/>
      <w:bookmarkStart w:id="110" w:name="_Toc27635"/>
      <w:r>
        <w:rPr>
          <w:rFonts w:hint="eastAsia" w:ascii="宋体" w:hAnsi="宋体" w:cs="@仿宋_GB2312"/>
          <w:b/>
          <w:bCs/>
          <w:color w:val="000000"/>
          <w:sz w:val="24"/>
          <w:szCs w:val="24"/>
          <w:lang w:val="zh-CN"/>
        </w:rPr>
        <w:t>2.2 技术规范</w:t>
      </w:r>
      <w:bookmarkEnd w:id="105"/>
      <w:bookmarkEnd w:id="106"/>
      <w:bookmarkEnd w:id="107"/>
      <w:bookmarkEnd w:id="108"/>
      <w:bookmarkEnd w:id="109"/>
      <w:bookmarkEnd w:id="110"/>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lang w:val="zh-CN"/>
        </w:rPr>
      </w:pPr>
      <w:bookmarkStart w:id="111" w:name="_Toc487900351"/>
      <w:bookmarkStart w:id="112" w:name="_Toc27853"/>
      <w:bookmarkStart w:id="113" w:name="_Toc9829"/>
      <w:bookmarkStart w:id="114" w:name="_Toc279701242"/>
      <w:bookmarkStart w:id="115" w:name="_Toc31634"/>
      <w:bookmarkStart w:id="116" w:name="_Toc259093671"/>
      <w:r>
        <w:rPr>
          <w:rFonts w:hint="eastAsia" w:ascii="宋体" w:hAnsi="宋体" w:cs="@仿宋_GB2312"/>
          <w:b/>
          <w:bCs/>
          <w:color w:val="000000"/>
          <w:sz w:val="24"/>
          <w:szCs w:val="24"/>
          <w:lang w:val="zh-CN"/>
        </w:rPr>
        <w:t>2.3 知识产权</w:t>
      </w:r>
      <w:bookmarkEnd w:id="111"/>
      <w:bookmarkEnd w:id="112"/>
      <w:bookmarkEnd w:id="113"/>
      <w:bookmarkEnd w:id="114"/>
      <w:bookmarkEnd w:id="115"/>
      <w:bookmarkEnd w:id="11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2.3.2具有知识产权的计算机软件等货物的知识产权归属，详见</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117" w:name="_Toc259093674"/>
      <w:bookmarkStart w:id="118" w:name="_Ref467378541"/>
      <w:bookmarkStart w:id="119" w:name="_Toc487900354"/>
      <w:bookmarkStart w:id="120" w:name="_Ref467379542"/>
      <w:bookmarkStart w:id="121" w:name="_Ref467379536"/>
      <w:bookmarkStart w:id="122" w:name="_Ref467378591"/>
      <w:bookmarkStart w:id="123" w:name="_Toc279701245"/>
      <w:bookmarkStart w:id="124" w:name="_Ref467379527"/>
      <w:bookmarkStart w:id="125" w:name="_Toc26182"/>
      <w:bookmarkStart w:id="126" w:name="_Toc19074"/>
      <w:bookmarkStart w:id="127" w:name="_Toc30272"/>
      <w:r>
        <w:rPr>
          <w:rFonts w:hint="eastAsia" w:ascii="宋体" w:hAnsi="宋体" w:cs="@仿宋_GB2312"/>
          <w:b/>
          <w:bCs/>
          <w:color w:val="000000"/>
          <w:sz w:val="24"/>
          <w:szCs w:val="24"/>
          <w:lang w:val="zh-CN"/>
        </w:rPr>
        <w:t>2.</w:t>
      </w:r>
      <w:bookmarkEnd w:id="117"/>
      <w:bookmarkEnd w:id="118"/>
      <w:bookmarkEnd w:id="119"/>
      <w:bookmarkEnd w:id="120"/>
      <w:bookmarkEnd w:id="121"/>
      <w:bookmarkEnd w:id="122"/>
      <w:bookmarkEnd w:id="123"/>
      <w:bookmarkEnd w:id="124"/>
      <w:r>
        <w:rPr>
          <w:rFonts w:hint="eastAsia" w:ascii="宋体" w:hAnsi="宋体" w:cs="@仿宋_GB2312"/>
          <w:b/>
          <w:bCs/>
          <w:color w:val="000000"/>
          <w:sz w:val="24"/>
          <w:szCs w:val="24"/>
          <w:lang w:val="zh-CN"/>
        </w:rPr>
        <w:t>4 履约检查和问题反馈</w:t>
      </w:r>
      <w:bookmarkEnd w:id="125"/>
      <w:bookmarkEnd w:id="126"/>
      <w:bookmarkEnd w:id="127"/>
    </w:p>
    <w:p>
      <w:pPr>
        <w:spacing w:line="360" w:lineRule="auto"/>
        <w:ind w:firstLine="435"/>
        <w:rPr>
          <w:rFonts w:ascii="宋体" w:hAnsi="宋体" w:cs="@仿宋_GB2312"/>
          <w:color w:val="000000"/>
          <w:sz w:val="24"/>
          <w:szCs w:val="24"/>
        </w:rPr>
      </w:pPr>
      <w:bookmarkStart w:id="128" w:name="_Toc186431854"/>
      <w:bookmarkStart w:id="129" w:name="_Toc279701247"/>
      <w:bookmarkStart w:id="130" w:name="_Toc259093676"/>
      <w:bookmarkStart w:id="131" w:name="_Ref467379807"/>
      <w:bookmarkStart w:id="132" w:name="_Ref467379793"/>
      <w:bookmarkStart w:id="133" w:name="_Toc487900357"/>
      <w:r>
        <w:rPr>
          <w:rFonts w:hint="eastAsia" w:ascii="宋体" w:hAnsi="宋体" w:cs="@仿宋_GB2312"/>
          <w:color w:val="000000"/>
          <w:sz w:val="24"/>
          <w:szCs w:val="24"/>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2.4.2合同履行期间，甲方有权将履行过程中出现的问题反馈给乙方，双方当事人应以书面形式约定需要完善和改进的内容</w:t>
      </w:r>
      <w:bookmarkEnd w:id="128"/>
      <w:bookmarkStart w:id="134" w:name="_Toc186431855"/>
      <w:r>
        <w:rPr>
          <w:rFonts w:hint="eastAsia" w:ascii="宋体" w:hAnsi="宋体" w:cs="@仿宋_GB2312"/>
          <w:color w:val="000000"/>
          <w:sz w:val="24"/>
          <w:szCs w:val="24"/>
        </w:rPr>
        <w:t>。</w:t>
      </w:r>
    </w:p>
    <w:bookmarkEnd w:id="134"/>
    <w:p>
      <w:pPr>
        <w:spacing w:line="360" w:lineRule="auto"/>
        <w:ind w:firstLine="437"/>
        <w:outlineLvl w:val="3"/>
        <w:rPr>
          <w:rFonts w:ascii="宋体" w:hAnsi="宋体" w:cs="@仿宋_GB2312"/>
          <w:b/>
          <w:bCs/>
          <w:color w:val="000000"/>
          <w:sz w:val="24"/>
          <w:szCs w:val="24"/>
          <w:lang w:val="zh-CN"/>
        </w:rPr>
      </w:pPr>
      <w:bookmarkStart w:id="135" w:name="_Toc19219"/>
      <w:bookmarkStart w:id="136" w:name="_Toc7836"/>
      <w:bookmarkStart w:id="137" w:name="_Toc28451"/>
      <w:r>
        <w:rPr>
          <w:rFonts w:hint="eastAsia" w:ascii="宋体" w:hAnsi="宋体" w:cs="@仿宋_GB2312"/>
          <w:b/>
          <w:bCs/>
          <w:color w:val="000000"/>
          <w:sz w:val="24"/>
          <w:szCs w:val="24"/>
          <w:lang w:val="zh-CN"/>
        </w:rPr>
        <w:t>2.5 结算方式和付款条件</w:t>
      </w:r>
      <w:bookmarkEnd w:id="129"/>
      <w:bookmarkEnd w:id="130"/>
      <w:bookmarkEnd w:id="131"/>
      <w:bookmarkEnd w:id="132"/>
      <w:bookmarkEnd w:id="133"/>
      <w:bookmarkEnd w:id="135"/>
      <w:bookmarkEnd w:id="136"/>
      <w:bookmarkEnd w:id="13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详见</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138" w:name="_Toc279701248"/>
      <w:bookmarkStart w:id="139" w:name="_Ref467379852"/>
      <w:bookmarkStart w:id="140" w:name="_Ref467379923"/>
      <w:bookmarkStart w:id="141" w:name="_Ref467379863"/>
      <w:bookmarkStart w:id="142" w:name="_Toc487900358"/>
      <w:bookmarkStart w:id="143" w:name="_Toc259093677"/>
      <w:bookmarkStart w:id="144" w:name="_Toc774"/>
      <w:bookmarkStart w:id="145" w:name="_Toc3225"/>
      <w:bookmarkStart w:id="146" w:name="_Toc16110"/>
      <w:r>
        <w:rPr>
          <w:rFonts w:hint="eastAsia" w:ascii="宋体" w:hAnsi="宋体" w:cs="@仿宋_GB2312"/>
          <w:b/>
          <w:bCs/>
          <w:color w:val="000000"/>
          <w:sz w:val="24"/>
          <w:szCs w:val="24"/>
          <w:lang w:val="zh-CN"/>
        </w:rPr>
        <w:t>2.6 技术资料</w:t>
      </w:r>
      <w:bookmarkEnd w:id="138"/>
      <w:bookmarkEnd w:id="139"/>
      <w:bookmarkEnd w:id="140"/>
      <w:bookmarkEnd w:id="141"/>
      <w:bookmarkEnd w:id="142"/>
      <w:bookmarkEnd w:id="143"/>
      <w:r>
        <w:rPr>
          <w:rFonts w:hint="eastAsia" w:ascii="宋体" w:hAnsi="宋体" w:cs="@仿宋_GB2312"/>
          <w:b/>
          <w:bCs/>
          <w:color w:val="000000"/>
          <w:sz w:val="24"/>
          <w:szCs w:val="24"/>
          <w:lang w:val="zh-CN"/>
        </w:rPr>
        <w:t>和保密义务</w:t>
      </w:r>
      <w:bookmarkEnd w:id="144"/>
      <w:bookmarkEnd w:id="145"/>
      <w:bookmarkEnd w:id="14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2.6.2乙方有义务妥善保管和保护由甲方提供的前款信息和资料等；</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lang w:val="zh-CN"/>
        </w:rPr>
      </w:pPr>
      <w:bookmarkStart w:id="147" w:name="_Toc7860"/>
      <w:r>
        <w:rPr>
          <w:rFonts w:hint="eastAsia" w:ascii="宋体" w:hAnsi="宋体" w:cs="@仿宋_GB2312"/>
          <w:b/>
          <w:bCs/>
          <w:color w:val="000000"/>
          <w:sz w:val="24"/>
          <w:szCs w:val="24"/>
          <w:lang w:val="zh-CN"/>
        </w:rPr>
        <w:t>2.7 质量保证</w:t>
      </w:r>
      <w:bookmarkEnd w:id="14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rPr>
      </w:pPr>
      <w:bookmarkStart w:id="148" w:name="_Toc22267"/>
      <w:r>
        <w:rPr>
          <w:rFonts w:hint="eastAsia" w:ascii="宋体" w:hAnsi="宋体" w:cs="@仿宋_GB2312"/>
          <w:b/>
          <w:color w:val="000000"/>
          <w:sz w:val="24"/>
          <w:szCs w:val="24"/>
        </w:rPr>
        <w:t>2.8 延迟履行</w:t>
      </w:r>
      <w:bookmarkEnd w:id="148"/>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lang w:val="zh-CN"/>
        </w:rPr>
      </w:pPr>
      <w:bookmarkStart w:id="149" w:name="_Toc7502"/>
      <w:bookmarkStart w:id="150" w:name="_Toc259093683"/>
      <w:bookmarkStart w:id="151" w:name="_Toc487900364"/>
      <w:bookmarkStart w:id="152" w:name="_Toc279701254"/>
      <w:bookmarkStart w:id="153" w:name="_Ref467378121"/>
      <w:r>
        <w:rPr>
          <w:rFonts w:hint="eastAsia" w:ascii="宋体" w:hAnsi="宋体" w:cs="@仿宋_GB2312"/>
          <w:b/>
          <w:bCs/>
          <w:color w:val="000000"/>
          <w:sz w:val="24"/>
          <w:szCs w:val="24"/>
          <w:lang w:val="zh-CN"/>
        </w:rPr>
        <w:t>2.9 合同变更</w:t>
      </w:r>
      <w:bookmarkEnd w:id="14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2.9.2合同继续履行将损害国家利益和社会公共利益的，双方当事人应当以书面形式变更合同。有过错的一方应当承担赔偿责任，双方当事人都有过错的，各自承担相应的责任。</w:t>
      </w:r>
      <w:bookmarkStart w:id="154" w:name="_Toc487900369"/>
      <w:bookmarkStart w:id="155" w:name="_Toc259093688"/>
      <w:bookmarkStart w:id="156" w:name="_Toc279701259"/>
    </w:p>
    <w:p>
      <w:pPr>
        <w:spacing w:line="360" w:lineRule="auto"/>
        <w:ind w:firstLine="437"/>
        <w:outlineLvl w:val="3"/>
        <w:rPr>
          <w:rFonts w:ascii="宋体" w:hAnsi="宋体" w:cs="@仿宋_GB2312"/>
          <w:b/>
          <w:bCs/>
          <w:color w:val="000000"/>
          <w:sz w:val="24"/>
          <w:szCs w:val="24"/>
          <w:lang w:val="zh-CN"/>
        </w:rPr>
      </w:pPr>
      <w:bookmarkStart w:id="157" w:name="_Toc10366"/>
      <w:bookmarkStart w:id="158" w:name="_Toc15237"/>
      <w:bookmarkStart w:id="159" w:name="_Toc22955"/>
      <w:r>
        <w:rPr>
          <w:rFonts w:hint="eastAsia" w:ascii="宋体" w:hAnsi="宋体" w:cs="@仿宋_GB2312"/>
          <w:b/>
          <w:bCs/>
          <w:color w:val="000000"/>
          <w:sz w:val="24"/>
          <w:szCs w:val="24"/>
          <w:lang w:val="zh-CN"/>
        </w:rPr>
        <w:t>2.10 合同转让</w:t>
      </w:r>
      <w:bookmarkEnd w:id="154"/>
      <w:bookmarkEnd w:id="155"/>
      <w:bookmarkEnd w:id="156"/>
      <w:r>
        <w:rPr>
          <w:rFonts w:hint="eastAsia" w:ascii="宋体" w:hAnsi="宋体" w:cs="@仿宋_GB2312"/>
          <w:b/>
          <w:bCs/>
          <w:color w:val="000000"/>
          <w:sz w:val="24"/>
          <w:szCs w:val="24"/>
          <w:lang w:val="zh-CN"/>
        </w:rPr>
        <w:t>和分包</w:t>
      </w:r>
      <w:bookmarkEnd w:id="157"/>
      <w:bookmarkEnd w:id="158"/>
      <w:bookmarkEnd w:id="15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lang w:val="zh-CN"/>
        </w:rPr>
      </w:pPr>
      <w:bookmarkStart w:id="160" w:name="_Toc13566"/>
      <w:bookmarkStart w:id="161" w:name="_Toc14066"/>
      <w:bookmarkStart w:id="162" w:name="_Toc16508"/>
      <w:r>
        <w:rPr>
          <w:rFonts w:hint="eastAsia" w:ascii="宋体" w:hAnsi="宋体" w:cs="@仿宋_GB2312"/>
          <w:b/>
          <w:bCs/>
          <w:color w:val="000000"/>
          <w:sz w:val="24"/>
          <w:szCs w:val="24"/>
          <w:lang w:val="zh-CN"/>
        </w:rPr>
        <w:t>2.11 不可抗力</w:t>
      </w:r>
      <w:bookmarkEnd w:id="160"/>
      <w:bookmarkEnd w:id="161"/>
      <w:bookmarkEnd w:id="16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2.11.2因不可抗力致使不能实现合同目的的，当事人可以解除合同；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2.11.3因不可抗力致使合同有变更必要的，双方当事人应在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约定时间内以书面形式变更合同；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2.11.4受不可抗力影响的一方在不可抗力发生后，应在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约定时间内以书面形式通知对方当事人，并在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约定时间内，将有关部门出具的证明文件送达对方当事人。</w:t>
      </w:r>
    </w:p>
    <w:p>
      <w:pPr>
        <w:spacing w:line="360" w:lineRule="auto"/>
        <w:ind w:firstLine="437"/>
        <w:outlineLvl w:val="3"/>
        <w:rPr>
          <w:rFonts w:ascii="宋体" w:hAnsi="宋体" w:cs="@仿宋_GB2312"/>
          <w:b/>
          <w:bCs/>
          <w:color w:val="000000"/>
          <w:sz w:val="24"/>
          <w:szCs w:val="24"/>
          <w:lang w:val="zh-CN"/>
        </w:rPr>
      </w:pPr>
      <w:bookmarkStart w:id="163" w:name="_Toc689"/>
      <w:bookmarkStart w:id="164" w:name="_Toc487900365"/>
      <w:bookmarkStart w:id="165" w:name="_Toc259093684"/>
      <w:bookmarkStart w:id="166" w:name="_Toc6969"/>
      <w:bookmarkStart w:id="167" w:name="_Toc279701255"/>
      <w:bookmarkStart w:id="168" w:name="_Toc30676"/>
      <w:r>
        <w:rPr>
          <w:rFonts w:hint="eastAsia" w:ascii="宋体" w:hAnsi="宋体" w:cs="@仿宋_GB2312"/>
          <w:b/>
          <w:bCs/>
          <w:color w:val="000000"/>
          <w:sz w:val="24"/>
          <w:szCs w:val="24"/>
          <w:lang w:val="zh-CN"/>
        </w:rPr>
        <w:t>2.12 税费</w:t>
      </w:r>
      <w:bookmarkEnd w:id="163"/>
      <w:bookmarkEnd w:id="164"/>
      <w:bookmarkEnd w:id="165"/>
      <w:bookmarkEnd w:id="166"/>
      <w:bookmarkEnd w:id="167"/>
      <w:bookmarkEnd w:id="168"/>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lang w:val="zh-CN"/>
        </w:rPr>
      </w:pPr>
      <w:bookmarkStart w:id="169" w:name="_Toc7102"/>
      <w:bookmarkStart w:id="170" w:name="_Toc487900368"/>
      <w:bookmarkStart w:id="171" w:name="_Toc8298"/>
      <w:bookmarkStart w:id="172" w:name="_Toc16959"/>
      <w:bookmarkStart w:id="173" w:name="_Toc259093687"/>
      <w:bookmarkStart w:id="174" w:name="_Toc279701258"/>
      <w:r>
        <w:rPr>
          <w:rFonts w:hint="eastAsia" w:ascii="宋体" w:hAnsi="宋体" w:cs="@仿宋_GB2312"/>
          <w:b/>
          <w:bCs/>
          <w:color w:val="000000"/>
          <w:sz w:val="24"/>
          <w:szCs w:val="24"/>
          <w:lang w:val="zh-CN"/>
        </w:rPr>
        <w:t>2.13 乙方破产</w:t>
      </w:r>
      <w:bookmarkEnd w:id="169"/>
      <w:bookmarkEnd w:id="170"/>
      <w:bookmarkEnd w:id="171"/>
      <w:bookmarkEnd w:id="172"/>
      <w:bookmarkEnd w:id="173"/>
      <w:bookmarkEnd w:id="17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rPr>
      </w:pPr>
      <w:bookmarkStart w:id="175" w:name="_Toc6134"/>
      <w:bookmarkStart w:id="176" w:name="_Toc15387"/>
      <w:bookmarkStart w:id="177" w:name="_Toc29333"/>
      <w:r>
        <w:rPr>
          <w:rFonts w:hint="eastAsia" w:ascii="宋体" w:hAnsi="宋体" w:cs="@仿宋_GB2312"/>
          <w:b/>
          <w:bCs/>
          <w:color w:val="000000"/>
          <w:sz w:val="24"/>
          <w:szCs w:val="24"/>
          <w:lang w:val="zh-CN"/>
        </w:rPr>
        <w:t>2.14 合同中止、终止</w:t>
      </w:r>
      <w:bookmarkEnd w:id="175"/>
      <w:bookmarkEnd w:id="176"/>
      <w:bookmarkEnd w:id="17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2.14.1双方当事人不得擅自中止或者终止合同；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lang w:val="zh-CN"/>
        </w:rPr>
      </w:pPr>
      <w:bookmarkStart w:id="178" w:name="_Toc6596"/>
      <w:bookmarkStart w:id="179" w:name="_Toc14563"/>
      <w:bookmarkStart w:id="180" w:name="_Toc1125"/>
      <w:r>
        <w:rPr>
          <w:rFonts w:hint="eastAsia" w:ascii="宋体" w:hAnsi="宋体" w:cs="@仿宋_GB2312"/>
          <w:b/>
          <w:bCs/>
          <w:color w:val="000000"/>
          <w:sz w:val="24"/>
          <w:szCs w:val="24"/>
          <w:lang w:val="zh-CN"/>
        </w:rPr>
        <w:t>2.15 检验和验收</w:t>
      </w:r>
      <w:bookmarkEnd w:id="178"/>
      <w:bookmarkEnd w:id="179"/>
      <w:bookmarkEnd w:id="180"/>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2.15.1乙方按照</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的约定，定期提交服务报告，甲方按照</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的约定进行定期验收；</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2.15.3检验和验收标准、程序等具体内容以及前述验收书的效力详见</w:t>
      </w:r>
      <w:r>
        <w:rPr>
          <w:rFonts w:hint="eastAsia" w:ascii="宋体" w:hAnsi="宋体" w:cs="@仿宋_GB2312"/>
          <w:b/>
          <w:i/>
          <w:color w:val="000000"/>
          <w:sz w:val="24"/>
          <w:szCs w:val="24"/>
          <w:u w:val="single"/>
        </w:rPr>
        <w:t>合同专用条款</w:t>
      </w:r>
      <w:r>
        <w:rPr>
          <w:rFonts w:hint="eastAsia" w:ascii="宋体" w:hAnsi="宋体" w:cs="@仿宋_GB2312"/>
          <w:i/>
          <w:color w:val="000000"/>
          <w:sz w:val="24"/>
          <w:szCs w:val="24"/>
        </w:rPr>
        <w:t>。</w:t>
      </w:r>
    </w:p>
    <w:bookmarkEnd w:id="150"/>
    <w:bookmarkEnd w:id="151"/>
    <w:bookmarkEnd w:id="152"/>
    <w:bookmarkEnd w:id="153"/>
    <w:p>
      <w:pPr>
        <w:spacing w:line="360" w:lineRule="auto"/>
        <w:ind w:firstLine="437"/>
        <w:outlineLvl w:val="3"/>
        <w:rPr>
          <w:rFonts w:ascii="宋体" w:hAnsi="宋体" w:cs="@仿宋_GB2312"/>
          <w:b/>
          <w:bCs/>
          <w:color w:val="000000"/>
          <w:sz w:val="24"/>
          <w:szCs w:val="24"/>
        </w:rPr>
      </w:pPr>
      <w:bookmarkStart w:id="181" w:name="_Toc18567"/>
      <w:bookmarkStart w:id="182" w:name="_Toc259093692"/>
      <w:bookmarkStart w:id="183" w:name="_Toc12773"/>
      <w:bookmarkStart w:id="184" w:name="_Toc279701263"/>
      <w:bookmarkStart w:id="185" w:name="_Toc10330"/>
      <w:bookmarkStart w:id="186" w:name="_Toc487900373"/>
      <w:r>
        <w:rPr>
          <w:rFonts w:hint="eastAsia" w:ascii="宋体" w:hAnsi="宋体" w:cs="@仿宋_GB2312"/>
          <w:b/>
          <w:bCs/>
          <w:color w:val="000000"/>
          <w:sz w:val="24"/>
          <w:szCs w:val="24"/>
        </w:rPr>
        <w:t xml:space="preserve">2.16 </w:t>
      </w:r>
      <w:r>
        <w:rPr>
          <w:rFonts w:hint="eastAsia" w:ascii="宋体" w:hAnsi="宋体" w:cs="@仿宋_GB2312"/>
          <w:b/>
          <w:bCs/>
          <w:color w:val="000000"/>
          <w:sz w:val="24"/>
          <w:szCs w:val="24"/>
          <w:lang w:val="zh-CN"/>
        </w:rPr>
        <w:t>合同使用的文字和适用的法律</w:t>
      </w:r>
      <w:bookmarkEnd w:id="181"/>
      <w:bookmarkEnd w:id="182"/>
      <w:bookmarkEnd w:id="183"/>
      <w:bookmarkEnd w:id="184"/>
      <w:bookmarkEnd w:id="185"/>
      <w:bookmarkEnd w:id="18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2.16.1合同使用汉语书就、变更和解释；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2.16.2合同适用中华人民共和国法律。</w:t>
      </w:r>
    </w:p>
    <w:p>
      <w:pPr>
        <w:spacing w:line="360" w:lineRule="auto"/>
        <w:ind w:firstLine="437"/>
        <w:outlineLvl w:val="3"/>
        <w:rPr>
          <w:rFonts w:ascii="宋体" w:hAnsi="宋体" w:cs="@仿宋_GB2312"/>
          <w:b/>
          <w:color w:val="000000"/>
          <w:sz w:val="24"/>
          <w:szCs w:val="24"/>
        </w:rPr>
      </w:pPr>
      <w:bookmarkStart w:id="187" w:name="_Toc259093693"/>
      <w:bookmarkStart w:id="188" w:name="_Toc12004"/>
      <w:bookmarkStart w:id="189" w:name="_Toc16673"/>
      <w:bookmarkStart w:id="190" w:name="_Toc279701264"/>
      <w:bookmarkStart w:id="191" w:name="_Toc3148"/>
      <w:bookmarkStart w:id="192" w:name="_Toc487900374"/>
      <w:r>
        <w:rPr>
          <w:rFonts w:hint="eastAsia" w:ascii="宋体" w:hAnsi="宋体" w:cs="@仿宋_GB2312"/>
          <w:b/>
          <w:bCs/>
          <w:color w:val="000000"/>
          <w:sz w:val="24"/>
          <w:szCs w:val="24"/>
          <w:lang w:val="zh-CN"/>
        </w:rPr>
        <w:t>2.17 履约保证金</w:t>
      </w:r>
      <w:bookmarkEnd w:id="187"/>
      <w:bookmarkEnd w:id="188"/>
      <w:bookmarkEnd w:id="189"/>
      <w:bookmarkEnd w:id="190"/>
      <w:bookmarkEnd w:id="191"/>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2.17.1招标文件要求乙方提交履约保证金的，乙方应按</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2.17.2履约保证金在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2"/>
    <w:p>
      <w:pPr>
        <w:spacing w:line="360" w:lineRule="auto"/>
        <w:ind w:firstLine="437"/>
        <w:outlineLvl w:val="3"/>
        <w:rPr>
          <w:rFonts w:ascii="宋体" w:hAnsi="宋体" w:cs="@仿宋_GB2312"/>
          <w:b/>
          <w:color w:val="000000"/>
          <w:sz w:val="24"/>
          <w:szCs w:val="24"/>
        </w:rPr>
      </w:pPr>
      <w:bookmarkStart w:id="193" w:name="_Toc19890"/>
      <w:bookmarkStart w:id="194" w:name="_Toc6885"/>
      <w:bookmarkStart w:id="195" w:name="_Toc14001"/>
      <w:r>
        <w:rPr>
          <w:rFonts w:hint="eastAsia" w:ascii="宋体" w:hAnsi="宋体" w:cs="@仿宋_GB2312"/>
          <w:b/>
          <w:bCs/>
          <w:color w:val="000000"/>
          <w:sz w:val="24"/>
          <w:szCs w:val="24"/>
          <w:lang w:val="zh-CN"/>
        </w:rPr>
        <w:t>2.18 合同份数</w:t>
      </w:r>
      <w:bookmarkEnd w:id="193"/>
      <w:bookmarkEnd w:id="194"/>
      <w:bookmarkEnd w:id="195"/>
    </w:p>
    <w:p>
      <w:pPr>
        <w:spacing w:line="360" w:lineRule="auto"/>
        <w:ind w:firstLine="435"/>
        <w:rPr>
          <w:rFonts w:hint="eastAsia" w:ascii="宋体" w:hAnsi="宋体" w:cs="@仿宋_GB2312"/>
          <w:color w:val="000000"/>
          <w:sz w:val="24"/>
          <w:szCs w:val="24"/>
        </w:rPr>
      </w:pPr>
      <w:r>
        <w:rPr>
          <w:rFonts w:hint="eastAsia" w:ascii="宋体" w:hAnsi="宋体" w:cs="@仿宋_GB2312"/>
          <w:color w:val="000000"/>
          <w:sz w:val="24"/>
          <w:szCs w:val="24"/>
        </w:rPr>
        <w:t>合同份数按</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规定，每份均具有同等法律效力。</w:t>
      </w: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ascii="宋体" w:hAnsi="宋体" w:cs="@仿宋_GB2312"/>
          <w:color w:val="000000"/>
          <w:sz w:val="24"/>
          <w:szCs w:val="24"/>
        </w:rPr>
      </w:pPr>
    </w:p>
    <w:p>
      <w:pPr>
        <w:spacing w:line="360" w:lineRule="auto"/>
        <w:jc w:val="center"/>
        <w:outlineLvl w:val="2"/>
        <w:rPr>
          <w:rFonts w:ascii="宋体" w:hAnsi="宋体" w:cs="@仿宋_GB2312"/>
          <w:b/>
          <w:color w:val="000000"/>
          <w:sz w:val="24"/>
          <w:szCs w:val="24"/>
        </w:rPr>
      </w:pPr>
      <w:bookmarkStart w:id="196" w:name="_Toc331685784"/>
      <w:r>
        <w:rPr>
          <w:rFonts w:hint="eastAsia" w:ascii="宋体" w:hAnsi="宋体" w:cs="@仿宋_GB2312"/>
          <w:b/>
          <w:color w:val="000000"/>
          <w:sz w:val="24"/>
          <w:szCs w:val="24"/>
        </w:rPr>
        <w:t>第三部分 合同专用条款</w:t>
      </w:r>
      <w:bookmarkEnd w:id="19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bl>
    <w:p>
      <w:pPr>
        <w:pStyle w:val="86"/>
        <w:spacing w:before="0" w:after="0" w:line="420" w:lineRule="exact"/>
        <w:ind w:left="0" w:right="-710"/>
        <w:rPr>
          <w:rFonts w:hint="eastAsia" w:ascii="宋体" w:hAnsi="宋体"/>
          <w:color w:val="000000"/>
          <w:kern w:val="2"/>
          <w:szCs w:val="24"/>
        </w:rPr>
      </w:pPr>
    </w:p>
    <w:p>
      <w:pPr>
        <w:spacing w:before="100" w:beforeLines="50" w:beforeAutospacing="1" w:after="100" w:afterLines="30" w:afterAutospacing="1" w:line="360" w:lineRule="auto"/>
        <w:rPr>
          <w:rFonts w:hint="eastAsia" w:ascii="宋体" w:hAnsi="宋体"/>
          <w:color w:val="000000"/>
          <w:sz w:val="24"/>
          <w:szCs w:val="27"/>
        </w:rPr>
      </w:pPr>
    </w:p>
    <w:p>
      <w:pPr>
        <w:spacing w:before="100" w:beforeLines="50" w:beforeAutospacing="1" w:after="100" w:afterLines="30" w:afterAutospacing="1" w:line="360" w:lineRule="auto"/>
        <w:rPr>
          <w:rFonts w:hint="eastAsia" w:ascii="宋体" w:hAnsi="宋体"/>
          <w:color w:val="000000"/>
          <w:sz w:val="24"/>
          <w:szCs w:val="27"/>
        </w:rPr>
      </w:pPr>
    </w:p>
    <w:p>
      <w:pPr>
        <w:spacing w:before="100" w:beforeLines="50" w:beforeAutospacing="1" w:after="100" w:afterLines="30" w:afterAutospacing="1" w:line="360" w:lineRule="auto"/>
        <w:rPr>
          <w:rFonts w:hint="eastAsia" w:ascii="宋体" w:hAnsi="宋体"/>
          <w:color w:val="000000"/>
          <w:sz w:val="24"/>
          <w:szCs w:val="27"/>
        </w:rPr>
      </w:pPr>
    </w:p>
    <w:p>
      <w:pPr>
        <w:jc w:val="left"/>
        <w:rPr>
          <w:rFonts w:ascii="宋体" w:hAnsi="宋体"/>
          <w:b/>
          <w:color w:val="000000"/>
          <w:sz w:val="24"/>
          <w:szCs w:val="24"/>
        </w:rPr>
      </w:pPr>
      <w:r>
        <w:rPr>
          <w:rFonts w:hint="eastAsia" w:ascii="宋体" w:hAnsi="宋体"/>
          <w:b/>
          <w:color w:val="000000"/>
          <w:sz w:val="24"/>
          <w:szCs w:val="24"/>
        </w:rPr>
        <w:t>合同附件：</w:t>
      </w:r>
    </w:p>
    <w:p>
      <w:pPr>
        <w:jc w:val="center"/>
        <w:rPr>
          <w:rFonts w:ascii="宋体" w:hAnsi="宋体"/>
          <w:b/>
          <w:bCs/>
          <w:color w:val="000000"/>
          <w:sz w:val="24"/>
        </w:rPr>
      </w:pPr>
      <w:r>
        <w:rPr>
          <w:rFonts w:hint="eastAsia" w:ascii="宋体" w:hAnsi="宋体"/>
          <w:b/>
          <w:bCs/>
          <w:color w:val="000000"/>
          <w:sz w:val="24"/>
        </w:rPr>
        <w:t>承  诺  书</w:t>
      </w:r>
    </w:p>
    <w:p>
      <w:pPr>
        <w:spacing w:line="360" w:lineRule="auto"/>
        <w:rPr>
          <w:rFonts w:ascii="宋体" w:hAnsi="宋体"/>
          <w:color w:val="000000"/>
          <w:sz w:val="24"/>
          <w:szCs w:val="24"/>
        </w:rPr>
      </w:pPr>
    </w:p>
    <w:p>
      <w:pPr>
        <w:spacing w:line="360" w:lineRule="auto"/>
        <w:ind w:firstLine="438" w:firstLineChars="200"/>
        <w:rPr>
          <w:rFonts w:ascii="宋体" w:hAnsi="宋体"/>
          <w:color w:val="000000"/>
          <w:sz w:val="24"/>
          <w:szCs w:val="24"/>
        </w:rPr>
      </w:pPr>
      <w:r>
        <w:rPr>
          <w:rFonts w:hint="eastAsia" w:ascii="宋体" w:hAnsi="宋体"/>
          <w:color w:val="000000"/>
          <w:sz w:val="24"/>
          <w:szCs w:val="24"/>
        </w:rPr>
        <w:t>为维护招投标工作的严肃性，甲乙双方郑重声明并承诺如下：</w:t>
      </w:r>
    </w:p>
    <w:p>
      <w:pPr>
        <w:spacing w:line="360" w:lineRule="auto"/>
        <w:ind w:firstLine="438" w:firstLineChars="200"/>
        <w:rPr>
          <w:rFonts w:ascii="宋体" w:hAnsi="宋体"/>
          <w:color w:val="000000"/>
          <w:sz w:val="24"/>
          <w:szCs w:val="24"/>
        </w:rPr>
      </w:pPr>
      <w:r>
        <w:rPr>
          <w:rFonts w:hint="eastAsia" w:ascii="宋体" w:hAnsi="宋体"/>
          <w:color w:val="000000"/>
          <w:sz w:val="24"/>
          <w:szCs w:val="24"/>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rPr>
      </w:pPr>
      <w:r>
        <w:rPr>
          <w:rFonts w:hint="eastAsia" w:ascii="宋体" w:hAnsi="宋体"/>
          <w:color w:val="000000"/>
          <w:sz w:val="24"/>
          <w:szCs w:val="24"/>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rPr>
      </w:pPr>
      <w:r>
        <w:rPr>
          <w:rFonts w:hint="eastAsia" w:ascii="宋体" w:hAnsi="宋体"/>
          <w:color w:val="000000"/>
          <w:sz w:val="24"/>
          <w:szCs w:val="24"/>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rPr>
      </w:pPr>
      <w:r>
        <w:rPr>
          <w:rFonts w:hint="eastAsia" w:ascii="宋体" w:hAnsi="宋体"/>
          <w:color w:val="000000"/>
          <w:sz w:val="24"/>
          <w:szCs w:val="24"/>
        </w:rPr>
        <w:t>（三）本项目招标公告和谈判文件关于</w:t>
      </w:r>
      <w:r>
        <w:rPr>
          <w:rFonts w:ascii="宋体" w:hAnsi="宋体"/>
          <w:color w:val="000000"/>
          <w:sz w:val="24"/>
          <w:szCs w:val="24"/>
        </w:rPr>
        <w:t>签订</w:t>
      </w:r>
      <w:r>
        <w:rPr>
          <w:rFonts w:hint="eastAsia" w:ascii="宋体" w:hAnsi="宋体"/>
          <w:color w:val="000000"/>
          <w:sz w:val="24"/>
          <w:szCs w:val="24"/>
        </w:rPr>
        <w:t>书面</w:t>
      </w:r>
      <w:r>
        <w:rPr>
          <w:rFonts w:ascii="宋体" w:hAnsi="宋体"/>
          <w:color w:val="000000"/>
          <w:sz w:val="24"/>
          <w:szCs w:val="24"/>
        </w:rPr>
        <w:t>合同的相关</w:t>
      </w:r>
      <w:r>
        <w:rPr>
          <w:rFonts w:hint="eastAsia" w:ascii="宋体" w:hAnsi="宋体"/>
          <w:color w:val="000000"/>
          <w:sz w:val="24"/>
          <w:szCs w:val="24"/>
        </w:rPr>
        <w:t>约定（</w:t>
      </w:r>
      <w:r>
        <w:rPr>
          <w:rFonts w:ascii="宋体" w:hAnsi="宋体"/>
          <w:color w:val="000000"/>
          <w:sz w:val="24"/>
          <w:szCs w:val="24"/>
        </w:rPr>
        <w:t>详见</w:t>
      </w:r>
      <w:r>
        <w:rPr>
          <w:rFonts w:hint="eastAsia" w:ascii="宋体" w:hAnsi="宋体"/>
          <w:color w:val="000000"/>
          <w:sz w:val="24"/>
          <w:szCs w:val="24"/>
        </w:rPr>
        <w:t>本项目招标公告和谈判文件）。</w:t>
      </w:r>
    </w:p>
    <w:p>
      <w:pPr>
        <w:spacing w:line="360" w:lineRule="auto"/>
        <w:ind w:firstLine="438" w:firstLineChars="200"/>
        <w:rPr>
          <w:rFonts w:ascii="宋体" w:hAnsi="宋体"/>
          <w:color w:val="000000"/>
          <w:sz w:val="24"/>
          <w:szCs w:val="24"/>
        </w:rPr>
      </w:pPr>
      <w:r>
        <w:rPr>
          <w:rFonts w:hint="eastAsia" w:ascii="宋体" w:hAnsi="宋体"/>
          <w:color w:val="000000"/>
          <w:sz w:val="24"/>
          <w:szCs w:val="24"/>
        </w:rPr>
        <w:t>二、双方承诺严格按照上述规定签订</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的书面合同。如有违反，自行承担一切法律责任和后果。</w:t>
      </w:r>
    </w:p>
    <w:p>
      <w:pPr>
        <w:spacing w:line="360" w:lineRule="auto"/>
        <w:ind w:firstLine="438" w:firstLineChars="200"/>
        <w:rPr>
          <w:rFonts w:ascii="宋体" w:hAnsi="宋体"/>
          <w:color w:val="000000"/>
          <w:sz w:val="24"/>
          <w:szCs w:val="24"/>
        </w:rPr>
      </w:pPr>
    </w:p>
    <w:p>
      <w:pPr>
        <w:spacing w:line="360" w:lineRule="auto"/>
        <w:ind w:firstLine="438" w:firstLineChars="200"/>
        <w:rPr>
          <w:rFonts w:ascii="宋体" w:hAnsi="宋体"/>
          <w:color w:val="000000"/>
          <w:sz w:val="24"/>
          <w:szCs w:val="24"/>
        </w:rPr>
      </w:pPr>
    </w:p>
    <w:p>
      <w:pPr>
        <w:spacing w:line="360" w:lineRule="auto"/>
        <w:ind w:firstLine="438" w:firstLineChars="200"/>
        <w:rPr>
          <w:rFonts w:ascii="宋体" w:hAnsi="宋体"/>
          <w:color w:val="000000"/>
          <w:sz w:val="24"/>
          <w:szCs w:val="24"/>
        </w:rPr>
      </w:pPr>
    </w:p>
    <w:p>
      <w:pPr>
        <w:spacing w:line="360" w:lineRule="auto"/>
        <w:rPr>
          <w:rFonts w:ascii="宋体" w:hAnsi="宋体"/>
          <w:color w:val="000000"/>
          <w:sz w:val="24"/>
          <w:szCs w:val="24"/>
        </w:rPr>
      </w:pPr>
      <w:r>
        <w:rPr>
          <w:rFonts w:hint="eastAsia" w:ascii="宋体" w:hAnsi="宋体"/>
          <w:color w:val="000000"/>
          <w:sz w:val="24"/>
          <w:szCs w:val="24"/>
        </w:rPr>
        <w:t>甲方：  (公章)                         乙方：  (公章)</w:t>
      </w:r>
    </w:p>
    <w:p>
      <w:pPr>
        <w:spacing w:line="360" w:lineRule="auto"/>
        <w:rPr>
          <w:rFonts w:ascii="宋体" w:hAnsi="宋体"/>
          <w:color w:val="000000"/>
          <w:sz w:val="24"/>
          <w:szCs w:val="24"/>
        </w:rPr>
      </w:pPr>
    </w:p>
    <w:p>
      <w:pPr>
        <w:spacing w:line="360" w:lineRule="auto"/>
        <w:rPr>
          <w:rFonts w:ascii="宋体" w:hAnsi="宋体"/>
          <w:color w:val="000000"/>
          <w:sz w:val="24"/>
          <w:szCs w:val="24"/>
        </w:rPr>
      </w:pPr>
      <w:r>
        <w:rPr>
          <w:rFonts w:hint="eastAsia" w:ascii="宋体" w:hAnsi="宋体"/>
          <w:color w:val="000000"/>
          <w:sz w:val="24"/>
          <w:szCs w:val="24"/>
        </w:rPr>
        <w:t>法定代表人或其委托代理人：            法定代表人或其委托代理人：</w:t>
      </w:r>
    </w:p>
    <w:p>
      <w:pPr>
        <w:spacing w:line="360" w:lineRule="auto"/>
        <w:rPr>
          <w:rFonts w:ascii="宋体" w:hAnsi="宋体"/>
          <w:color w:val="000000"/>
          <w:sz w:val="24"/>
          <w:szCs w:val="24"/>
        </w:rPr>
      </w:pPr>
      <w:r>
        <w:rPr>
          <w:rFonts w:hint="eastAsia" w:ascii="宋体" w:hAnsi="宋体"/>
          <w:color w:val="000000"/>
          <w:sz w:val="24"/>
          <w:szCs w:val="24"/>
        </w:rPr>
        <w:t>（签字）                                （签字）</w:t>
      </w:r>
    </w:p>
    <w:p>
      <w:pPr>
        <w:rPr>
          <w:color w:val="000000"/>
        </w:rPr>
      </w:pPr>
    </w:p>
    <w:p>
      <w:pPr>
        <w:spacing w:before="120" w:beforeLines="50" w:after="72" w:afterLines="30"/>
        <w:rPr>
          <w:rFonts w:ascii="宋体" w:hAnsi="宋体"/>
          <w:color w:val="000000"/>
          <w:sz w:val="24"/>
          <w:szCs w:val="24"/>
        </w:rPr>
      </w:pPr>
      <w:r>
        <w:rPr>
          <w:rFonts w:hint="eastAsia" w:ascii="宋体" w:hAnsi="宋体"/>
          <w:color w:val="000000"/>
          <w:sz w:val="24"/>
          <w:szCs w:val="24"/>
        </w:rPr>
        <w:t xml:space="preserve">时间：   年   月                      时间：   年   月     </w:t>
      </w:r>
    </w:p>
    <w:p>
      <w:pPr>
        <w:spacing w:line="360" w:lineRule="auto"/>
        <w:rPr>
          <w:rFonts w:hAnsi="宋体"/>
          <w:b/>
          <w:color w:val="000000"/>
          <w:sz w:val="30"/>
          <w:szCs w:val="30"/>
        </w:rPr>
      </w:pPr>
    </w:p>
    <w:p>
      <w:pPr>
        <w:jc w:val="both"/>
        <w:rPr>
          <w:rFonts w:hint="eastAsia"/>
          <w:b/>
          <w:bCs/>
          <w:sz w:val="30"/>
          <w:szCs w:val="30"/>
          <w:highlight w:val="none"/>
          <w:lang w:val="en-US" w:eastAsia="zh-CN"/>
        </w:rPr>
      </w:pPr>
    </w:p>
    <w:p>
      <w:pPr>
        <w:jc w:val="both"/>
        <w:rPr>
          <w:rFonts w:hint="eastAsia"/>
          <w:b/>
          <w:bCs/>
          <w:sz w:val="30"/>
          <w:szCs w:val="30"/>
          <w:highlight w:val="none"/>
          <w:lang w:val="en-US" w:eastAsia="zh-CN"/>
        </w:rPr>
      </w:pPr>
    </w:p>
    <w:p>
      <w:pPr>
        <w:jc w:val="center"/>
        <w:rPr>
          <w:rFonts w:hint="default"/>
          <w:b/>
          <w:bCs/>
          <w:sz w:val="30"/>
          <w:szCs w:val="30"/>
          <w:highlight w:val="none"/>
          <w:lang w:val="en-US" w:eastAsia="zh-CN"/>
        </w:rPr>
      </w:pPr>
      <w:r>
        <w:rPr>
          <w:rFonts w:hint="eastAsia"/>
          <w:b/>
          <w:bCs/>
          <w:sz w:val="30"/>
          <w:szCs w:val="30"/>
          <w:highlight w:val="none"/>
          <w:lang w:val="en-US" w:eastAsia="zh-CN"/>
        </w:rPr>
        <w:t>五：采购需求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113" w:rightChars="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1.培训内容：主责主业专业培训、责任担当与内驱力提升为主题的管理类培训课程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113" w:rightChars="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2.培训时间：2天</w:t>
      </w: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3.培训方式：封闭集中培训</w:t>
      </w: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5.培训人数： 50 人以内</w:t>
      </w: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6.住宿基本要求：提供一天住宿，双人标间，设施齐全，环境舒适，如含免费宽带、无线网，独立卫浴，24小时热水，电热水壶，空调，电视，吹风机，1.2米床，一次性洗浴用品等</w:t>
      </w: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7.就餐要求：提供参训人员2天4餐，10人一桌，其中午餐和晚餐的标准不低于600元/桌。</w:t>
      </w: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8.提供标准会议、培训场地，培训基地至公司往返接送服务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9.为参训人员购买参训期间的人身意外伤害险</w:t>
      </w:r>
    </w:p>
    <w:p>
      <w:pPr>
        <w:jc w:val="center"/>
        <w:rPr>
          <w:b/>
          <w:bCs/>
          <w:color w:val="000000"/>
          <w:sz w:val="28"/>
          <w:szCs w:val="28"/>
        </w:rPr>
      </w:pPr>
    </w:p>
    <w:p>
      <w:pPr>
        <w:jc w:val="center"/>
        <w:rPr>
          <w:b/>
          <w:bCs/>
          <w:color w:val="000000"/>
          <w:sz w:val="28"/>
          <w:szCs w:val="28"/>
        </w:rPr>
      </w:pPr>
      <w:r>
        <w:rPr>
          <w:b/>
          <w:bCs/>
          <w:color w:val="000000"/>
          <w:sz w:val="28"/>
          <w:szCs w:val="28"/>
        </w:rPr>
        <w:t>综合评分明细表</w:t>
      </w:r>
    </w:p>
    <w:tbl>
      <w:tblPr>
        <w:tblStyle w:val="6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0"/>
        <w:gridCol w:w="1339"/>
        <w:gridCol w:w="5950"/>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60"/>
              <w:widowControl/>
              <w:spacing w:line="400" w:lineRule="exact"/>
              <w:jc w:val="center"/>
              <w:rPr>
                <w:rFonts w:ascii="宋体" w:hAnsi="宋体" w:cs="宋体"/>
                <w:sz w:val="24"/>
                <w:szCs w:val="24"/>
              </w:rPr>
            </w:pPr>
            <w:r>
              <w:rPr>
                <w:rFonts w:hint="eastAsia" w:ascii="宋体" w:hAnsi="宋体" w:cs="宋体"/>
                <w:b/>
                <w:bCs/>
                <w:spacing w:val="13"/>
                <w:sz w:val="24"/>
                <w:szCs w:val="24"/>
              </w:rPr>
              <w:t>类别</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60"/>
              <w:widowControl/>
              <w:spacing w:line="400" w:lineRule="exact"/>
              <w:jc w:val="center"/>
              <w:rPr>
                <w:rFonts w:ascii="宋体" w:hAnsi="宋体" w:cs="宋体"/>
                <w:sz w:val="24"/>
                <w:szCs w:val="24"/>
              </w:rPr>
            </w:pPr>
            <w:r>
              <w:rPr>
                <w:rFonts w:hint="eastAsia" w:ascii="宋体" w:hAnsi="宋体" w:cs="宋体"/>
                <w:b/>
                <w:bCs/>
                <w:spacing w:val="13"/>
                <w:sz w:val="24"/>
                <w:szCs w:val="24"/>
              </w:rPr>
              <w:t>评分内容</w:t>
            </w:r>
          </w:p>
        </w:tc>
        <w:tc>
          <w:tcPr>
            <w:tcW w:w="331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60"/>
              <w:widowControl/>
              <w:spacing w:line="400" w:lineRule="exact"/>
              <w:jc w:val="center"/>
              <w:rPr>
                <w:rFonts w:ascii="宋体" w:hAnsi="宋体" w:cs="宋体"/>
                <w:sz w:val="24"/>
                <w:szCs w:val="24"/>
              </w:rPr>
            </w:pPr>
            <w:r>
              <w:rPr>
                <w:rFonts w:hint="eastAsia" w:ascii="宋体" w:hAnsi="宋体" w:cs="宋体"/>
                <w:b/>
                <w:bCs/>
                <w:spacing w:val="12"/>
                <w:sz w:val="24"/>
                <w:szCs w:val="24"/>
              </w:rPr>
              <w:t>评分标准</w:t>
            </w: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60"/>
              <w:widowControl/>
              <w:spacing w:line="400" w:lineRule="exact"/>
              <w:jc w:val="center"/>
              <w:rPr>
                <w:rFonts w:ascii="宋体" w:hAnsi="宋体" w:cs="宋体"/>
                <w:sz w:val="24"/>
                <w:szCs w:val="24"/>
              </w:rPr>
            </w:pPr>
            <w:r>
              <w:rPr>
                <w:rFonts w:hint="eastAsia" w:ascii="宋体" w:hAnsi="宋体" w:cs="宋体"/>
                <w:b/>
                <w:bCs/>
                <w:spacing w:val="-4"/>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3" w:hRule="atLeast"/>
          <w:jc w:val="center"/>
        </w:trPr>
        <w:tc>
          <w:tcPr>
            <w:tcW w:w="440" w:type="pct"/>
            <w:vMerge w:val="restart"/>
            <w:tcBorders>
              <w:top w:val="nil"/>
              <w:left w:val="single" w:color="auto" w:sz="4" w:space="0"/>
              <w:right w:val="single" w:color="auto" w:sz="4" w:space="0"/>
            </w:tcBorders>
            <w:shd w:val="clear" w:color="auto" w:fill="auto"/>
            <w:vAlign w:val="center"/>
          </w:tcPr>
          <w:p>
            <w:pPr>
              <w:pStyle w:val="260"/>
              <w:widowControl/>
              <w:spacing w:line="400" w:lineRule="exact"/>
              <w:jc w:val="center"/>
              <w:rPr>
                <w:rFonts w:ascii="宋体" w:hAnsi="宋体" w:cs="宋体"/>
                <w:sz w:val="24"/>
                <w:szCs w:val="24"/>
              </w:rPr>
            </w:pPr>
            <w:r>
              <w:rPr>
                <w:rFonts w:hint="eastAsia" w:ascii="宋体" w:hAnsi="宋体" w:cs="宋体"/>
                <w:sz w:val="24"/>
                <w:szCs w:val="24"/>
              </w:rPr>
              <w:t>技术分</w:t>
            </w:r>
          </w:p>
          <w:p>
            <w:pPr>
              <w:pStyle w:val="260"/>
              <w:widowControl/>
              <w:spacing w:line="400" w:lineRule="exact"/>
              <w:jc w:val="center"/>
              <w:rPr>
                <w:rFonts w:ascii="宋体" w:hAnsi="宋体" w:cs="宋体"/>
                <w:sz w:val="24"/>
                <w:szCs w:val="24"/>
              </w:rPr>
            </w:pPr>
            <w:r>
              <w:rPr>
                <w:rFonts w:hint="eastAsia" w:ascii="宋体" w:hAnsi="宋体" w:cs="宋体"/>
                <w:bCs/>
                <w:sz w:val="24"/>
                <w:szCs w:val="24"/>
              </w:rPr>
              <w:t>（</w:t>
            </w:r>
            <w:r>
              <w:rPr>
                <w:rFonts w:hint="eastAsia" w:ascii="宋体" w:hAnsi="宋体" w:cs="宋体"/>
                <w:bCs/>
                <w:sz w:val="24"/>
                <w:szCs w:val="24"/>
                <w:lang w:eastAsia="zh-CN"/>
              </w:rPr>
              <w:t>70</w:t>
            </w:r>
            <w:r>
              <w:rPr>
                <w:rFonts w:hint="eastAsia" w:ascii="宋体" w:hAnsi="宋体" w:cs="宋体"/>
                <w:bCs/>
                <w:sz w:val="24"/>
                <w:szCs w:val="24"/>
              </w:rPr>
              <w:t>分）</w:t>
            </w:r>
            <w:r>
              <w:rPr>
                <w:rFonts w:hint="eastAsia" w:ascii="宋体" w:hAnsi="宋体" w:cs="宋体"/>
                <w:b/>
                <w:spacing w:val="-128"/>
                <w:sz w:val="24"/>
                <w:szCs w:val="24"/>
              </w:rPr>
              <w:t>）</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s="宋体"/>
                <w:kern w:val="2"/>
                <w:szCs w:val="24"/>
              </w:rPr>
            </w:pPr>
            <w:r>
              <w:rPr>
                <w:rFonts w:hint="eastAsia" w:hAnsi="宋体" w:cs="宋体"/>
                <w:kern w:val="2"/>
                <w:szCs w:val="24"/>
                <w:lang w:bidi="ar"/>
              </w:rPr>
              <w:t>培训方案</w:t>
            </w:r>
          </w:p>
        </w:tc>
        <w:tc>
          <w:tcPr>
            <w:tcW w:w="331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rPr>
                <w:rFonts w:hAnsi="宋体" w:cs="宋体"/>
                <w:kern w:val="2"/>
                <w:szCs w:val="24"/>
                <w:lang w:bidi="ar"/>
              </w:rPr>
            </w:pPr>
            <w:r>
              <w:rPr>
                <w:rFonts w:hint="eastAsia" w:hAnsi="宋体" w:cs="宋体"/>
                <w:kern w:val="2"/>
                <w:szCs w:val="24"/>
                <w:lang w:bidi="ar"/>
              </w:rPr>
              <w:t>投标人是否依据采购人的需求制定切实可行的培训方案：</w:t>
            </w:r>
          </w:p>
          <w:p>
            <w:pPr>
              <w:spacing w:line="440" w:lineRule="exact"/>
              <w:rPr>
                <w:rFonts w:hAnsi="宋体" w:cs="宋体"/>
                <w:kern w:val="2"/>
                <w:szCs w:val="24"/>
              </w:rPr>
            </w:pPr>
            <w:r>
              <w:rPr>
                <w:rFonts w:hint="eastAsia" w:hAnsi="宋体" w:cs="宋体"/>
                <w:kern w:val="2"/>
                <w:szCs w:val="24"/>
                <w:lang w:bidi="ar"/>
              </w:rPr>
              <w:t>（1）内容覆盖全面、要点突出、针对性强，内容完整详实，表述清晰，与本项目实际需求适应度高，利于项目实施的得15-20分；</w:t>
            </w:r>
          </w:p>
          <w:p>
            <w:pPr>
              <w:spacing w:line="440" w:lineRule="exact"/>
              <w:rPr>
                <w:rFonts w:hAnsi="宋体" w:cs="宋体"/>
                <w:kern w:val="2"/>
                <w:szCs w:val="24"/>
              </w:rPr>
            </w:pPr>
            <w:r>
              <w:rPr>
                <w:rFonts w:hint="eastAsia" w:hAnsi="宋体" w:cs="宋体"/>
                <w:kern w:val="2"/>
                <w:szCs w:val="24"/>
                <w:lang w:bidi="ar"/>
              </w:rPr>
              <w:t>（2）内容覆盖全面、要点较突出、有一定针对性，内容完整详实，表述清晰，与本项目实际需求有较高适应度，符合项目实施要求的得9-14分；</w:t>
            </w:r>
          </w:p>
          <w:p>
            <w:pPr>
              <w:spacing w:line="440" w:lineRule="exact"/>
              <w:rPr>
                <w:rFonts w:hAnsi="宋体" w:cs="宋体"/>
                <w:kern w:val="2"/>
                <w:szCs w:val="24"/>
              </w:rPr>
            </w:pPr>
            <w:r>
              <w:rPr>
                <w:rFonts w:hint="eastAsia" w:hAnsi="宋体" w:cs="宋体"/>
                <w:kern w:val="2"/>
                <w:szCs w:val="24"/>
                <w:lang w:bidi="ar"/>
              </w:rPr>
              <w:t>（3）内容覆盖不全面，要点突出不够明显，针对性不够强，具体细节有待完善的得4-8分；</w:t>
            </w:r>
          </w:p>
          <w:p>
            <w:pPr>
              <w:spacing w:line="440" w:lineRule="exact"/>
              <w:rPr>
                <w:rFonts w:hAnsi="宋体" w:cs="宋体"/>
                <w:kern w:val="2"/>
                <w:szCs w:val="24"/>
              </w:rPr>
            </w:pPr>
            <w:r>
              <w:rPr>
                <w:rFonts w:hint="eastAsia" w:hAnsi="宋体" w:cs="宋体"/>
                <w:kern w:val="2"/>
                <w:szCs w:val="24"/>
                <w:lang w:bidi="ar"/>
              </w:rPr>
              <w:t>（4）内容差或未提供的不得分。</w:t>
            </w: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60"/>
              <w:widowControl/>
              <w:spacing w:line="400" w:lineRule="exact"/>
              <w:jc w:val="center"/>
              <w:rPr>
                <w:rFonts w:ascii="宋体" w:hAnsi="宋体" w:cs="宋体"/>
                <w:b/>
                <w:bCs/>
                <w:sz w:val="24"/>
                <w:szCs w:val="24"/>
              </w:rPr>
            </w:pPr>
            <w:r>
              <w:rPr>
                <w:rFonts w:hint="eastAsia" w:ascii="宋体" w:hAnsi="宋体" w:cs="宋体"/>
                <w:b/>
                <w:bCs/>
                <w:sz w:val="24"/>
                <w:szCs w:val="24"/>
              </w:rPr>
              <w:t>0-</w:t>
            </w:r>
            <w:r>
              <w:rPr>
                <w:rFonts w:hint="eastAsia" w:ascii="宋体" w:hAnsi="宋体" w:cs="宋体"/>
                <w:b/>
                <w:bCs/>
                <w:sz w:val="24"/>
                <w:szCs w:val="24"/>
                <w:lang w:eastAsia="zh-CN"/>
              </w:rPr>
              <w:t>20</w:t>
            </w:r>
            <w:r>
              <w:rPr>
                <w:rFonts w:hint="eastAsia" w:ascii="宋体" w:hAnsi="宋体" w:cs="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5" w:hRule="atLeast"/>
          <w:jc w:val="center"/>
        </w:trPr>
        <w:tc>
          <w:tcPr>
            <w:tcW w:w="440" w:type="pct"/>
            <w:vMerge w:val="continue"/>
            <w:tcBorders>
              <w:left w:val="single" w:color="auto" w:sz="4" w:space="0"/>
              <w:right w:val="single" w:color="auto" w:sz="4" w:space="0"/>
            </w:tcBorders>
            <w:shd w:val="clear" w:color="auto" w:fill="auto"/>
            <w:vAlign w:val="center"/>
          </w:tcPr>
          <w:p>
            <w:pPr>
              <w:ind w:firstLine="480"/>
              <w:jc w:val="center"/>
              <w:rPr>
                <w:rFonts w:hAnsi="宋体" w:cs="宋体"/>
                <w:szCs w:val="24"/>
              </w:rPr>
            </w:pPr>
          </w:p>
        </w:tc>
        <w:tc>
          <w:tcPr>
            <w:tcW w:w="745" w:type="pct"/>
            <w:tcBorders>
              <w:top w:val="nil"/>
              <w:left w:val="single" w:color="auto" w:sz="4" w:space="0"/>
              <w:bottom w:val="single" w:color="auto" w:sz="4" w:space="0"/>
              <w:right w:val="single" w:color="auto" w:sz="4" w:space="0"/>
            </w:tcBorders>
            <w:shd w:val="clear" w:color="auto" w:fill="auto"/>
            <w:vAlign w:val="center"/>
          </w:tcPr>
          <w:p>
            <w:pPr>
              <w:jc w:val="center"/>
              <w:rPr>
                <w:rFonts w:hAnsi="宋体" w:cs="宋体"/>
                <w:kern w:val="2"/>
                <w:szCs w:val="24"/>
              </w:rPr>
            </w:pPr>
            <w:r>
              <w:rPr>
                <w:rFonts w:hint="eastAsia" w:hAnsi="宋体" w:cs="宋体"/>
                <w:kern w:val="2"/>
                <w:szCs w:val="24"/>
                <w:lang w:bidi="ar"/>
              </w:rPr>
              <w:t>后勤保障方案</w:t>
            </w:r>
          </w:p>
        </w:tc>
        <w:tc>
          <w:tcPr>
            <w:tcW w:w="3311" w:type="pct"/>
            <w:tcBorders>
              <w:top w:val="single" w:color="auto" w:sz="4" w:space="0"/>
              <w:left w:val="single" w:color="auto" w:sz="4" w:space="0"/>
              <w:bottom w:val="single" w:color="auto" w:sz="4" w:space="0"/>
              <w:right w:val="single" w:color="auto" w:sz="4" w:space="0"/>
            </w:tcBorders>
            <w:shd w:val="clear" w:color="auto" w:fill="auto"/>
          </w:tcPr>
          <w:p>
            <w:pPr>
              <w:spacing w:line="440" w:lineRule="exact"/>
              <w:rPr>
                <w:rFonts w:hAnsi="宋体" w:cs="宋体"/>
                <w:kern w:val="2"/>
                <w:szCs w:val="24"/>
              </w:rPr>
            </w:pPr>
            <w:r>
              <w:rPr>
                <w:rFonts w:hint="eastAsia" w:hAnsi="宋体" w:cs="宋体"/>
                <w:kern w:val="2"/>
                <w:szCs w:val="24"/>
                <w:lang w:bidi="ar"/>
              </w:rPr>
              <w:t>项目统筹、项目管理、后勤保障等责任到人，分工明确；培训实施过程中可能出现的问题所提供的各类应急预案及保障措施合理有效：</w:t>
            </w:r>
          </w:p>
          <w:p>
            <w:pPr>
              <w:spacing w:line="440" w:lineRule="exact"/>
              <w:rPr>
                <w:rFonts w:hAnsi="宋体" w:cs="宋体"/>
                <w:kern w:val="2"/>
                <w:szCs w:val="24"/>
              </w:rPr>
            </w:pPr>
            <w:r>
              <w:rPr>
                <w:rFonts w:hint="eastAsia" w:hAnsi="宋体" w:cs="宋体"/>
                <w:kern w:val="2"/>
                <w:szCs w:val="24"/>
                <w:lang w:bidi="ar"/>
              </w:rPr>
              <w:t>（1）安排合理的，内容覆盖全面，针对性强的得12-15分；</w:t>
            </w:r>
          </w:p>
          <w:p>
            <w:pPr>
              <w:spacing w:line="440" w:lineRule="exact"/>
              <w:rPr>
                <w:rFonts w:hAnsi="宋体" w:cs="宋体"/>
                <w:kern w:val="2"/>
                <w:szCs w:val="24"/>
              </w:rPr>
            </w:pPr>
            <w:r>
              <w:rPr>
                <w:rFonts w:hint="eastAsia" w:hAnsi="宋体" w:cs="宋体"/>
                <w:kern w:val="2"/>
                <w:szCs w:val="24"/>
                <w:lang w:bidi="ar"/>
              </w:rPr>
              <w:t>（2）安排较为合理，内容覆盖较为全面，针对性较强的得8-11分；</w:t>
            </w:r>
          </w:p>
          <w:p>
            <w:pPr>
              <w:spacing w:line="440" w:lineRule="exact"/>
              <w:rPr>
                <w:rFonts w:hAnsi="宋体" w:cs="宋体"/>
                <w:kern w:val="2"/>
                <w:szCs w:val="24"/>
              </w:rPr>
            </w:pPr>
            <w:r>
              <w:rPr>
                <w:rFonts w:hint="eastAsia" w:hAnsi="宋体" w:cs="宋体"/>
                <w:kern w:val="2"/>
                <w:szCs w:val="24"/>
                <w:lang w:bidi="ar"/>
              </w:rPr>
              <w:t>（3）基本能够满足项目需求，细节有待完善的得3-7分；</w:t>
            </w:r>
          </w:p>
          <w:p>
            <w:pPr>
              <w:spacing w:line="440" w:lineRule="exact"/>
              <w:rPr>
                <w:rFonts w:hAnsi="宋体" w:cs="宋体"/>
                <w:kern w:val="2"/>
                <w:szCs w:val="24"/>
              </w:rPr>
            </w:pPr>
            <w:r>
              <w:rPr>
                <w:rFonts w:hint="eastAsia" w:hAnsi="宋体" w:cs="宋体"/>
                <w:kern w:val="2"/>
                <w:szCs w:val="24"/>
                <w:lang w:bidi="ar"/>
              </w:rPr>
              <w:t>（4）差或未提供不得分。</w:t>
            </w:r>
          </w:p>
        </w:tc>
        <w:tc>
          <w:tcPr>
            <w:tcW w:w="502" w:type="pct"/>
            <w:tcBorders>
              <w:top w:val="nil"/>
              <w:left w:val="single" w:color="auto" w:sz="4" w:space="0"/>
              <w:bottom w:val="single" w:color="auto" w:sz="4" w:space="0"/>
              <w:right w:val="single" w:color="auto" w:sz="4" w:space="0"/>
            </w:tcBorders>
            <w:shd w:val="clear" w:color="auto" w:fill="auto"/>
            <w:vAlign w:val="center"/>
          </w:tcPr>
          <w:p>
            <w:pPr>
              <w:pStyle w:val="260"/>
              <w:widowControl/>
              <w:spacing w:line="400" w:lineRule="exact"/>
              <w:jc w:val="center"/>
              <w:rPr>
                <w:rFonts w:ascii="宋体" w:hAnsi="宋体" w:cs="宋体"/>
                <w:b/>
                <w:bCs/>
                <w:sz w:val="24"/>
                <w:szCs w:val="24"/>
              </w:rPr>
            </w:pPr>
            <w:r>
              <w:rPr>
                <w:rFonts w:hint="eastAsia" w:ascii="宋体" w:hAnsi="宋体" w:cs="宋体"/>
                <w:b/>
                <w:bCs/>
                <w:sz w:val="24"/>
                <w:szCs w:val="24"/>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3" w:hRule="atLeast"/>
          <w:jc w:val="center"/>
        </w:trPr>
        <w:tc>
          <w:tcPr>
            <w:tcW w:w="440" w:type="pct"/>
            <w:vMerge w:val="continue"/>
            <w:tcBorders>
              <w:left w:val="single" w:color="auto" w:sz="4" w:space="0"/>
              <w:right w:val="single" w:color="auto" w:sz="4" w:space="0"/>
            </w:tcBorders>
            <w:shd w:val="clear" w:color="auto" w:fill="auto"/>
            <w:vAlign w:val="center"/>
          </w:tcPr>
          <w:p>
            <w:pPr>
              <w:ind w:firstLine="480"/>
              <w:jc w:val="center"/>
              <w:rPr>
                <w:rFonts w:hAnsi="宋体" w:cs="宋体"/>
                <w:szCs w:val="24"/>
              </w:rPr>
            </w:pPr>
          </w:p>
        </w:tc>
        <w:tc>
          <w:tcPr>
            <w:tcW w:w="745" w:type="pct"/>
            <w:tcBorders>
              <w:top w:val="nil"/>
              <w:left w:val="single" w:color="auto" w:sz="4" w:space="0"/>
              <w:bottom w:val="single" w:color="auto" w:sz="4" w:space="0"/>
              <w:right w:val="single" w:color="auto" w:sz="4" w:space="0"/>
            </w:tcBorders>
            <w:shd w:val="clear" w:color="auto" w:fill="auto"/>
            <w:vAlign w:val="center"/>
          </w:tcPr>
          <w:p>
            <w:pPr>
              <w:pStyle w:val="260"/>
              <w:widowControl/>
              <w:spacing w:line="400" w:lineRule="exact"/>
              <w:jc w:val="center"/>
              <w:rPr>
                <w:rFonts w:ascii="宋体" w:hAnsi="宋体" w:cs="宋体"/>
                <w:sz w:val="24"/>
                <w:szCs w:val="24"/>
              </w:rPr>
            </w:pPr>
            <w:r>
              <w:rPr>
                <w:rFonts w:hint="eastAsia" w:ascii="宋体" w:hAnsi="宋体" w:cs="宋体"/>
                <w:sz w:val="24"/>
                <w:szCs w:val="24"/>
              </w:rPr>
              <w:t>供应商业绩</w:t>
            </w:r>
          </w:p>
        </w:tc>
        <w:tc>
          <w:tcPr>
            <w:tcW w:w="331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rPr>
                <w:rFonts w:hAnsi="宋体" w:cs="宋体"/>
                <w:kern w:val="2"/>
                <w:szCs w:val="24"/>
                <w:lang w:bidi="ar"/>
              </w:rPr>
            </w:pPr>
            <w:r>
              <w:rPr>
                <w:rFonts w:hint="eastAsia" w:hAnsi="宋体" w:cs="宋体"/>
                <w:kern w:val="2"/>
                <w:szCs w:val="24"/>
                <w:lang w:bidi="ar"/>
              </w:rPr>
              <w:t>近三年内具有下列业绩：</w:t>
            </w:r>
          </w:p>
          <w:p>
            <w:pPr>
              <w:spacing w:line="440" w:lineRule="exact"/>
              <w:rPr>
                <w:rFonts w:hAnsi="宋体" w:cs="宋体"/>
                <w:kern w:val="2"/>
                <w:szCs w:val="24"/>
                <w:lang w:bidi="ar"/>
              </w:rPr>
            </w:pPr>
            <w:r>
              <w:rPr>
                <w:rFonts w:hint="eastAsia" w:hAnsi="宋体" w:cs="宋体"/>
                <w:kern w:val="2"/>
                <w:szCs w:val="24"/>
                <w:lang w:bidi="ar"/>
              </w:rPr>
              <w:t>（1）（地级市）市级国有单位或政府培训业绩的，一个业绩得2分，最多得6分；</w:t>
            </w:r>
          </w:p>
          <w:p>
            <w:pPr>
              <w:spacing w:line="440" w:lineRule="exact"/>
              <w:rPr>
                <w:rFonts w:hAnsi="宋体" w:cs="宋体"/>
                <w:kern w:val="2"/>
                <w:szCs w:val="24"/>
                <w:lang w:bidi="ar"/>
              </w:rPr>
            </w:pPr>
            <w:r>
              <w:rPr>
                <w:rFonts w:hint="eastAsia" w:hAnsi="宋体" w:cs="宋体"/>
                <w:kern w:val="2"/>
                <w:szCs w:val="24"/>
                <w:lang w:bidi="ar"/>
              </w:rPr>
              <w:t>（2）具有省级及以上国有单位培训业绩的，一个业绩得3分，最多得9分；</w:t>
            </w:r>
          </w:p>
          <w:p>
            <w:pPr>
              <w:spacing w:line="440" w:lineRule="exact"/>
              <w:rPr>
                <w:rFonts w:hAnsi="宋体" w:cs="宋体"/>
                <w:kern w:val="2"/>
                <w:szCs w:val="24"/>
                <w:lang w:bidi="ar"/>
              </w:rPr>
            </w:pPr>
            <w:r>
              <w:rPr>
                <w:rFonts w:hint="eastAsia" w:hAnsi="宋体" w:cs="宋体"/>
                <w:kern w:val="2"/>
                <w:szCs w:val="24"/>
                <w:lang w:bidi="ar"/>
              </w:rPr>
              <w:t>（3）没有不得分。</w:t>
            </w:r>
          </w:p>
          <w:p>
            <w:pPr>
              <w:spacing w:line="440" w:lineRule="exact"/>
              <w:rPr>
                <w:rFonts w:hAnsi="宋体" w:cs="宋体"/>
                <w:kern w:val="2"/>
                <w:szCs w:val="24"/>
              </w:rPr>
            </w:pPr>
            <w:r>
              <w:rPr>
                <w:rFonts w:hint="eastAsia" w:hAnsi="宋体" w:cs="宋体"/>
                <w:kern w:val="2"/>
                <w:szCs w:val="24"/>
                <w:lang w:bidi="ar"/>
              </w:rPr>
              <w:t>评审依据：</w:t>
            </w:r>
          </w:p>
          <w:p>
            <w:pPr>
              <w:spacing w:line="440" w:lineRule="exact"/>
              <w:rPr>
                <w:rFonts w:hAnsi="宋体" w:cs="宋体"/>
                <w:kern w:val="2"/>
                <w:szCs w:val="24"/>
              </w:rPr>
            </w:pPr>
            <w:r>
              <w:rPr>
                <w:rFonts w:hint="eastAsia" w:hAnsi="宋体" w:cs="宋体"/>
                <w:kern w:val="2"/>
                <w:szCs w:val="24"/>
                <w:lang w:bidi="ar"/>
              </w:rPr>
              <w:t>1、投标文件中须提供业绩合同（或协议）扫描件或复印件，须体现签订时间、项目内容等关键评审要素，否则该业绩不予认可；</w:t>
            </w:r>
          </w:p>
          <w:p>
            <w:pPr>
              <w:spacing w:line="440" w:lineRule="exact"/>
              <w:rPr>
                <w:rFonts w:hAnsi="宋体" w:cs="宋体"/>
                <w:kern w:val="2"/>
                <w:szCs w:val="24"/>
              </w:rPr>
            </w:pPr>
            <w:r>
              <w:rPr>
                <w:rFonts w:hint="eastAsia" w:hAnsi="宋体" w:cs="宋体"/>
                <w:kern w:val="2"/>
                <w:szCs w:val="24"/>
                <w:lang w:bidi="ar"/>
              </w:rPr>
              <w:t>2、以上业绩包含正在履约业绩。</w:t>
            </w:r>
          </w:p>
        </w:tc>
        <w:tc>
          <w:tcPr>
            <w:tcW w:w="502" w:type="pct"/>
            <w:tcBorders>
              <w:top w:val="nil"/>
              <w:left w:val="single" w:color="auto" w:sz="4" w:space="0"/>
              <w:bottom w:val="single" w:color="auto" w:sz="4" w:space="0"/>
              <w:right w:val="single" w:color="auto" w:sz="4" w:space="0"/>
            </w:tcBorders>
            <w:shd w:val="clear" w:color="auto" w:fill="auto"/>
            <w:vAlign w:val="center"/>
          </w:tcPr>
          <w:p>
            <w:pPr>
              <w:pStyle w:val="260"/>
              <w:widowControl/>
              <w:spacing w:line="400" w:lineRule="exact"/>
              <w:jc w:val="center"/>
              <w:rPr>
                <w:rFonts w:ascii="宋体" w:hAnsi="宋体" w:cs="宋体"/>
                <w:b/>
                <w:bCs/>
                <w:sz w:val="24"/>
                <w:szCs w:val="24"/>
              </w:rPr>
            </w:pPr>
            <w:r>
              <w:rPr>
                <w:rFonts w:hint="eastAsia" w:ascii="宋体" w:hAnsi="宋体" w:cs="宋体"/>
                <w:b/>
                <w:bCs/>
                <w:sz w:val="24"/>
                <w:szCs w:val="24"/>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8" w:hRule="atLeast"/>
          <w:jc w:val="center"/>
        </w:trPr>
        <w:tc>
          <w:tcPr>
            <w:tcW w:w="440" w:type="pct"/>
            <w:vMerge w:val="continue"/>
            <w:tcBorders>
              <w:left w:val="single" w:color="auto" w:sz="4" w:space="0"/>
              <w:right w:val="single" w:color="auto" w:sz="4" w:space="0"/>
            </w:tcBorders>
            <w:shd w:val="clear" w:color="auto" w:fill="auto"/>
            <w:vAlign w:val="center"/>
          </w:tcPr>
          <w:p>
            <w:pPr>
              <w:ind w:firstLine="480"/>
              <w:jc w:val="center"/>
              <w:rPr>
                <w:rFonts w:hAnsi="宋体" w:cs="宋体"/>
                <w:szCs w:val="24"/>
              </w:rPr>
            </w:pP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atLeast"/>
              <w:rPr>
                <w:rFonts w:hAnsi="宋体" w:cs="宋体"/>
                <w:szCs w:val="24"/>
              </w:rPr>
            </w:pPr>
            <w:r>
              <w:rPr>
                <w:rFonts w:hint="eastAsia" w:hAnsi="宋体" w:cs="宋体"/>
                <w:szCs w:val="24"/>
              </w:rPr>
              <w:t>供应商讲师、项目服务人员配备及综合实力</w:t>
            </w:r>
          </w:p>
        </w:tc>
        <w:tc>
          <w:tcPr>
            <w:tcW w:w="331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rPr>
                <w:rFonts w:hAnsi="宋体" w:cs="宋体"/>
                <w:color w:val="000000"/>
                <w:szCs w:val="24"/>
              </w:rPr>
            </w:pPr>
            <w:r>
              <w:rPr>
                <w:rFonts w:hint="eastAsia" w:hAnsi="宋体" w:cs="宋体"/>
                <w:color w:val="000000"/>
                <w:szCs w:val="24"/>
              </w:rPr>
              <w:t>根据项目需求提供具有丰富培训经验和实践经验的老师进行授课，根据投标单位提供的培训师资配备情况：</w:t>
            </w:r>
          </w:p>
          <w:p>
            <w:pPr>
              <w:spacing w:line="440" w:lineRule="exact"/>
              <w:rPr>
                <w:rFonts w:hAnsi="宋体" w:cs="宋体"/>
                <w:color w:val="000000"/>
                <w:szCs w:val="24"/>
              </w:rPr>
            </w:pPr>
            <w:r>
              <w:rPr>
                <w:rFonts w:hint="eastAsia" w:hAnsi="宋体" w:cs="宋体"/>
                <w:color w:val="000000"/>
                <w:szCs w:val="24"/>
              </w:rPr>
              <w:t>（1）每提供一名全国知名专家的得5分，正高级技术职称专业人员得4分，副高级技术职称专业人员得3分，副高级技术职称专业人员以下的得2分，本项未提供不得分，最高加10分。</w:t>
            </w:r>
          </w:p>
          <w:p>
            <w:pPr>
              <w:pStyle w:val="2"/>
              <w:spacing w:line="440" w:lineRule="exact"/>
              <w:ind w:left="0" w:leftChars="0" w:firstLine="0" w:firstLineChars="0"/>
              <w:rPr>
                <w:rFonts w:ascii="宋体" w:hAnsi="宋体" w:eastAsia="宋体" w:cs="宋体"/>
                <w:color w:val="000000"/>
                <w:sz w:val="24"/>
                <w:szCs w:val="24"/>
              </w:rPr>
            </w:pPr>
            <w:r>
              <w:rPr>
                <w:rFonts w:hint="eastAsia" w:ascii="宋体" w:hAnsi="宋体" w:eastAsia="宋体" w:cs="宋体"/>
                <w:color w:val="000000"/>
                <w:sz w:val="24"/>
                <w:szCs w:val="24"/>
              </w:rPr>
              <w:t>（2）项目服务人员拥有人力资源管理师一级证书一名，加2分，二级证书，加1分，没有证书的不加分，最高加5分（同一人具有的证书不重复加分，均按1项加分 。）</w:t>
            </w:r>
          </w:p>
          <w:p>
            <w:pPr>
              <w:pStyle w:val="2"/>
              <w:spacing w:line="440" w:lineRule="exact"/>
              <w:ind w:left="0" w:leftChars="0" w:firstLine="0" w:firstLineChars="0"/>
              <w:rPr>
                <w:rFonts w:ascii="宋体" w:hAnsi="宋体" w:eastAsia="宋体" w:cs="宋体"/>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lang w:bidi="ar"/>
              </w:rPr>
              <w:t>获得有关部门颁发的企业人才培训基地称号的，得5分。</w:t>
            </w:r>
          </w:p>
          <w:p>
            <w:pPr>
              <w:spacing w:line="440" w:lineRule="exact"/>
              <w:rPr>
                <w:rFonts w:hAnsi="宋体" w:cs="宋体"/>
                <w:color w:val="000000"/>
                <w:szCs w:val="24"/>
              </w:rPr>
            </w:pPr>
            <w:r>
              <w:rPr>
                <w:rFonts w:hint="eastAsia" w:hAnsi="宋体" w:cs="宋体"/>
                <w:color w:val="000000"/>
                <w:szCs w:val="24"/>
              </w:rPr>
              <w:t>评审依据：</w:t>
            </w:r>
          </w:p>
          <w:p>
            <w:pPr>
              <w:spacing w:line="440" w:lineRule="exact"/>
              <w:rPr>
                <w:rFonts w:hAnsi="宋体" w:cs="宋体"/>
                <w:color w:val="000000"/>
                <w:szCs w:val="24"/>
              </w:rPr>
            </w:pPr>
            <w:r>
              <w:rPr>
                <w:rFonts w:hint="eastAsia" w:hAnsi="宋体" w:cs="宋体"/>
                <w:color w:val="000000"/>
                <w:szCs w:val="24"/>
              </w:rPr>
              <w:t>1、</w:t>
            </w:r>
            <w:r>
              <w:rPr>
                <w:rFonts w:hint="eastAsia" w:hAnsi="宋体" w:cs="宋体"/>
                <w:szCs w:val="24"/>
              </w:rPr>
              <w:t>提供讲师相应</w:t>
            </w:r>
            <w:r>
              <w:rPr>
                <w:rFonts w:hint="eastAsia" w:hAnsi="宋体" w:cs="宋体"/>
                <w:color w:val="000000"/>
                <w:szCs w:val="24"/>
              </w:rPr>
              <w:t>资格证书扫描件或复印件，未提供的不得分。</w:t>
            </w:r>
          </w:p>
          <w:p>
            <w:pPr>
              <w:spacing w:line="440" w:lineRule="exact"/>
              <w:rPr>
                <w:rFonts w:hAnsi="宋体" w:cs="宋体"/>
                <w:color w:val="000000"/>
                <w:szCs w:val="24"/>
              </w:rPr>
            </w:pPr>
            <w:r>
              <w:rPr>
                <w:rFonts w:hint="eastAsia" w:hAnsi="宋体" w:cs="宋体"/>
                <w:color w:val="000000"/>
                <w:szCs w:val="24"/>
              </w:rPr>
              <w:t>2、提供培训师资配备人员一致性承诺书，加盖公章。</w:t>
            </w:r>
          </w:p>
          <w:p>
            <w:pPr>
              <w:pStyle w:val="2"/>
              <w:spacing w:line="44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3、提供服务人员名单（格式自拟）及投标人为服务人员缴纳的近6个月内的社保证明材料；</w:t>
            </w:r>
          </w:p>
          <w:p>
            <w:pPr>
              <w:pStyle w:val="2"/>
              <w:spacing w:line="440" w:lineRule="exact"/>
              <w:ind w:left="0" w:leftChars="0" w:firstLine="0" w:firstLineChars="0"/>
              <w:rPr>
                <w:rFonts w:ascii="宋体" w:hAnsi="宋体" w:eastAsia="宋体" w:cs="宋体"/>
                <w:sz w:val="24"/>
                <w:szCs w:val="24"/>
              </w:rPr>
            </w:pPr>
            <w:r>
              <w:rPr>
                <w:rFonts w:hint="eastAsia" w:ascii="宋体" w:hAnsi="宋体" w:eastAsia="宋体" w:cs="宋体"/>
                <w:sz w:val="24"/>
                <w:szCs w:val="24"/>
                <w:lang w:bidi="ar"/>
              </w:rPr>
              <w:t>4、提供供应商获评文件批复、网上公示截图（具有其中之一即可）等证明材料。以上材料提供扫描件，须能体现供应商名称，如无法体现，须另附颁发单位的相关证明材料，未提供或提供不全的不得分。</w:t>
            </w: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60"/>
              <w:widowControl/>
              <w:spacing w:line="400" w:lineRule="exact"/>
              <w:jc w:val="center"/>
              <w:rPr>
                <w:rFonts w:ascii="宋体" w:hAnsi="宋体" w:cs="宋体"/>
                <w:sz w:val="24"/>
                <w:szCs w:val="24"/>
              </w:rPr>
            </w:pPr>
            <w:r>
              <w:rPr>
                <w:rFonts w:hint="eastAsia" w:ascii="宋体" w:hAnsi="宋体" w:cs="宋体"/>
                <w:b/>
                <w:bCs/>
                <w:sz w:val="24"/>
                <w:szCs w:val="24"/>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4" w:hRule="atLeast"/>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s="宋体"/>
                <w:szCs w:val="24"/>
              </w:rPr>
            </w:pPr>
            <w:r>
              <w:rPr>
                <w:rFonts w:hint="eastAsia" w:hAnsi="宋体" w:cs="宋体"/>
                <w:szCs w:val="24"/>
              </w:rPr>
              <w:t>价格分</w:t>
            </w:r>
          </w:p>
          <w:p>
            <w:pPr>
              <w:jc w:val="center"/>
              <w:rPr>
                <w:rFonts w:hAnsi="宋体" w:cs="宋体"/>
                <w:szCs w:val="24"/>
              </w:rPr>
            </w:pPr>
            <w:r>
              <w:rPr>
                <w:rFonts w:hint="eastAsia" w:hAnsi="宋体" w:cs="宋体"/>
                <w:szCs w:val="24"/>
              </w:rPr>
              <w:t>（30分）</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s="宋体"/>
                <w:kern w:val="2"/>
                <w:szCs w:val="24"/>
                <w:lang w:bidi="ar"/>
              </w:rPr>
            </w:pPr>
            <w:r>
              <w:rPr>
                <w:rFonts w:hint="eastAsia" w:hAnsi="宋体" w:cs="宋体"/>
                <w:kern w:val="2"/>
                <w:szCs w:val="24"/>
                <w:lang w:bidi="ar"/>
              </w:rPr>
              <w:t>价格分</w:t>
            </w:r>
          </w:p>
        </w:tc>
        <w:tc>
          <w:tcPr>
            <w:tcW w:w="331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rPr>
                <w:rFonts w:hAnsi="宋体" w:cs="宋体"/>
                <w:szCs w:val="24"/>
              </w:rPr>
            </w:pPr>
            <w:r>
              <w:rPr>
                <w:rFonts w:hint="eastAsia" w:hAnsi="宋体" w:cs="宋体"/>
                <w:kern w:val="2"/>
                <w:szCs w:val="24"/>
                <w:lang w:bidi="ar"/>
              </w:rPr>
              <w:t>价格分统一采用有效合理价法计算，即满足招标文件要求且所有参评供应商报价的平均价格为评审基准价，投标报价与评审基准价</w:t>
            </w:r>
            <w:r>
              <w:rPr>
                <w:rFonts w:hint="eastAsia" w:hAnsi="宋体" w:cs="宋体"/>
                <w:szCs w:val="24"/>
              </w:rPr>
              <w:t>评审价每偏差±0.5%的扣0.2 5分，最高得分为30分，最低分为0分。</w:t>
            </w:r>
          </w:p>
          <w:p>
            <w:pPr>
              <w:spacing w:line="440" w:lineRule="exact"/>
              <w:rPr>
                <w:rFonts w:hAnsi="宋体" w:cs="宋体"/>
                <w:szCs w:val="24"/>
              </w:rPr>
            </w:pPr>
            <w:r>
              <w:rPr>
                <w:rFonts w:hint="eastAsia" w:hAnsi="宋体" w:cs="宋体"/>
                <w:szCs w:val="24"/>
              </w:rPr>
              <w:t>评审依据：</w:t>
            </w:r>
          </w:p>
          <w:p>
            <w:pPr>
              <w:spacing w:line="440" w:lineRule="exact"/>
              <w:rPr>
                <w:rFonts w:hAnsi="宋体" w:cs="宋体"/>
                <w:kern w:val="2"/>
                <w:szCs w:val="24"/>
                <w:lang w:bidi="ar"/>
              </w:rPr>
            </w:pPr>
            <w:r>
              <w:rPr>
                <w:rFonts w:hint="eastAsia" w:hAnsi="宋体" w:cs="宋体"/>
                <w:szCs w:val="24"/>
              </w:rPr>
              <w:t>1、评审基准价：</w:t>
            </w:r>
            <w:r>
              <w:rPr>
                <w:rFonts w:hint="eastAsia" w:hAnsi="宋体" w:cs="宋体"/>
                <w:kern w:val="2"/>
                <w:szCs w:val="24"/>
                <w:lang w:bidi="ar"/>
              </w:rPr>
              <w:t>合格供应商报价之和/N(合格供应商数量)（小数点保留2位）：</w:t>
            </w:r>
          </w:p>
          <w:p>
            <w:pPr>
              <w:spacing w:line="440" w:lineRule="exact"/>
              <w:rPr>
                <w:rFonts w:hAnsi="宋体" w:cs="宋体"/>
                <w:kern w:val="2"/>
                <w:szCs w:val="24"/>
                <w:lang w:bidi="ar"/>
              </w:rPr>
            </w:pPr>
            <w:r>
              <w:rPr>
                <w:rFonts w:hint="eastAsia" w:hAnsi="宋体" w:cs="宋体"/>
                <w:kern w:val="2"/>
                <w:szCs w:val="24"/>
                <w:lang w:bidi="ar"/>
              </w:rPr>
              <w:t>2、招标报价得分：</w:t>
            </w:r>
            <w:r>
              <w:rPr>
                <w:rFonts w:hint="eastAsia" w:hAnsi="宋体" w:cs="宋体"/>
                <w:szCs w:val="24"/>
              </w:rPr>
              <w:t>30</w:t>
            </w:r>
            <w:r>
              <w:rPr>
                <w:rFonts w:hAnsi="宋体" w:cs="宋体"/>
                <w:szCs w:val="24"/>
              </w:rPr>
              <w:t>-（∣招标报价-评审基准价∣/评审基准价）/0.5%×0.25</w:t>
            </w:r>
            <w:r>
              <w:rPr>
                <w:rFonts w:hint="eastAsia" w:hAnsi="宋体" w:cs="宋体"/>
                <w:kern w:val="2"/>
                <w:szCs w:val="24"/>
                <w:lang w:bidi="ar"/>
              </w:rPr>
              <w:t>。其中招标报价超过预算价或低于预算价的80%的，本项不得分，直接记为0分。</w:t>
            </w: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s="宋体"/>
                <w:kern w:val="2"/>
                <w:szCs w:val="24"/>
              </w:rPr>
            </w:pPr>
            <w:r>
              <w:rPr>
                <w:rFonts w:hint="eastAsia" w:hAnsi="宋体" w:cs="宋体"/>
                <w:b/>
                <w:bCs/>
                <w:kern w:val="2"/>
                <w:szCs w:val="24"/>
                <w:lang w:bidi="ar"/>
              </w:rPr>
              <w:t>0-30分</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p>
    <w:p>
      <w:pPr>
        <w:pStyle w:val="2"/>
        <w:rPr>
          <w:rFonts w:hint="eastAsia" w:ascii="仿宋" w:hAnsi="仿宋" w:eastAsia="仿宋" w:cs="仿宋"/>
          <w:b/>
          <w:bCs/>
          <w:sz w:val="24"/>
          <w:szCs w:val="24"/>
          <w:lang w:val="en-US" w:eastAsia="zh-CN"/>
        </w:rPr>
      </w:pPr>
    </w:p>
    <w:p>
      <w:pPr>
        <w:rPr>
          <w:rFonts w:hint="eastAsia" w:ascii="仿宋" w:hAnsi="仿宋" w:eastAsia="仿宋" w:cs="仿宋"/>
          <w:b/>
          <w:bCs/>
          <w:sz w:val="24"/>
          <w:szCs w:val="24"/>
          <w:lang w:val="en-US" w:eastAsia="zh-CN"/>
        </w:rPr>
      </w:pPr>
    </w:p>
    <w:p>
      <w:pPr>
        <w:pStyle w:val="2"/>
        <w:rPr>
          <w:rFonts w:hint="eastAsia" w:ascii="仿宋" w:hAnsi="仿宋" w:eastAsia="仿宋" w:cs="仿宋"/>
          <w:b/>
          <w:bCs/>
          <w:sz w:val="24"/>
          <w:szCs w:val="24"/>
          <w:lang w:val="en-US" w:eastAsia="zh-CN"/>
        </w:rPr>
      </w:pPr>
    </w:p>
    <w:p>
      <w:pPr>
        <w:rPr>
          <w:rFonts w:hint="eastAsia" w:ascii="仿宋" w:hAnsi="仿宋" w:eastAsia="仿宋" w:cs="仿宋"/>
          <w:b/>
          <w:bCs/>
          <w:sz w:val="24"/>
          <w:szCs w:val="24"/>
          <w:lang w:val="en-US" w:eastAsia="zh-CN"/>
        </w:rPr>
      </w:pPr>
    </w:p>
    <w:p>
      <w:pPr>
        <w:pStyle w:val="2"/>
        <w:rPr>
          <w:rFonts w:hint="eastAsia" w:ascii="仿宋" w:hAnsi="仿宋" w:eastAsia="仿宋" w:cs="仿宋"/>
          <w:b/>
          <w:bCs/>
          <w:sz w:val="24"/>
          <w:szCs w:val="24"/>
          <w:lang w:val="en-US" w:eastAsia="zh-CN"/>
        </w:rPr>
      </w:pPr>
    </w:p>
    <w:p>
      <w:pPr>
        <w:rPr>
          <w:rFonts w:hint="eastAsia" w:ascii="仿宋" w:hAnsi="仿宋" w:eastAsia="仿宋" w:cs="仿宋"/>
          <w:b/>
          <w:bCs/>
          <w:sz w:val="24"/>
          <w:szCs w:val="24"/>
          <w:lang w:val="en-US" w:eastAsia="zh-CN"/>
        </w:rPr>
      </w:pPr>
    </w:p>
    <w:p>
      <w:pPr>
        <w:pStyle w:val="2"/>
        <w:rPr>
          <w:rFonts w:hint="eastAsia" w:ascii="仿宋" w:hAnsi="仿宋" w:eastAsia="仿宋" w:cs="仿宋"/>
          <w:b/>
          <w:bCs/>
          <w:sz w:val="24"/>
          <w:szCs w:val="24"/>
          <w:lang w:val="en-US" w:eastAsia="zh-CN"/>
        </w:rPr>
      </w:pPr>
    </w:p>
    <w:p>
      <w:pPr>
        <w:rPr>
          <w:rFonts w:hint="eastAsia" w:ascii="仿宋" w:hAnsi="仿宋" w:eastAsia="仿宋" w:cs="仿宋"/>
          <w:b/>
          <w:bCs/>
          <w:sz w:val="24"/>
          <w:szCs w:val="24"/>
          <w:lang w:val="en-US" w:eastAsia="zh-CN"/>
        </w:rPr>
      </w:pPr>
    </w:p>
    <w:p>
      <w:pPr>
        <w:pStyle w:val="2"/>
        <w:rPr>
          <w:rFonts w:hint="eastAsia" w:ascii="仿宋" w:hAnsi="仿宋" w:eastAsia="仿宋" w:cs="仿宋"/>
          <w:b/>
          <w:bCs/>
          <w:sz w:val="24"/>
          <w:szCs w:val="24"/>
          <w:lang w:val="en-US" w:eastAsia="zh-CN"/>
        </w:rPr>
      </w:pPr>
    </w:p>
    <w:p>
      <w:pPr>
        <w:rPr>
          <w:rFonts w:hint="eastAsia" w:ascii="仿宋" w:hAnsi="仿宋" w:eastAsia="仿宋" w:cs="仿宋"/>
          <w:b/>
          <w:bCs/>
          <w:sz w:val="24"/>
          <w:szCs w:val="24"/>
          <w:lang w:val="en-US" w:eastAsia="zh-CN"/>
        </w:rPr>
      </w:pPr>
    </w:p>
    <w:p>
      <w:pPr>
        <w:pStyle w:val="2"/>
        <w:rPr>
          <w:rFonts w:hint="eastAsia" w:ascii="仿宋" w:hAnsi="仿宋" w:eastAsia="仿宋" w:cs="仿宋"/>
          <w:b/>
          <w:bCs/>
          <w:sz w:val="24"/>
          <w:szCs w:val="24"/>
          <w:lang w:val="en-US" w:eastAsia="zh-CN"/>
        </w:rPr>
      </w:pPr>
    </w:p>
    <w:p>
      <w:pPr>
        <w:rPr>
          <w:rFonts w:hint="eastAsia" w:ascii="仿宋" w:hAnsi="仿宋" w:eastAsia="仿宋" w:cs="仿宋"/>
          <w:b/>
          <w:bCs/>
          <w:sz w:val="24"/>
          <w:szCs w:val="24"/>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113" w:rightChars="0"/>
        <w:textAlignment w:val="baseline"/>
        <w:rPr>
          <w:rFonts w:hint="eastAsia" w:ascii="仿宋" w:hAnsi="仿宋" w:eastAsia="仿宋" w:cs="仿宋"/>
          <w:b/>
          <w:bCs/>
          <w:sz w:val="24"/>
          <w:szCs w:val="24"/>
          <w:lang w:val="en-US" w:eastAsia="zh-CN"/>
        </w:rPr>
      </w:pPr>
    </w:p>
    <w:p>
      <w:pPr>
        <w:pStyle w:val="4"/>
        <w:spacing w:before="480" w:after="260" w:line="500" w:lineRule="exact"/>
        <w:jc w:val="both"/>
        <w:rPr>
          <w:rFonts w:hAnsi="宋体"/>
          <w:b/>
          <w:color w:val="000000"/>
          <w:sz w:val="72"/>
          <w:szCs w:val="24"/>
          <w:highlight w:val="none"/>
        </w:rPr>
      </w:pPr>
      <w:r>
        <w:rPr>
          <w:rFonts w:hint="eastAsia" w:hAnsi="宋体"/>
          <w:color w:val="000000"/>
          <w:highlight w:val="none"/>
        </w:rPr>
        <w:t>六、响应文件格式</w:t>
      </w:r>
    </w:p>
    <w:p>
      <w:pPr>
        <w:spacing w:line="900" w:lineRule="exact"/>
        <w:jc w:val="center"/>
        <w:rPr>
          <w:rFonts w:hAnsi="宋体"/>
          <w:b/>
          <w:color w:val="000000"/>
          <w:sz w:val="72"/>
          <w:szCs w:val="24"/>
          <w:highlight w:val="none"/>
        </w:rPr>
      </w:pPr>
      <w:r>
        <w:rPr>
          <w:rFonts w:hint="eastAsia" w:hAnsi="宋体"/>
          <w:b/>
          <w:color w:val="000000"/>
          <w:sz w:val="72"/>
          <w:szCs w:val="24"/>
          <w:highlight w:val="none"/>
        </w:rPr>
        <w:t>响</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应</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文</w:t>
      </w:r>
    </w:p>
    <w:p>
      <w:pPr>
        <w:spacing w:line="900" w:lineRule="exact"/>
        <w:jc w:val="center"/>
        <w:rPr>
          <w:rFonts w:hAnsi="宋体"/>
          <w:b/>
          <w:color w:val="000000"/>
          <w:sz w:val="72"/>
          <w:szCs w:val="24"/>
          <w:highlight w:val="none"/>
        </w:rPr>
      </w:pPr>
    </w:p>
    <w:p>
      <w:pPr>
        <w:jc w:val="center"/>
        <w:rPr>
          <w:rFonts w:hAnsi="宋体"/>
          <w:b/>
          <w:color w:val="000000"/>
          <w:sz w:val="72"/>
          <w:szCs w:val="24"/>
          <w:highlight w:val="none"/>
        </w:rPr>
      </w:pPr>
      <w:r>
        <w:rPr>
          <w:rFonts w:hint="eastAsia" w:hAnsi="宋体"/>
          <w:b/>
          <w:color w:val="000000"/>
          <w:sz w:val="72"/>
          <w:szCs w:val="24"/>
          <w:highlight w:val="none"/>
        </w:rPr>
        <w:t>件</w:t>
      </w:r>
    </w:p>
    <w:p>
      <w:pPr>
        <w:spacing w:after="156" w:afterLines="50" w:line="500" w:lineRule="exact"/>
        <w:jc w:val="both"/>
        <w:rPr>
          <w:rFonts w:hAnsi="宋体"/>
          <w:b/>
          <w:color w:val="000000"/>
          <w:sz w:val="72"/>
          <w:szCs w:val="24"/>
          <w:highlight w:val="none"/>
        </w:rPr>
      </w:pPr>
    </w:p>
    <w:p>
      <w:pPr>
        <w:spacing w:after="156" w:afterLines="50" w:line="500" w:lineRule="exact"/>
        <w:rPr>
          <w:rFonts w:hAnsi="宋体"/>
          <w:b/>
          <w:color w:val="000000"/>
          <w:sz w:val="32"/>
          <w:szCs w:val="24"/>
          <w:highlight w:val="none"/>
          <w:u w:val="single"/>
        </w:rPr>
      </w:pPr>
      <w:r>
        <w:rPr>
          <w:rFonts w:hint="eastAsia" w:hAnsi="宋体"/>
          <w:b/>
          <w:color w:val="000000"/>
          <w:sz w:val="32"/>
          <w:szCs w:val="24"/>
          <w:highlight w:val="none"/>
        </w:rPr>
        <w:t>供应商：</w:t>
      </w:r>
    </w:p>
    <w:p>
      <w:pPr>
        <w:spacing w:after="156" w:afterLines="50" w:line="500" w:lineRule="exact"/>
        <w:jc w:val="center"/>
        <w:rPr>
          <w:rFonts w:hAnsi="宋体"/>
          <w:color w:val="000000"/>
          <w:szCs w:val="24"/>
          <w:highlight w:val="none"/>
        </w:rPr>
      </w:pPr>
      <w:r>
        <w:rPr>
          <w:rFonts w:hint="eastAsia" w:hAnsi="宋体"/>
          <w:b/>
          <w:color w:val="000000"/>
          <w:sz w:val="32"/>
          <w:szCs w:val="24"/>
          <w:highlight w:val="none"/>
        </w:rPr>
        <w:t xml:space="preserve"> 年  月  日</w:t>
      </w:r>
    </w:p>
    <w:p>
      <w:pPr>
        <w:spacing w:line="360" w:lineRule="auto"/>
        <w:jc w:val="center"/>
        <w:rPr>
          <w:rFonts w:hAnsi="宋体"/>
          <w:b/>
          <w:color w:val="000000"/>
          <w:highlight w:val="none"/>
        </w:rPr>
      </w:pPr>
      <w:r>
        <w:rPr>
          <w:rFonts w:hAnsi="宋体"/>
          <w:bCs/>
          <w:color w:val="000000"/>
          <w:sz w:val="28"/>
          <w:szCs w:val="24"/>
          <w:highlight w:val="none"/>
          <w:lang w:val="zh-CN"/>
        </w:rPr>
        <w:br w:type="page"/>
      </w:r>
      <w:bookmarkStart w:id="197" w:name="_Toc438648618"/>
      <w:r>
        <w:rPr>
          <w:rFonts w:hint="eastAsia" w:hAnsi="宋体" w:cs="宋体"/>
          <w:b/>
          <w:color w:val="000000"/>
          <w:szCs w:val="24"/>
          <w:highlight w:val="none"/>
        </w:rPr>
        <w:t>响应文件资料清单</w:t>
      </w:r>
    </w:p>
    <w:tbl>
      <w:tblPr>
        <w:tblStyle w:val="6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highlight w:val="none"/>
              </w:rPr>
            </w:pPr>
            <w:r>
              <w:rPr>
                <w:rFonts w:hint="eastAsia" w:hAnsi="宋体"/>
                <w:b/>
                <w:color w:val="000000"/>
                <w:highlight w:val="none"/>
              </w:rPr>
              <w:t>序号</w:t>
            </w:r>
          </w:p>
        </w:tc>
        <w:tc>
          <w:tcPr>
            <w:tcW w:w="5460" w:type="dxa"/>
            <w:vAlign w:val="center"/>
          </w:tcPr>
          <w:p>
            <w:pPr>
              <w:spacing w:line="400" w:lineRule="exact"/>
              <w:jc w:val="center"/>
              <w:rPr>
                <w:rFonts w:hAnsi="宋体"/>
                <w:b/>
                <w:color w:val="000000"/>
                <w:highlight w:val="none"/>
              </w:rPr>
            </w:pPr>
            <w:r>
              <w:rPr>
                <w:rFonts w:hint="eastAsia" w:hAnsi="宋体"/>
                <w:b/>
                <w:color w:val="000000"/>
                <w:highlight w:val="none"/>
              </w:rPr>
              <w:t>资料名称</w:t>
            </w:r>
          </w:p>
        </w:tc>
        <w:tc>
          <w:tcPr>
            <w:tcW w:w="2625" w:type="dxa"/>
            <w:vAlign w:val="center"/>
          </w:tcPr>
          <w:p>
            <w:pPr>
              <w:spacing w:line="400" w:lineRule="exact"/>
              <w:jc w:val="center"/>
              <w:rPr>
                <w:rFonts w:hAnsi="宋体"/>
                <w:b/>
                <w:color w:val="000000"/>
                <w:highlight w:val="none"/>
              </w:rPr>
            </w:pPr>
            <w:r>
              <w:rPr>
                <w:rFonts w:hint="eastAsia" w:hAnsi="宋体"/>
                <w:b/>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一</w:t>
            </w:r>
          </w:p>
        </w:tc>
        <w:tc>
          <w:tcPr>
            <w:tcW w:w="5460" w:type="dxa"/>
            <w:vAlign w:val="center"/>
          </w:tcPr>
          <w:p>
            <w:pPr>
              <w:jc w:val="left"/>
              <w:rPr>
                <w:rFonts w:hAnsi="宋体"/>
                <w:color w:val="000000"/>
                <w:highlight w:val="none"/>
                <w:u w:val="single"/>
              </w:rPr>
            </w:pPr>
            <w:r>
              <w:rPr>
                <w:rFonts w:hint="eastAsia" w:hAnsi="宋体"/>
                <w:bCs/>
                <w:color w:val="000000"/>
                <w:highlight w:val="none"/>
              </w:rPr>
              <w:t>报价表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二</w:t>
            </w:r>
          </w:p>
        </w:tc>
        <w:tc>
          <w:tcPr>
            <w:tcW w:w="5460" w:type="dxa"/>
            <w:vAlign w:val="center"/>
          </w:tcPr>
          <w:p>
            <w:pPr>
              <w:jc w:val="left"/>
              <w:rPr>
                <w:rFonts w:hAnsi="宋体"/>
                <w:bCs/>
                <w:color w:val="000000"/>
                <w:highlight w:val="none"/>
              </w:rPr>
            </w:pPr>
            <w:r>
              <w:rPr>
                <w:rFonts w:hint="eastAsia" w:hAnsi="宋体"/>
                <w:color w:val="000000"/>
                <w:highlight w:val="none"/>
              </w:rPr>
              <w:t>供应商情况综合简介</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三</w:t>
            </w:r>
          </w:p>
        </w:tc>
        <w:tc>
          <w:tcPr>
            <w:tcW w:w="5460" w:type="dxa"/>
            <w:vAlign w:val="center"/>
          </w:tcPr>
          <w:p>
            <w:pPr>
              <w:jc w:val="left"/>
              <w:rPr>
                <w:rFonts w:hAnsi="宋体"/>
                <w:bCs/>
                <w:color w:val="000000"/>
                <w:highlight w:val="none"/>
              </w:rPr>
            </w:pPr>
            <w:r>
              <w:rPr>
                <w:rFonts w:hint="eastAsia" w:hAnsi="宋体"/>
                <w:bCs/>
                <w:color w:val="000000"/>
                <w:highlight w:val="none"/>
              </w:rPr>
              <w:t>投标响应函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四</w:t>
            </w:r>
          </w:p>
        </w:tc>
        <w:tc>
          <w:tcPr>
            <w:tcW w:w="5460" w:type="dxa"/>
            <w:vAlign w:val="center"/>
          </w:tcPr>
          <w:p>
            <w:pPr>
              <w:autoSpaceDE w:val="0"/>
              <w:autoSpaceDN w:val="0"/>
              <w:adjustRightInd w:val="0"/>
              <w:spacing w:line="360" w:lineRule="auto"/>
              <w:jc w:val="left"/>
              <w:rPr>
                <w:rFonts w:hAnsi="宋体"/>
                <w:bCs/>
                <w:color w:val="000000"/>
                <w:highlight w:val="none"/>
              </w:rPr>
            </w:pPr>
            <w:r>
              <w:rPr>
                <w:rFonts w:hint="eastAsia" w:hAnsi="宋体" w:cs="宋体"/>
                <w:color w:val="000000"/>
                <w:szCs w:val="24"/>
                <w:highlight w:val="none"/>
                <w:lang w:val="zh-CN"/>
              </w:rPr>
              <w:t>法定代表人身份证明书</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五</w:t>
            </w:r>
          </w:p>
        </w:tc>
        <w:tc>
          <w:tcPr>
            <w:tcW w:w="5460" w:type="dxa"/>
            <w:vAlign w:val="center"/>
          </w:tcPr>
          <w:p>
            <w:pPr>
              <w:jc w:val="left"/>
              <w:rPr>
                <w:rFonts w:hAnsi="宋体"/>
                <w:bCs/>
                <w:color w:val="000000"/>
                <w:highlight w:val="none"/>
              </w:rPr>
            </w:pPr>
            <w:r>
              <w:rPr>
                <w:rFonts w:hint="eastAsia" w:hAnsi="宋体"/>
                <w:bCs/>
                <w:color w:val="000000"/>
                <w:highlight w:val="none"/>
              </w:rPr>
              <w:t xml:space="preserve">投标授权书    </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六</w:t>
            </w:r>
          </w:p>
        </w:tc>
        <w:tc>
          <w:tcPr>
            <w:tcW w:w="5460" w:type="dxa"/>
            <w:vAlign w:val="center"/>
          </w:tcPr>
          <w:p>
            <w:pPr>
              <w:spacing w:line="360" w:lineRule="auto"/>
              <w:rPr>
                <w:rFonts w:hAnsi="宋体"/>
                <w:color w:val="000000"/>
                <w:szCs w:val="24"/>
                <w:highlight w:val="none"/>
              </w:rPr>
            </w:pPr>
            <w:r>
              <w:rPr>
                <w:rFonts w:hint="eastAsia" w:hAnsi="宋体" w:cs="仿宋_GB2312"/>
                <w:color w:val="000000"/>
                <w:szCs w:val="24"/>
                <w:highlight w:val="none"/>
              </w:rPr>
              <w:t>无重大违法记录声明函、无不良信用记录承诺函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七</w:t>
            </w:r>
          </w:p>
        </w:tc>
        <w:tc>
          <w:tcPr>
            <w:tcW w:w="5460" w:type="dxa"/>
            <w:vAlign w:val="center"/>
          </w:tcPr>
          <w:p>
            <w:pPr>
              <w:jc w:val="left"/>
              <w:rPr>
                <w:rFonts w:hAnsi="宋体"/>
                <w:color w:val="000000"/>
                <w:highlight w:val="none"/>
              </w:rPr>
            </w:pPr>
            <w:r>
              <w:rPr>
                <w:rFonts w:hint="eastAsia" w:hAnsi="宋体"/>
                <w:color w:val="000000"/>
                <w:highlight w:val="none"/>
              </w:rPr>
              <w:t>服务方案及服务承诺</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八</w:t>
            </w:r>
          </w:p>
        </w:tc>
        <w:tc>
          <w:tcPr>
            <w:tcW w:w="5460" w:type="dxa"/>
            <w:vAlign w:val="center"/>
          </w:tcPr>
          <w:p>
            <w:pPr>
              <w:jc w:val="left"/>
              <w:rPr>
                <w:rFonts w:hAnsi="宋体"/>
                <w:color w:val="000000"/>
                <w:highlight w:val="none"/>
              </w:rPr>
            </w:pPr>
            <w:r>
              <w:rPr>
                <w:rFonts w:hint="eastAsia" w:hAnsi="宋体"/>
                <w:color w:val="000000"/>
                <w:highlight w:val="none"/>
              </w:rPr>
              <w:t>本地化服务情况一览表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九</w:t>
            </w:r>
          </w:p>
        </w:tc>
        <w:tc>
          <w:tcPr>
            <w:tcW w:w="5460" w:type="dxa"/>
            <w:vAlign w:val="center"/>
          </w:tcPr>
          <w:p>
            <w:pPr>
              <w:rPr>
                <w:color w:val="000000"/>
                <w:highlight w:val="none"/>
              </w:rPr>
            </w:pPr>
            <w:r>
              <w:rPr>
                <w:rFonts w:hint="eastAsia" w:hAnsi="宋体"/>
                <w:color w:val="000000"/>
                <w:highlight w:val="none"/>
              </w:rPr>
              <w:t>其他文件</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jc w:val="left"/>
              <w:rPr>
                <w:rFonts w:hAnsi="宋体"/>
                <w:color w:val="000000"/>
                <w:highlight w:val="none"/>
              </w:rPr>
            </w:pPr>
          </w:p>
        </w:tc>
        <w:tc>
          <w:tcPr>
            <w:tcW w:w="2625" w:type="dxa"/>
            <w:vAlign w:val="center"/>
          </w:tcPr>
          <w:p>
            <w:pPr>
              <w:rPr>
                <w:color w:val="000000"/>
                <w:highlight w:val="none"/>
              </w:rPr>
            </w:pPr>
          </w:p>
        </w:tc>
      </w:tr>
    </w:tbl>
    <w:p>
      <w:pPr>
        <w:pStyle w:val="5"/>
        <w:spacing w:line="360" w:lineRule="auto"/>
        <w:ind w:firstLine="0"/>
        <w:jc w:val="left"/>
        <w:rPr>
          <w:rFonts w:ascii="宋体" w:hAnsi="宋体" w:eastAsia="宋体"/>
          <w:bCs w:val="0"/>
          <w:color w:val="000000"/>
          <w:sz w:val="24"/>
          <w:szCs w:val="24"/>
          <w:highlight w:val="none"/>
        </w:rPr>
      </w:pPr>
      <w:r>
        <w:rPr>
          <w:rFonts w:hint="eastAsia" w:hAnsi="宋体" w:cs="宋体"/>
          <w:b w:val="0"/>
          <w:color w:val="000000"/>
          <w:szCs w:val="24"/>
          <w:highlight w:val="none"/>
        </w:rPr>
        <w:br w:type="page"/>
      </w:r>
      <w:bookmarkStart w:id="198" w:name="_Toc461056631"/>
      <w:bookmarkStart w:id="199" w:name="_Toc461053086"/>
      <w:bookmarkStart w:id="200" w:name="_Toc2774249"/>
      <w:r>
        <w:rPr>
          <w:rFonts w:hint="eastAsia" w:ascii="宋体" w:hAnsi="宋体" w:eastAsia="宋体"/>
          <w:bCs w:val="0"/>
          <w:color w:val="000000"/>
          <w:sz w:val="24"/>
          <w:szCs w:val="24"/>
          <w:highlight w:val="none"/>
        </w:rPr>
        <w:t>附件：</w:t>
      </w:r>
    </w:p>
    <w:p>
      <w:pPr>
        <w:pStyle w:val="5"/>
        <w:spacing w:line="360" w:lineRule="auto"/>
        <w:ind w:firstLine="0"/>
        <w:jc w:val="left"/>
        <w:rPr>
          <w:rFonts w:ascii="宋体" w:hAnsi="宋体" w:eastAsia="宋体"/>
          <w:bCs w:val="0"/>
          <w:color w:val="000000"/>
          <w:sz w:val="24"/>
          <w:szCs w:val="24"/>
          <w:highlight w:val="none"/>
        </w:rPr>
      </w:pPr>
      <w:r>
        <w:rPr>
          <w:rFonts w:hint="eastAsia" w:ascii="宋体" w:hAnsi="宋体" w:eastAsia="宋体"/>
          <w:bCs w:val="0"/>
          <w:color w:val="000000"/>
          <w:sz w:val="24"/>
          <w:szCs w:val="24"/>
          <w:highlight w:val="none"/>
        </w:rPr>
        <w:t>一</w:t>
      </w:r>
      <w:bookmarkEnd w:id="198"/>
      <w:bookmarkEnd w:id="199"/>
      <w:bookmarkEnd w:id="200"/>
      <w:r>
        <w:rPr>
          <w:rFonts w:hint="eastAsia" w:ascii="宋体" w:hAnsi="宋体" w:eastAsia="宋体"/>
          <w:bCs w:val="0"/>
          <w:color w:val="000000"/>
          <w:sz w:val="24"/>
          <w:szCs w:val="24"/>
          <w:highlight w:val="none"/>
        </w:rPr>
        <w:t>、</w:t>
      </w:r>
    </w:p>
    <w:p>
      <w:pPr>
        <w:spacing w:beforeLines="50" w:afterLines="50" w:line="360" w:lineRule="auto"/>
        <w:ind w:firstLine="215" w:firstLineChars="98"/>
        <w:jc w:val="center"/>
        <w:rPr>
          <w:rFonts w:hAnsi="宋体"/>
          <w:b/>
          <w:color w:val="000000"/>
          <w:szCs w:val="28"/>
          <w:highlight w:val="none"/>
        </w:rPr>
      </w:pPr>
      <w:r>
        <w:rPr>
          <w:rFonts w:hint="eastAsia" w:hAnsi="宋体"/>
          <w:b/>
          <w:color w:val="000000"/>
          <w:szCs w:val="28"/>
          <w:highlight w:val="none"/>
        </w:rPr>
        <w:t>报价表格式</w:t>
      </w:r>
    </w:p>
    <w:bookmarkEnd w:id="197"/>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1700" w:type="dxa"/>
            <w:tcBorders>
              <w:top w:val="single" w:color="auto" w:sz="4" w:space="0"/>
              <w:bottom w:val="single" w:color="auto" w:sz="4" w:space="0"/>
              <w:right w:val="single" w:color="auto" w:sz="4" w:space="0"/>
            </w:tcBorders>
            <w:noWrap w:val="0"/>
            <w:vAlign w:val="center"/>
          </w:tcPr>
          <w:p>
            <w:pPr>
              <w:widowControl/>
              <w:jc w:val="center"/>
              <w:rPr>
                <w:rFonts w:hint="eastAsia" w:ascii="宋体" w:hAnsi="宋体"/>
                <w:b/>
                <w:color w:val="000000"/>
                <w:sz w:val="24"/>
                <w:highlight w:val="none"/>
              </w:rPr>
            </w:pPr>
            <w:r>
              <w:rPr>
                <w:rFonts w:hint="eastAsia" w:ascii="宋体" w:hAnsi="宋体"/>
                <w:b/>
                <w:color w:val="000000"/>
                <w:sz w:val="24"/>
                <w:highlight w:val="none"/>
              </w:rPr>
              <w:t>项目名称</w:t>
            </w:r>
          </w:p>
        </w:tc>
        <w:tc>
          <w:tcPr>
            <w:tcW w:w="7490"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bCs/>
                <w:color w:val="000000"/>
                <w:sz w:val="24"/>
                <w:highlight w:val="none"/>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700" w:type="dxa"/>
            <w:tcBorders>
              <w:top w:val="nil"/>
            </w:tcBorders>
            <w:noWrap w:val="0"/>
            <w:vAlign w:val="center"/>
          </w:tcPr>
          <w:p>
            <w:pPr>
              <w:jc w:val="center"/>
              <w:rPr>
                <w:rFonts w:hint="eastAsia" w:ascii="宋体" w:hAnsi="宋体"/>
                <w:b/>
                <w:color w:val="000000"/>
                <w:sz w:val="24"/>
                <w:highlight w:val="none"/>
              </w:rPr>
            </w:pPr>
            <w:r>
              <w:rPr>
                <w:rFonts w:hint="eastAsia" w:ascii="宋体" w:hAnsi="宋体"/>
                <w:b/>
                <w:color w:val="000000"/>
                <w:sz w:val="24"/>
                <w:highlight w:val="none"/>
              </w:rPr>
              <w:t>投标人全称</w:t>
            </w:r>
          </w:p>
        </w:tc>
        <w:tc>
          <w:tcPr>
            <w:tcW w:w="7490" w:type="dxa"/>
            <w:tcBorders>
              <w:top w:val="nil"/>
            </w:tcBorders>
            <w:noWrap w:val="0"/>
            <w:vAlign w:val="center"/>
          </w:tcPr>
          <w:p>
            <w:pPr>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700" w:type="dxa"/>
            <w:tcBorders>
              <w:top w:val="nil"/>
            </w:tcBorders>
            <w:noWrap w:val="0"/>
            <w:vAlign w:val="center"/>
          </w:tcPr>
          <w:p>
            <w:pPr>
              <w:jc w:val="center"/>
              <w:rPr>
                <w:rFonts w:hint="eastAsia" w:ascii="宋体" w:hAnsi="宋体"/>
                <w:b/>
                <w:color w:val="000000"/>
                <w:sz w:val="24"/>
                <w:highlight w:val="none"/>
              </w:rPr>
            </w:pPr>
            <w:r>
              <w:rPr>
                <w:rFonts w:hint="eastAsia" w:ascii="宋体" w:hAnsi="宋体"/>
                <w:b/>
                <w:color w:val="000000"/>
                <w:sz w:val="24"/>
                <w:highlight w:val="none"/>
              </w:rPr>
              <w:t>投标范围</w:t>
            </w:r>
          </w:p>
        </w:tc>
        <w:tc>
          <w:tcPr>
            <w:tcW w:w="7490" w:type="dxa"/>
            <w:tcBorders>
              <w:top w:val="nil"/>
            </w:tcBorders>
            <w:noWrap w:val="0"/>
            <w:vAlign w:val="center"/>
          </w:tcPr>
          <w:p>
            <w:pPr>
              <w:widowControl/>
              <w:jc w:val="center"/>
              <w:rPr>
                <w:rFonts w:hint="eastAsia" w:ascii="宋体" w:hAnsi="宋体"/>
                <w:b/>
                <w:bCs/>
                <w:color w:val="000000"/>
                <w:sz w:val="24"/>
                <w:szCs w:val="28"/>
                <w:highlight w:val="none"/>
              </w:rPr>
            </w:pPr>
            <w:r>
              <w:rPr>
                <w:rFonts w:hint="eastAsia" w:ascii="宋体" w:hAnsi="宋体"/>
                <w:b/>
                <w:bCs/>
                <w:color w:val="000000"/>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3" w:hRule="atLeast"/>
          <w:jc w:val="center"/>
        </w:trPr>
        <w:tc>
          <w:tcPr>
            <w:tcW w:w="1700" w:type="dxa"/>
            <w:tcBorders>
              <w:top w:val="nil"/>
              <w:bottom w:val="single" w:color="auto" w:sz="4" w:space="0"/>
            </w:tcBorders>
            <w:noWrap w:val="0"/>
            <w:vAlign w:val="center"/>
          </w:tcPr>
          <w:p>
            <w:pPr>
              <w:ind w:firstLine="438" w:firstLineChars="200"/>
              <w:jc w:val="both"/>
              <w:rPr>
                <w:rFonts w:hint="eastAsia" w:ascii="宋体" w:hAnsi="宋体" w:eastAsia="宋体"/>
                <w:b/>
                <w:color w:val="000000"/>
                <w:sz w:val="24"/>
                <w:highlight w:val="none"/>
                <w:lang w:val="en-US" w:eastAsia="zh-CN"/>
              </w:rPr>
            </w:pPr>
            <w:r>
              <w:rPr>
                <w:rFonts w:hint="eastAsia" w:ascii="宋体" w:hAnsi="宋体"/>
                <w:b/>
                <w:color w:val="000000"/>
                <w:sz w:val="24"/>
                <w:highlight w:val="none"/>
                <w:lang w:val="en-US" w:eastAsia="zh-CN"/>
              </w:rPr>
              <w:t>报价</w:t>
            </w:r>
          </w:p>
        </w:tc>
        <w:tc>
          <w:tcPr>
            <w:tcW w:w="7490" w:type="dxa"/>
            <w:tcBorders>
              <w:top w:val="nil"/>
              <w:bottom w:val="single" w:color="auto" w:sz="4" w:space="0"/>
            </w:tcBorders>
            <w:noWrap w:val="0"/>
            <w:vAlign w:val="center"/>
          </w:tcPr>
          <w:p>
            <w:pPr>
              <w:widowControl/>
              <w:jc w:val="center"/>
              <w:rPr>
                <w:rFonts w:hint="default" w:ascii="宋体" w:hAnsi="宋体"/>
                <w:b/>
                <w:bCs/>
                <w:color w:val="000000"/>
                <w:sz w:val="24"/>
                <w:szCs w:val="28"/>
                <w:highlight w:val="none"/>
                <w:lang w:val="en-US" w:eastAsia="zh-CN"/>
              </w:rPr>
            </w:pPr>
            <w:r>
              <w:rPr>
                <w:rFonts w:hint="eastAsia" w:ascii="宋体" w:hAnsi="宋体"/>
                <w:b/>
                <w:bCs/>
                <w:color w:val="000000"/>
                <w:sz w:val="24"/>
                <w:szCs w:val="28"/>
                <w:highlight w:val="none"/>
                <w:lang w:val="en-US" w:eastAsia="zh-CN"/>
              </w:rPr>
              <w:t>金额</w:t>
            </w:r>
            <w:r>
              <w:rPr>
                <w:rFonts w:hint="eastAsia" w:ascii="宋体" w:hAnsi="宋体"/>
                <w:b/>
                <w:bCs/>
                <w:color w:val="000000"/>
                <w:sz w:val="24"/>
                <w:szCs w:val="28"/>
                <w:highlight w:val="none"/>
              </w:rPr>
              <w:t>：</w:t>
            </w:r>
            <w:r>
              <w:rPr>
                <w:rFonts w:hint="eastAsia" w:hAnsi="宋体"/>
                <w:bCs/>
                <w:color w:val="000000"/>
                <w:highlight w:val="none"/>
                <w:u w:val="single"/>
              </w:rPr>
              <w:t xml:space="preserve"> </w:t>
            </w:r>
            <w:r>
              <w:rPr>
                <w:rFonts w:hint="eastAsia" w:hAnsi="宋体"/>
                <w:bCs/>
                <w:color w:val="000000"/>
                <w:highlight w:val="none"/>
                <w:u w:val="single"/>
                <w:lang w:val="en-US" w:eastAsia="zh-CN"/>
              </w:rPr>
              <w:t xml:space="preserve">       </w:t>
            </w:r>
            <w:r>
              <w:rPr>
                <w:rFonts w:hint="eastAsia" w:ascii="宋体" w:hAnsi="宋体"/>
                <w:b/>
                <w:bCs/>
                <w:color w:val="000000"/>
                <w:sz w:val="24"/>
                <w:szCs w:val="28"/>
                <w:highlight w:val="none"/>
                <w:lang w:val="en-US" w:eastAsia="zh-CN"/>
              </w:rPr>
              <w:t>元</w:t>
            </w:r>
          </w:p>
          <w:p>
            <w:pPr>
              <w:spacing w:line="480" w:lineRule="auto"/>
              <w:jc w:val="left"/>
              <w:rPr>
                <w:rFonts w:hint="eastAsia" w:ascii="宋体" w:hAnsi="宋体"/>
                <w:color w:val="000000"/>
                <w:sz w:val="24"/>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1700" w:type="dxa"/>
            <w:tcBorders>
              <w:top w:val="single" w:color="auto" w:sz="4" w:space="0"/>
            </w:tcBorders>
            <w:noWrap w:val="0"/>
            <w:vAlign w:val="center"/>
          </w:tcPr>
          <w:p>
            <w:pPr>
              <w:ind w:firstLine="438" w:firstLineChars="200"/>
              <w:jc w:val="both"/>
              <w:rPr>
                <w:rFonts w:hint="eastAsia" w:ascii="宋体" w:hAnsi="宋体"/>
                <w:b/>
                <w:color w:val="000000"/>
                <w:sz w:val="24"/>
                <w:highlight w:val="none"/>
                <w:lang w:val="en-US" w:eastAsia="zh-CN"/>
              </w:rPr>
            </w:pPr>
            <w:r>
              <w:rPr>
                <w:rFonts w:hint="eastAsia" w:ascii="宋体" w:hAnsi="宋体"/>
                <w:b/>
                <w:color w:val="000000"/>
                <w:sz w:val="24"/>
                <w:highlight w:val="none"/>
                <w:lang w:eastAsia="zh-CN"/>
              </w:rPr>
              <w:t>备注</w:t>
            </w:r>
          </w:p>
        </w:tc>
        <w:tc>
          <w:tcPr>
            <w:tcW w:w="7490" w:type="dxa"/>
            <w:tcBorders>
              <w:top w:val="single" w:color="auto" w:sz="4" w:space="0"/>
            </w:tcBorders>
            <w:noWrap w:val="0"/>
            <w:vAlign w:val="center"/>
          </w:tcPr>
          <w:p>
            <w:pPr>
              <w:spacing w:line="480" w:lineRule="auto"/>
              <w:jc w:val="left"/>
              <w:rPr>
                <w:rFonts w:hint="eastAsia" w:ascii="宋体" w:hAnsi="宋体"/>
                <w:color w:val="000000"/>
                <w:sz w:val="24"/>
                <w:szCs w:val="28"/>
                <w:highlight w:val="none"/>
                <w:lang w:eastAsia="zh-CN"/>
              </w:rPr>
            </w:pPr>
          </w:p>
        </w:tc>
      </w:tr>
    </w:tbl>
    <w:p>
      <w:pPr>
        <w:numPr>
          <w:ilvl w:val="0"/>
          <w:numId w:val="2"/>
        </w:numPr>
        <w:spacing w:before="100" w:beforeAutospacing="1" w:after="100" w:afterAutospacing="1" w:line="360" w:lineRule="auto"/>
        <w:rPr>
          <w:rFonts w:hint="default" w:ascii="宋体" w:hAnsi="宋体"/>
          <w:b/>
          <w:color w:val="000000"/>
          <w:sz w:val="24"/>
          <w:highlight w:val="none"/>
          <w:lang w:val="en-US" w:eastAsia="zh-CN"/>
        </w:rPr>
      </w:pPr>
      <w:r>
        <w:rPr>
          <w:rFonts w:hint="eastAsia" w:ascii="宋体" w:hAnsi="宋体"/>
          <w:b/>
          <w:color w:val="000000"/>
          <w:sz w:val="24"/>
          <w:highlight w:val="none"/>
          <w:lang w:val="en-US" w:eastAsia="zh-CN"/>
        </w:rPr>
        <w:t>报价内容根据招标文件要求包含人工、机械、辅材、运输等一切施工所发生的费用及税金。</w:t>
      </w:r>
    </w:p>
    <w:p>
      <w:pPr>
        <w:numPr>
          <w:ilvl w:val="0"/>
          <w:numId w:val="2"/>
        </w:numPr>
        <w:spacing w:before="100" w:beforeAutospacing="1" w:after="100" w:afterAutospacing="1" w:line="360" w:lineRule="auto"/>
        <w:rPr>
          <w:rFonts w:hint="default" w:ascii="宋体" w:hAnsi="宋体"/>
          <w:b/>
          <w:color w:val="000000"/>
          <w:sz w:val="24"/>
          <w:highlight w:val="none"/>
          <w:lang w:val="en-US" w:eastAsia="zh-CN"/>
        </w:rPr>
      </w:pPr>
      <w:r>
        <w:rPr>
          <w:rFonts w:hint="eastAsia" w:ascii="宋体" w:hAnsi="宋体"/>
          <w:b/>
          <w:color w:val="000000"/>
          <w:sz w:val="24"/>
          <w:highlight w:val="none"/>
          <w:lang w:val="en-US" w:eastAsia="zh-CN"/>
        </w:rPr>
        <w:t>特殊事项在备注中注明。</w:t>
      </w:r>
    </w:p>
    <w:p>
      <w:pPr>
        <w:spacing w:line="400" w:lineRule="exact"/>
        <w:jc w:val="right"/>
        <w:rPr>
          <w:rFonts w:hint="eastAsia" w:ascii="宋体" w:hAnsi="宋体"/>
          <w:b/>
          <w:color w:val="000000"/>
          <w:sz w:val="24"/>
          <w:highlight w:val="none"/>
        </w:rPr>
      </w:pPr>
      <w:r>
        <w:rPr>
          <w:rFonts w:hint="eastAsia" w:ascii="宋体" w:hAnsi="宋体"/>
          <w:b/>
          <w:color w:val="000000"/>
          <w:sz w:val="24"/>
          <w:highlight w:val="none"/>
        </w:rPr>
        <w:t>投标人：</w:t>
      </w:r>
      <w:r>
        <w:rPr>
          <w:rFonts w:hint="eastAsia" w:ascii="宋体" w:hAnsi="宋体"/>
          <w:b/>
          <w:color w:val="000000"/>
          <w:sz w:val="24"/>
          <w:highlight w:val="none"/>
          <w:u w:val="single"/>
        </w:rPr>
        <w:t xml:space="preserve">                  </w:t>
      </w:r>
      <w:r>
        <w:rPr>
          <w:rFonts w:hint="eastAsia" w:ascii="宋体" w:hAnsi="宋体"/>
          <w:b/>
          <w:color w:val="000000"/>
          <w:sz w:val="24"/>
          <w:highlight w:val="none"/>
        </w:rPr>
        <w:t>（加盖公章）</w:t>
      </w:r>
    </w:p>
    <w:p>
      <w:pPr>
        <w:spacing w:line="400" w:lineRule="exact"/>
        <w:jc w:val="right"/>
        <w:rPr>
          <w:rFonts w:ascii="宋体" w:hAnsi="宋体"/>
          <w:b/>
          <w:color w:val="000000"/>
          <w:sz w:val="24"/>
          <w:highlight w:val="none"/>
        </w:rPr>
      </w:pPr>
      <w:r>
        <w:rPr>
          <w:rFonts w:hint="eastAsia" w:ascii="宋体" w:hAnsi="宋体"/>
          <w:b/>
          <w:color w:val="000000"/>
          <w:sz w:val="24"/>
          <w:highlight w:val="none"/>
          <w:u w:val="single"/>
        </w:rPr>
        <w:t xml:space="preserve">       </w:t>
      </w:r>
      <w:r>
        <w:rPr>
          <w:rFonts w:hint="eastAsia" w:ascii="宋体" w:hAnsi="宋体"/>
          <w:b/>
          <w:color w:val="000000"/>
          <w:sz w:val="24"/>
          <w:highlight w:val="none"/>
        </w:rPr>
        <w:t>年</w:t>
      </w:r>
      <w:r>
        <w:rPr>
          <w:rFonts w:hint="eastAsia" w:ascii="宋体" w:hAnsi="宋体"/>
          <w:b/>
          <w:color w:val="000000"/>
          <w:sz w:val="24"/>
          <w:highlight w:val="none"/>
          <w:u w:val="single"/>
        </w:rPr>
        <w:t xml:space="preserve">    </w:t>
      </w:r>
      <w:r>
        <w:rPr>
          <w:rFonts w:hint="eastAsia" w:ascii="宋体" w:hAnsi="宋体"/>
          <w:b/>
          <w:color w:val="000000"/>
          <w:sz w:val="24"/>
          <w:highlight w:val="none"/>
        </w:rPr>
        <w:t>月</w:t>
      </w:r>
      <w:r>
        <w:rPr>
          <w:rFonts w:hint="eastAsia" w:ascii="宋体" w:hAnsi="宋体"/>
          <w:b/>
          <w:color w:val="000000"/>
          <w:sz w:val="24"/>
          <w:highlight w:val="none"/>
          <w:u w:val="single"/>
        </w:rPr>
        <w:t xml:space="preserve">    </w:t>
      </w:r>
      <w:r>
        <w:rPr>
          <w:rFonts w:hint="eastAsia" w:ascii="宋体" w:hAnsi="宋体"/>
          <w:b/>
          <w:color w:val="000000"/>
          <w:sz w:val="24"/>
          <w:highlight w:val="none"/>
        </w:rPr>
        <w:t>日</w:t>
      </w: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r>
        <w:rPr>
          <w:rFonts w:hAnsi="宋体" w:cs="宋体"/>
          <w:b/>
          <w:bCs/>
          <w:color w:val="000000"/>
          <w:szCs w:val="24"/>
          <w:highlight w:val="none"/>
        </w:rPr>
        <w:t>二</w:t>
      </w:r>
      <w:r>
        <w:rPr>
          <w:rFonts w:hint="eastAsia" w:hAnsi="宋体" w:cs="宋体"/>
          <w:b/>
          <w:bCs/>
          <w:color w:val="000000"/>
          <w:szCs w:val="24"/>
          <w:highlight w:val="none"/>
        </w:rPr>
        <w:t>、</w:t>
      </w:r>
    </w:p>
    <w:p>
      <w:pPr>
        <w:spacing w:line="360" w:lineRule="auto"/>
        <w:jc w:val="center"/>
        <w:rPr>
          <w:rFonts w:hAnsi="宋体" w:cs="宋体"/>
          <w:b/>
          <w:bCs/>
          <w:color w:val="000000"/>
          <w:szCs w:val="24"/>
          <w:highlight w:val="none"/>
        </w:rPr>
      </w:pPr>
    </w:p>
    <w:p>
      <w:pPr>
        <w:spacing w:line="360" w:lineRule="auto"/>
        <w:jc w:val="center"/>
        <w:rPr>
          <w:rFonts w:hAnsi="宋体" w:cs="宋体"/>
          <w:color w:val="000000"/>
          <w:szCs w:val="24"/>
          <w:highlight w:val="none"/>
        </w:rPr>
      </w:pPr>
      <w:r>
        <w:rPr>
          <w:rFonts w:hint="eastAsia" w:hAnsi="宋体" w:cs="宋体"/>
          <w:b/>
          <w:bCs/>
          <w:color w:val="000000"/>
          <w:szCs w:val="24"/>
          <w:highlight w:val="none"/>
        </w:rPr>
        <w:t>供应商综合情况简介</w:t>
      </w:r>
    </w:p>
    <w:p>
      <w:pPr>
        <w:spacing w:line="360" w:lineRule="auto"/>
        <w:rPr>
          <w:rFonts w:hAnsi="宋体" w:cs="宋体"/>
          <w:color w:val="000000"/>
          <w:szCs w:val="24"/>
          <w:highlight w:val="none"/>
        </w:rPr>
      </w:pPr>
    </w:p>
    <w:p>
      <w:pPr>
        <w:spacing w:line="360" w:lineRule="auto"/>
        <w:rPr>
          <w:rFonts w:hAnsi="宋体" w:cs="宋体"/>
          <w:color w:val="000000"/>
          <w:szCs w:val="24"/>
          <w:highlight w:val="none"/>
        </w:rPr>
      </w:pPr>
    </w:p>
    <w:p>
      <w:pPr>
        <w:spacing w:line="500" w:lineRule="exact"/>
        <w:jc w:val="center"/>
        <w:rPr>
          <w:rFonts w:hAnsi="宋体" w:cs="宋体"/>
          <w:color w:val="000000"/>
          <w:szCs w:val="24"/>
          <w:highlight w:val="none"/>
        </w:rPr>
      </w:pPr>
      <w:r>
        <w:rPr>
          <w:rFonts w:hint="eastAsia" w:hAnsi="宋体" w:cs="宋体"/>
          <w:color w:val="000000"/>
          <w:szCs w:val="24"/>
          <w:highlight w:val="none"/>
        </w:rPr>
        <w:t>(供应商可自行制作格式)</w:t>
      </w:r>
    </w:p>
    <w:p>
      <w:pPr>
        <w:spacing w:line="500" w:lineRule="exact"/>
        <w:jc w:val="center"/>
        <w:rPr>
          <w:rFonts w:hAnsi="宋体" w:cs="宋体"/>
          <w:color w:val="000000"/>
          <w:szCs w:val="24"/>
          <w:highlight w:val="none"/>
        </w:rPr>
      </w:pPr>
    </w:p>
    <w:p>
      <w:pPr>
        <w:outlineLvl w:val="1"/>
        <w:rPr>
          <w:rFonts w:hAnsi="宋体" w:cs="宋体"/>
          <w:b/>
          <w:color w:val="000000"/>
          <w:szCs w:val="24"/>
          <w:highlight w:val="none"/>
        </w:rPr>
      </w:pPr>
      <w:bookmarkStart w:id="201" w:name="_Toc438648620"/>
      <w:r>
        <w:rPr>
          <w:rFonts w:hint="eastAsia" w:hAnsi="宋体" w:cs="宋体"/>
          <w:b/>
          <w:color w:val="000000"/>
          <w:szCs w:val="24"/>
          <w:highlight w:val="none"/>
        </w:rPr>
        <w:br w:type="page"/>
      </w:r>
      <w:bookmarkEnd w:id="201"/>
      <w:r>
        <w:rPr>
          <w:rFonts w:hint="eastAsia" w:hAnsi="宋体" w:cs="宋体"/>
          <w:b/>
          <w:color w:val="000000"/>
          <w:szCs w:val="24"/>
          <w:highlight w:val="none"/>
        </w:rPr>
        <w:t>三</w:t>
      </w:r>
    </w:p>
    <w:p>
      <w:pPr>
        <w:spacing w:before="156" w:beforeLines="50" w:after="156" w:afterLines="50" w:line="360" w:lineRule="auto"/>
        <w:jc w:val="center"/>
        <w:rPr>
          <w:rFonts w:hAnsi="宋体" w:cs="宋体"/>
          <w:b/>
          <w:color w:val="000000"/>
          <w:szCs w:val="24"/>
          <w:highlight w:val="none"/>
        </w:rPr>
      </w:pPr>
      <w:r>
        <w:rPr>
          <w:rFonts w:hint="eastAsia" w:hAnsi="宋体" w:cs="宋体"/>
          <w:b/>
          <w:color w:val="000000"/>
          <w:szCs w:val="24"/>
          <w:highlight w:val="none"/>
        </w:rPr>
        <w:t>投标响应函</w:t>
      </w:r>
    </w:p>
    <w:p>
      <w:pPr>
        <w:spacing w:line="360" w:lineRule="auto"/>
        <w:rPr>
          <w:rFonts w:hAnsi="宋体" w:cs="宋体"/>
          <w:b/>
          <w:color w:val="000000"/>
          <w:szCs w:val="24"/>
          <w:highlight w:val="none"/>
        </w:rPr>
      </w:pPr>
      <w:r>
        <w:rPr>
          <w:rFonts w:hint="eastAsia" w:hAnsi="宋体" w:cs="宋体"/>
          <w:b/>
          <w:color w:val="000000"/>
          <w:szCs w:val="24"/>
          <w:highlight w:val="none"/>
        </w:rPr>
        <w:t>致：采购人</w:t>
      </w:r>
    </w:p>
    <w:p>
      <w:pPr>
        <w:spacing w:line="360" w:lineRule="auto"/>
        <w:ind w:firstLine="438" w:firstLineChars="200"/>
        <w:rPr>
          <w:rFonts w:hAnsi="宋体" w:cs="宋体"/>
          <w:dstrike/>
          <w:color w:val="000000"/>
          <w:szCs w:val="24"/>
          <w:highlight w:val="none"/>
        </w:rPr>
      </w:pPr>
      <w:r>
        <w:rPr>
          <w:rFonts w:hint="eastAsia" w:hAnsi="宋体" w:cs="宋体"/>
          <w:color w:val="000000"/>
          <w:szCs w:val="24"/>
          <w:highlight w:val="none"/>
        </w:rPr>
        <w:t xml:space="preserve">根据贵方“ </w:t>
      </w:r>
      <w:r>
        <w:rPr>
          <w:rFonts w:hint="eastAsia" w:hAnsi="宋体" w:cs="宋体"/>
          <w:color w:val="000000"/>
          <w:szCs w:val="24"/>
          <w:highlight w:val="none"/>
          <w:u w:val="single"/>
        </w:rPr>
        <w:t xml:space="preserve">     项目名称      </w:t>
      </w:r>
      <w:r>
        <w:rPr>
          <w:rFonts w:hint="eastAsia" w:hAnsi="宋体" w:cs="宋体"/>
          <w:color w:val="000000"/>
          <w:szCs w:val="24"/>
          <w:highlight w:val="none"/>
        </w:rPr>
        <w:t>”的招标公告，我方正式授权</w:t>
      </w:r>
      <w:r>
        <w:rPr>
          <w:rFonts w:hint="eastAsia" w:hAnsi="宋体" w:cs="宋体"/>
          <w:color w:val="000000"/>
          <w:szCs w:val="24"/>
          <w:highlight w:val="none"/>
          <w:u w:val="single"/>
        </w:rPr>
        <w:t xml:space="preserve"> （授权代表姓名） </w:t>
      </w:r>
      <w:r>
        <w:rPr>
          <w:rFonts w:hint="eastAsia" w:hAnsi="宋体" w:cs="宋体"/>
          <w:color w:val="000000"/>
          <w:szCs w:val="24"/>
          <w:highlight w:val="none"/>
        </w:rPr>
        <w:t>代表供应商</w:t>
      </w:r>
      <w:r>
        <w:rPr>
          <w:rFonts w:hint="eastAsia" w:hAnsi="宋体" w:cs="宋体"/>
          <w:color w:val="000000"/>
          <w:szCs w:val="24"/>
          <w:highlight w:val="none"/>
          <w:u w:val="single"/>
        </w:rPr>
        <w:t xml:space="preserve">  （供应商全称）  </w:t>
      </w:r>
      <w:r>
        <w:rPr>
          <w:rFonts w:hint="eastAsia" w:hAnsi="宋体" w:cs="宋体"/>
          <w:color w:val="000000"/>
          <w:szCs w:val="24"/>
          <w:highlight w:val="none"/>
        </w:rPr>
        <w:t>。</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据此函，我方兹宣布同意如下：</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3、我方承诺报价低于同类货物和服务的市场平均价格。</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8、我方对响应文件中所提供资料、文件、证书及证件的真实性和有效性负责。</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9、与本招标有关的通讯地址：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电    话：                       传    真：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供应商基本账户开户名：            账号：             开户行：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供应商公章：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日    期：                    </w:t>
      </w:r>
    </w:p>
    <w:p>
      <w:pPr>
        <w:spacing w:line="360" w:lineRule="auto"/>
        <w:outlineLvl w:val="1"/>
        <w:rPr>
          <w:rFonts w:hAnsi="宋体" w:cs="宋体"/>
          <w:b/>
          <w:color w:val="000000"/>
          <w:szCs w:val="24"/>
          <w:highlight w:val="none"/>
        </w:rPr>
      </w:pPr>
      <w:r>
        <w:rPr>
          <w:rFonts w:hint="eastAsia" w:hAnsi="宋体" w:cs="宋体"/>
          <w:color w:val="000000"/>
          <w:szCs w:val="24"/>
          <w:highlight w:val="none"/>
        </w:rPr>
        <w:br w:type="page"/>
      </w:r>
      <w:r>
        <w:rPr>
          <w:rFonts w:hint="eastAsia" w:hAnsi="宋体" w:cs="宋体"/>
          <w:b/>
          <w:color w:val="000000"/>
          <w:szCs w:val="24"/>
          <w:highlight w:val="none"/>
        </w:rPr>
        <w:t>四</w:t>
      </w:r>
    </w:p>
    <w:p>
      <w:pPr>
        <w:autoSpaceDE w:val="0"/>
        <w:autoSpaceDN w:val="0"/>
        <w:adjustRightInd w:val="0"/>
        <w:spacing w:line="360" w:lineRule="auto"/>
        <w:jc w:val="center"/>
        <w:rPr>
          <w:rFonts w:hAnsi="宋体" w:cs="宋体"/>
          <w:b/>
          <w:color w:val="000000"/>
          <w:szCs w:val="24"/>
          <w:highlight w:val="none"/>
          <w:lang w:val="zh-CN"/>
        </w:rPr>
      </w:pPr>
    </w:p>
    <w:p>
      <w:pPr>
        <w:autoSpaceDE w:val="0"/>
        <w:autoSpaceDN w:val="0"/>
        <w:adjustRightInd w:val="0"/>
        <w:spacing w:line="360" w:lineRule="auto"/>
        <w:jc w:val="center"/>
        <w:rPr>
          <w:rFonts w:hAnsi="宋体" w:cs="宋体"/>
          <w:b/>
          <w:color w:val="000000"/>
          <w:szCs w:val="24"/>
          <w:highlight w:val="none"/>
          <w:lang w:val="zh-CN"/>
        </w:rPr>
      </w:pPr>
      <w:r>
        <w:rPr>
          <w:rFonts w:hint="eastAsia" w:hAnsi="宋体" w:cs="宋体"/>
          <w:b/>
          <w:color w:val="000000"/>
          <w:szCs w:val="24"/>
          <w:highlight w:val="none"/>
          <w:lang w:val="zh-CN"/>
        </w:rPr>
        <w:t>法定代表人身份证明书</w:t>
      </w:r>
    </w:p>
    <w:p>
      <w:pPr>
        <w:autoSpaceDE w:val="0"/>
        <w:autoSpaceDN w:val="0"/>
        <w:adjustRightInd w:val="0"/>
        <w:spacing w:line="360" w:lineRule="auto"/>
        <w:jc w:val="center"/>
        <w:rPr>
          <w:rFonts w:hAnsi="宋体" w:cs="宋体"/>
          <w:b/>
          <w:color w:val="000000"/>
          <w:szCs w:val="24"/>
          <w:highlight w:val="none"/>
          <w:lang w:val="zh-CN"/>
        </w:rPr>
      </w:pP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单位名称：</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地    址：</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成立时间： 年月日</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经营期限：</w:t>
      </w:r>
    </w:p>
    <w:p>
      <w:pPr>
        <w:spacing w:before="62" w:beforeLines="20" w:after="62"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3"/>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2"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3"/>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3"/>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 name="自选图形 4"/>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upright="1"/>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RPhXzKgIAAGU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BMgub5KYCOSaVUzkMBkxWH&#10;zQC7ydxYtodu2Dov2w7qUGX66QS6L8s7vpTU3nfXGfT27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yc1k/XAAAACgEAAA8AAAAAAAAAAQAgAAAAIgAAAGRycy9kb3ducmV2LnhtbFBLAQIUABQA&#10;AAAIAIdO4kDRPhXzKgIAAGUEAAAOAAAAAAAAAAEAIAAAACYBAABkcnMvZTJvRG9jLnhtbFBLBQYA&#10;AAAABgAGAFkBAADC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jc w:val="right"/>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期：年月日</w:t>
      </w:r>
    </w:p>
    <w:p>
      <w:pPr>
        <w:pStyle w:val="33"/>
        <w:snapToGrid w:val="0"/>
        <w:spacing w:line="360" w:lineRule="auto"/>
        <w:jc w:val="left"/>
        <w:rPr>
          <w:rFonts w:hAnsi="宋体"/>
          <w:color w:val="000000"/>
          <w:sz w:val="24"/>
          <w:szCs w:val="28"/>
        </w:rPr>
      </w:pPr>
      <w:r>
        <w:rPr>
          <w:rFonts w:hint="eastAsia" w:hAnsi="宋体"/>
          <w:color w:val="000000"/>
          <w:sz w:val="24"/>
          <w:szCs w:val="28"/>
        </w:rPr>
        <w:t>注：</w:t>
      </w:r>
    </w:p>
    <w:p>
      <w:pPr>
        <w:pStyle w:val="33"/>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2"/>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color w:val="000000"/>
        </w:rPr>
      </w:pPr>
      <w:r>
        <w:rPr>
          <w:rFonts w:hint="eastAsia" w:hAnsi="宋体"/>
          <w:color w:val="000000"/>
        </w:rPr>
        <w:t>日期：</w:t>
      </w: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color w:val="000000"/>
          <w:kern w:val="2"/>
          <w:szCs w:val="28"/>
        </w:rPr>
      </w:pPr>
      <w:r>
        <w:rPr>
          <w:rFonts w:hint="eastAsia" w:hAnsi="宋体"/>
          <w:color w:val="000000"/>
          <w:kern w:val="2"/>
          <w:szCs w:val="24"/>
        </w:rPr>
        <w:t>1、</w:t>
      </w:r>
      <w:r>
        <w:rPr>
          <w:rFonts w:hint="eastAsia" w:hAnsi="宋体"/>
          <w:color w:val="000000"/>
          <w:kern w:val="2"/>
          <w:szCs w:val="28"/>
        </w:rPr>
        <w:t>营业执照复印件或影印件；</w:t>
      </w:r>
    </w:p>
    <w:p>
      <w:pPr>
        <w:spacing w:line="360" w:lineRule="auto"/>
        <w:ind w:firstLine="438" w:firstLineChars="200"/>
        <w:rPr>
          <w:rFonts w:hAnsi="宋体"/>
          <w:color w:val="000000"/>
          <w:kern w:val="2"/>
          <w:szCs w:val="28"/>
        </w:rPr>
      </w:pPr>
      <w:r>
        <w:rPr>
          <w:rFonts w:hint="eastAsia" w:hAnsi="宋体"/>
          <w:color w:val="000000"/>
          <w:kern w:val="2"/>
          <w:szCs w:val="28"/>
        </w:rPr>
        <w:t>2、资质证书复印件或影印件；</w:t>
      </w:r>
    </w:p>
    <w:p>
      <w:pPr>
        <w:spacing w:line="360" w:lineRule="auto"/>
        <w:ind w:firstLine="438" w:firstLineChars="200"/>
        <w:rPr>
          <w:rFonts w:hAnsi="宋体"/>
          <w:color w:val="000000"/>
          <w:kern w:val="2"/>
          <w:szCs w:val="24"/>
        </w:rPr>
      </w:pPr>
      <w:r>
        <w:rPr>
          <w:rFonts w:hint="eastAsia" w:hAnsi="宋体"/>
          <w:color w:val="000000"/>
          <w:kern w:val="2"/>
          <w:szCs w:val="28"/>
        </w:rPr>
        <w:t>3、</w:t>
      </w:r>
      <w:r>
        <w:rPr>
          <w:rFonts w:hint="eastAsia" w:hAnsi="宋体"/>
          <w:color w:val="000000"/>
          <w:kern w:val="2"/>
          <w:szCs w:val="24"/>
        </w:rPr>
        <w:t>评标文件要求及供应商认为需要提供的资料。</w:t>
      </w:r>
    </w:p>
    <w:bookmarkEnd w:id="57"/>
    <w:bookmarkEnd w:id="58"/>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9"/>
                            <w:jc w:val="center"/>
                          </w:pPr>
                          <w:r>
                            <w:rPr>
                              <w:rFonts w:hint="eastAsia"/>
                            </w:rPr>
                            <w:t>第</w:t>
                          </w:r>
                          <w:r>
                            <w:fldChar w:fldCharType="begin"/>
                          </w:r>
                          <w:r>
                            <w:instrText xml:space="preserve">page</w:instrText>
                          </w:r>
                          <w:r>
                            <w:fldChar w:fldCharType="separate"/>
                          </w:r>
                          <w:r>
                            <w:t>18</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39"/>
                      <w:jc w:val="center"/>
                    </w:pPr>
                    <w:r>
                      <w:rPr>
                        <w:rFonts w:hint="eastAsia"/>
                      </w:rPr>
                      <w:t>第</w:t>
                    </w:r>
                    <w:r>
                      <w:fldChar w:fldCharType="begin"/>
                    </w:r>
                    <w:r>
                      <w:instrText xml:space="preserve">page</w:instrText>
                    </w:r>
                    <w:r>
                      <w:fldChar w:fldCharType="separate"/>
                    </w:r>
                    <w:r>
                      <w:t>18</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rPr>
        <w:rFonts w:hint="eastAsia"/>
        <w:lang w:eastAsia="zh-CN"/>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B52F8"/>
    <w:multiLevelType w:val="singleLevel"/>
    <w:tmpl w:val="B46B52F8"/>
    <w:lvl w:ilvl="0" w:tentative="0">
      <w:start w:val="1"/>
      <w:numFmt w:val="decimal"/>
      <w:suff w:val="nothing"/>
      <w:lvlText w:val="%1、"/>
      <w:lvlJc w:val="left"/>
    </w:lvl>
  </w:abstractNum>
  <w:abstractNum w:abstractNumId="1">
    <w:nsid w:val="53CFB17E"/>
    <w:multiLevelType w:val="singleLevel"/>
    <w:tmpl w:val="53CFB17E"/>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NTdmYWE5MmNiNzY1ODI5M2YyMDBhOThjODk3NDM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A99"/>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B733E"/>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0B54"/>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7418"/>
    <w:rsid w:val="00A07B6F"/>
    <w:rsid w:val="00A07E8B"/>
    <w:rsid w:val="00A106DB"/>
    <w:rsid w:val="00A1638B"/>
    <w:rsid w:val="00A17C5D"/>
    <w:rsid w:val="00A20751"/>
    <w:rsid w:val="00A230F2"/>
    <w:rsid w:val="00A24939"/>
    <w:rsid w:val="00A267F8"/>
    <w:rsid w:val="00A274E3"/>
    <w:rsid w:val="00A27A60"/>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76A60"/>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929"/>
    <w:rsid w:val="00C26A10"/>
    <w:rsid w:val="00C277FE"/>
    <w:rsid w:val="00C319E6"/>
    <w:rsid w:val="00C320B2"/>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A07"/>
    <w:rsid w:val="00D30CBF"/>
    <w:rsid w:val="00D30EA0"/>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572"/>
    <w:rsid w:val="00FE76F2"/>
    <w:rsid w:val="00FE7E5D"/>
    <w:rsid w:val="00FF2375"/>
    <w:rsid w:val="00FF5791"/>
    <w:rsid w:val="00FF6572"/>
    <w:rsid w:val="02486FA3"/>
    <w:rsid w:val="03BF5149"/>
    <w:rsid w:val="041E18D4"/>
    <w:rsid w:val="04AA63F1"/>
    <w:rsid w:val="04E01777"/>
    <w:rsid w:val="055167AC"/>
    <w:rsid w:val="05835BB6"/>
    <w:rsid w:val="05905DF7"/>
    <w:rsid w:val="05A63A8C"/>
    <w:rsid w:val="05AD5CF1"/>
    <w:rsid w:val="06500413"/>
    <w:rsid w:val="066E57BB"/>
    <w:rsid w:val="072126F1"/>
    <w:rsid w:val="073308E6"/>
    <w:rsid w:val="07A27125"/>
    <w:rsid w:val="08C80B30"/>
    <w:rsid w:val="092034C7"/>
    <w:rsid w:val="092C5938"/>
    <w:rsid w:val="09767F5F"/>
    <w:rsid w:val="09CB2E19"/>
    <w:rsid w:val="09CD607B"/>
    <w:rsid w:val="09E04844"/>
    <w:rsid w:val="09EE7B05"/>
    <w:rsid w:val="09EF71E3"/>
    <w:rsid w:val="0A196B4D"/>
    <w:rsid w:val="0A2D197E"/>
    <w:rsid w:val="0A8E4B44"/>
    <w:rsid w:val="0B0F390D"/>
    <w:rsid w:val="0B2145C6"/>
    <w:rsid w:val="0B91068C"/>
    <w:rsid w:val="0C466F00"/>
    <w:rsid w:val="0CC6293D"/>
    <w:rsid w:val="0CD049A0"/>
    <w:rsid w:val="0CFA3905"/>
    <w:rsid w:val="0D0906C9"/>
    <w:rsid w:val="0D126C7E"/>
    <w:rsid w:val="0E0A401C"/>
    <w:rsid w:val="0E1C20A0"/>
    <w:rsid w:val="10912EC3"/>
    <w:rsid w:val="11E85BC4"/>
    <w:rsid w:val="1257618A"/>
    <w:rsid w:val="128727B8"/>
    <w:rsid w:val="136E5EA7"/>
    <w:rsid w:val="13B0220C"/>
    <w:rsid w:val="14420D88"/>
    <w:rsid w:val="15B12C0B"/>
    <w:rsid w:val="15CC6AEE"/>
    <w:rsid w:val="167A65B9"/>
    <w:rsid w:val="167A7DAC"/>
    <w:rsid w:val="17726828"/>
    <w:rsid w:val="184247A3"/>
    <w:rsid w:val="18465535"/>
    <w:rsid w:val="18D20492"/>
    <w:rsid w:val="198B5630"/>
    <w:rsid w:val="1AEC4059"/>
    <w:rsid w:val="1B023953"/>
    <w:rsid w:val="1B7531B5"/>
    <w:rsid w:val="1BA5420A"/>
    <w:rsid w:val="1C962C76"/>
    <w:rsid w:val="1CCE4908"/>
    <w:rsid w:val="1D181B85"/>
    <w:rsid w:val="1D7734E2"/>
    <w:rsid w:val="1E212D2C"/>
    <w:rsid w:val="1E8A0861"/>
    <w:rsid w:val="1FAF6052"/>
    <w:rsid w:val="200D2E52"/>
    <w:rsid w:val="211D59BC"/>
    <w:rsid w:val="21FD3AEA"/>
    <w:rsid w:val="220F56F1"/>
    <w:rsid w:val="239A4ADD"/>
    <w:rsid w:val="23AF0C03"/>
    <w:rsid w:val="247C01A4"/>
    <w:rsid w:val="24E04D0A"/>
    <w:rsid w:val="24F075EF"/>
    <w:rsid w:val="25235D17"/>
    <w:rsid w:val="25863B04"/>
    <w:rsid w:val="267F7783"/>
    <w:rsid w:val="268A3AF4"/>
    <w:rsid w:val="26D0546D"/>
    <w:rsid w:val="26E95C38"/>
    <w:rsid w:val="26F8146C"/>
    <w:rsid w:val="27C26938"/>
    <w:rsid w:val="28A424D8"/>
    <w:rsid w:val="29462334"/>
    <w:rsid w:val="29B5625F"/>
    <w:rsid w:val="2A293624"/>
    <w:rsid w:val="2A401170"/>
    <w:rsid w:val="2A87709E"/>
    <w:rsid w:val="2ACB2345"/>
    <w:rsid w:val="2B071E91"/>
    <w:rsid w:val="2B0A2B88"/>
    <w:rsid w:val="2D003CDA"/>
    <w:rsid w:val="2D005F49"/>
    <w:rsid w:val="2D180B16"/>
    <w:rsid w:val="2D642EDA"/>
    <w:rsid w:val="2DA21723"/>
    <w:rsid w:val="2DC22F2A"/>
    <w:rsid w:val="2E0C3040"/>
    <w:rsid w:val="2E243225"/>
    <w:rsid w:val="2E3B16F7"/>
    <w:rsid w:val="2F124AB0"/>
    <w:rsid w:val="2F3A20AA"/>
    <w:rsid w:val="2F4202AE"/>
    <w:rsid w:val="2FCE1AFF"/>
    <w:rsid w:val="30172FC7"/>
    <w:rsid w:val="30273B58"/>
    <w:rsid w:val="305A2C48"/>
    <w:rsid w:val="31892A9F"/>
    <w:rsid w:val="31CD41A8"/>
    <w:rsid w:val="320D7387"/>
    <w:rsid w:val="32CC4C19"/>
    <w:rsid w:val="32DF6E6C"/>
    <w:rsid w:val="32EA53D2"/>
    <w:rsid w:val="333D17B4"/>
    <w:rsid w:val="33610BC3"/>
    <w:rsid w:val="33D07626"/>
    <w:rsid w:val="33FE78CF"/>
    <w:rsid w:val="3426478E"/>
    <w:rsid w:val="344F5198"/>
    <w:rsid w:val="34AB35B3"/>
    <w:rsid w:val="34FB0156"/>
    <w:rsid w:val="350A2D03"/>
    <w:rsid w:val="35823424"/>
    <w:rsid w:val="35B20971"/>
    <w:rsid w:val="35C3492C"/>
    <w:rsid w:val="37347A81"/>
    <w:rsid w:val="3740068C"/>
    <w:rsid w:val="37A46854"/>
    <w:rsid w:val="37D96780"/>
    <w:rsid w:val="37DA5CEB"/>
    <w:rsid w:val="38B96544"/>
    <w:rsid w:val="3A064448"/>
    <w:rsid w:val="3ADB63A2"/>
    <w:rsid w:val="3B461731"/>
    <w:rsid w:val="3B607653"/>
    <w:rsid w:val="3B651FE2"/>
    <w:rsid w:val="3BA537DF"/>
    <w:rsid w:val="3CCD3832"/>
    <w:rsid w:val="3D05582A"/>
    <w:rsid w:val="3D1B1DE9"/>
    <w:rsid w:val="3E0C652E"/>
    <w:rsid w:val="3E503843"/>
    <w:rsid w:val="3EE4478D"/>
    <w:rsid w:val="3F4F1107"/>
    <w:rsid w:val="3FFC034A"/>
    <w:rsid w:val="40466FDB"/>
    <w:rsid w:val="40773F96"/>
    <w:rsid w:val="408C373D"/>
    <w:rsid w:val="40C50DE9"/>
    <w:rsid w:val="411D29D5"/>
    <w:rsid w:val="41E62125"/>
    <w:rsid w:val="42441329"/>
    <w:rsid w:val="424B0183"/>
    <w:rsid w:val="42827FAD"/>
    <w:rsid w:val="42AE43F2"/>
    <w:rsid w:val="433724B6"/>
    <w:rsid w:val="435F0738"/>
    <w:rsid w:val="441377A8"/>
    <w:rsid w:val="444377B1"/>
    <w:rsid w:val="45D13C93"/>
    <w:rsid w:val="45F5412F"/>
    <w:rsid w:val="465042E3"/>
    <w:rsid w:val="473138EC"/>
    <w:rsid w:val="4755784C"/>
    <w:rsid w:val="47771AC7"/>
    <w:rsid w:val="479709E0"/>
    <w:rsid w:val="482C2B52"/>
    <w:rsid w:val="48AF480F"/>
    <w:rsid w:val="48D55946"/>
    <w:rsid w:val="49100CD7"/>
    <w:rsid w:val="4AF0441F"/>
    <w:rsid w:val="4B7904A6"/>
    <w:rsid w:val="4BBB11F2"/>
    <w:rsid w:val="4BF75BB4"/>
    <w:rsid w:val="4C101BA2"/>
    <w:rsid w:val="4DA93FB0"/>
    <w:rsid w:val="4E5A0389"/>
    <w:rsid w:val="4E867B2E"/>
    <w:rsid w:val="4F85070E"/>
    <w:rsid w:val="4F9E443B"/>
    <w:rsid w:val="4FB2415F"/>
    <w:rsid w:val="5035775E"/>
    <w:rsid w:val="503D1CD1"/>
    <w:rsid w:val="50595446"/>
    <w:rsid w:val="50EB7180"/>
    <w:rsid w:val="51075C5A"/>
    <w:rsid w:val="51A21F3D"/>
    <w:rsid w:val="51A74E82"/>
    <w:rsid w:val="51B178D7"/>
    <w:rsid w:val="523522B6"/>
    <w:rsid w:val="525F1ECA"/>
    <w:rsid w:val="52A03BD4"/>
    <w:rsid w:val="52F12FDC"/>
    <w:rsid w:val="52F77142"/>
    <w:rsid w:val="53112AB6"/>
    <w:rsid w:val="53362AE0"/>
    <w:rsid w:val="537D5B1F"/>
    <w:rsid w:val="53885680"/>
    <w:rsid w:val="54A513EB"/>
    <w:rsid w:val="57A82F18"/>
    <w:rsid w:val="58366D88"/>
    <w:rsid w:val="59503A2E"/>
    <w:rsid w:val="59771907"/>
    <w:rsid w:val="599F2EC1"/>
    <w:rsid w:val="59D623D0"/>
    <w:rsid w:val="59E5547D"/>
    <w:rsid w:val="5A144CF0"/>
    <w:rsid w:val="5A1F7AD4"/>
    <w:rsid w:val="5A246F8E"/>
    <w:rsid w:val="5A533AA6"/>
    <w:rsid w:val="5A8B6F17"/>
    <w:rsid w:val="5B082187"/>
    <w:rsid w:val="5B4D74F0"/>
    <w:rsid w:val="5C031541"/>
    <w:rsid w:val="5C473312"/>
    <w:rsid w:val="5C8E0F41"/>
    <w:rsid w:val="5CF27722"/>
    <w:rsid w:val="5D667F60"/>
    <w:rsid w:val="5E661FE6"/>
    <w:rsid w:val="5ED72AC2"/>
    <w:rsid w:val="5F9C06A7"/>
    <w:rsid w:val="609D79A4"/>
    <w:rsid w:val="612A4F36"/>
    <w:rsid w:val="62A819D0"/>
    <w:rsid w:val="62C124BF"/>
    <w:rsid w:val="62EC7940"/>
    <w:rsid w:val="638C1840"/>
    <w:rsid w:val="639826A5"/>
    <w:rsid w:val="643B21CC"/>
    <w:rsid w:val="643F2933"/>
    <w:rsid w:val="64B4350F"/>
    <w:rsid w:val="64D65719"/>
    <w:rsid w:val="65501489"/>
    <w:rsid w:val="658656AE"/>
    <w:rsid w:val="65CD5731"/>
    <w:rsid w:val="65DF0A5F"/>
    <w:rsid w:val="670717DE"/>
    <w:rsid w:val="67346B89"/>
    <w:rsid w:val="677102A6"/>
    <w:rsid w:val="67993F64"/>
    <w:rsid w:val="67E2769A"/>
    <w:rsid w:val="68E35D83"/>
    <w:rsid w:val="69EB79D2"/>
    <w:rsid w:val="6A462692"/>
    <w:rsid w:val="6A6E367C"/>
    <w:rsid w:val="6A7554EE"/>
    <w:rsid w:val="6C0C505C"/>
    <w:rsid w:val="6C3E4CD2"/>
    <w:rsid w:val="6CAB69A8"/>
    <w:rsid w:val="6CBE1293"/>
    <w:rsid w:val="6D0464DC"/>
    <w:rsid w:val="6D102A04"/>
    <w:rsid w:val="6D855A48"/>
    <w:rsid w:val="6DA2484C"/>
    <w:rsid w:val="6E252855"/>
    <w:rsid w:val="6E2D073C"/>
    <w:rsid w:val="6F45735D"/>
    <w:rsid w:val="700751F2"/>
    <w:rsid w:val="71212183"/>
    <w:rsid w:val="71A154FB"/>
    <w:rsid w:val="71C16538"/>
    <w:rsid w:val="724867B5"/>
    <w:rsid w:val="72550AB0"/>
    <w:rsid w:val="72767ABF"/>
    <w:rsid w:val="72A6388B"/>
    <w:rsid w:val="7331038A"/>
    <w:rsid w:val="7525795F"/>
    <w:rsid w:val="7724688B"/>
    <w:rsid w:val="775841CD"/>
    <w:rsid w:val="77737045"/>
    <w:rsid w:val="779A33A8"/>
    <w:rsid w:val="78880A9E"/>
    <w:rsid w:val="78CC4217"/>
    <w:rsid w:val="78F43936"/>
    <w:rsid w:val="79627A17"/>
    <w:rsid w:val="79C36F21"/>
    <w:rsid w:val="7AC4542B"/>
    <w:rsid w:val="7AD249BD"/>
    <w:rsid w:val="7B155F4D"/>
    <w:rsid w:val="7B4C46EE"/>
    <w:rsid w:val="7B7C60D6"/>
    <w:rsid w:val="7B827A6B"/>
    <w:rsid w:val="7BC52524"/>
    <w:rsid w:val="7C1D3BDA"/>
    <w:rsid w:val="7C4476A9"/>
    <w:rsid w:val="7CF9620B"/>
    <w:rsid w:val="7D80447E"/>
    <w:rsid w:val="7E697359"/>
    <w:rsid w:val="7F1042DC"/>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24"/>
      <w:lang w:val="en-US" w:eastAsia="zh-CN" w:bidi="ar-SA"/>
    </w:rPr>
  </w:style>
  <w:style w:type="paragraph" w:styleId="4">
    <w:name w:val="heading 1"/>
    <w:basedOn w:val="1"/>
    <w:next w:val="1"/>
    <w:link w:val="172"/>
    <w:autoRedefine/>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link w:val="115"/>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3"/>
    <w:basedOn w:val="1"/>
    <w:next w:val="1"/>
    <w:link w:val="147"/>
    <w:autoRedefine/>
    <w:qFormat/>
    <w:uiPriority w:val="0"/>
    <w:pPr>
      <w:keepNext/>
      <w:keepLines/>
      <w:spacing w:before="260" w:after="260" w:line="415" w:lineRule="auto"/>
      <w:jc w:val="center"/>
      <w:outlineLvl w:val="2"/>
    </w:pPr>
    <w:rPr>
      <w:b/>
      <w:bCs/>
      <w:kern w:val="2"/>
      <w:sz w:val="32"/>
      <w:szCs w:val="32"/>
    </w:rPr>
  </w:style>
  <w:style w:type="paragraph" w:styleId="7">
    <w:name w:val="heading 4"/>
    <w:basedOn w:val="1"/>
    <w:next w:val="1"/>
    <w:link w:val="156"/>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8">
    <w:name w:val="heading 5"/>
    <w:basedOn w:val="1"/>
    <w:next w:val="1"/>
    <w:link w:val="174"/>
    <w:autoRedefine/>
    <w:qFormat/>
    <w:uiPriority w:val="0"/>
    <w:pPr>
      <w:keepNext/>
      <w:outlineLvl w:val="4"/>
    </w:pPr>
    <w:rPr>
      <w:rFonts w:hAnsi="Arial"/>
      <w:bCs/>
      <w:kern w:val="2"/>
      <w:sz w:val="28"/>
    </w:rPr>
  </w:style>
  <w:style w:type="paragraph" w:styleId="9">
    <w:name w:val="heading 6"/>
    <w:basedOn w:val="1"/>
    <w:next w:val="1"/>
    <w:link w:val="129"/>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10">
    <w:name w:val="heading 7"/>
    <w:basedOn w:val="1"/>
    <w:next w:val="1"/>
    <w:link w:val="176"/>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11">
    <w:name w:val="heading 8"/>
    <w:basedOn w:val="1"/>
    <w:next w:val="1"/>
    <w:link w:val="131"/>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2">
    <w:name w:val="heading 9"/>
    <w:basedOn w:val="1"/>
    <w:next w:val="1"/>
    <w:link w:val="148"/>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7">
    <w:name w:val="Default Paragraph Font"/>
    <w:autoRedefine/>
    <w:semiHidden/>
    <w:unhideWhenUsed/>
    <w:qFormat/>
    <w:uiPriority w:val="1"/>
  </w:style>
  <w:style w:type="table" w:default="1" w:styleId="6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left="420" w:firstLine="420"/>
    </w:pPr>
  </w:style>
  <w:style w:type="paragraph" w:styleId="3">
    <w:name w:val="Body Text Indent"/>
    <w:basedOn w:val="1"/>
    <w:link w:val="78"/>
    <w:autoRedefine/>
    <w:qFormat/>
    <w:uiPriority w:val="0"/>
    <w:pPr>
      <w:ind w:firstLine="645"/>
    </w:pPr>
    <w:rPr>
      <w:rFonts w:ascii="楷体_GB2312" w:eastAsia="楷体_GB2312"/>
      <w:kern w:val="2"/>
      <w:sz w:val="32"/>
    </w:rPr>
  </w:style>
  <w:style w:type="paragraph" w:styleId="13">
    <w:name w:val="List 3"/>
    <w:basedOn w:val="1"/>
    <w:autoRedefine/>
    <w:qFormat/>
    <w:uiPriority w:val="0"/>
    <w:pPr>
      <w:ind w:left="100" w:leftChars="400" w:hanging="200" w:hangingChars="200"/>
    </w:pPr>
    <w:rPr>
      <w:rFonts w:ascii="Calibri" w:hAnsi="Calibri"/>
      <w:kern w:val="2"/>
      <w:sz w:val="21"/>
      <w:szCs w:val="22"/>
    </w:rPr>
  </w:style>
  <w:style w:type="paragraph" w:styleId="14">
    <w:name w:val="toc 7"/>
    <w:basedOn w:val="1"/>
    <w:next w:val="1"/>
    <w:autoRedefine/>
    <w:qFormat/>
    <w:uiPriority w:val="39"/>
    <w:pPr>
      <w:ind w:left="1260"/>
      <w:jc w:val="left"/>
    </w:pPr>
    <w:rPr>
      <w:szCs w:val="21"/>
    </w:rPr>
  </w:style>
  <w:style w:type="paragraph" w:styleId="15">
    <w:name w:val="table of authorities"/>
    <w:basedOn w:val="1"/>
    <w:next w:val="1"/>
    <w:autoRedefine/>
    <w:qFormat/>
    <w:uiPriority w:val="0"/>
    <w:pPr>
      <w:ind w:left="420" w:leftChars="200"/>
    </w:pPr>
  </w:style>
  <w:style w:type="paragraph" w:styleId="16">
    <w:name w:val="index 8"/>
    <w:basedOn w:val="1"/>
    <w:next w:val="1"/>
    <w:autoRedefine/>
    <w:qFormat/>
    <w:uiPriority w:val="0"/>
    <w:pPr>
      <w:ind w:left="1400" w:leftChars="1400"/>
    </w:pPr>
  </w:style>
  <w:style w:type="paragraph" w:styleId="17">
    <w:name w:val="Normal Indent"/>
    <w:basedOn w:val="1"/>
    <w:autoRedefine/>
    <w:qFormat/>
    <w:uiPriority w:val="0"/>
    <w:pPr>
      <w:ind w:firstLine="420" w:firstLineChars="200"/>
    </w:pPr>
    <w:rPr>
      <w:szCs w:val="24"/>
    </w:rPr>
  </w:style>
  <w:style w:type="paragraph" w:styleId="18">
    <w:name w:val="caption"/>
    <w:basedOn w:val="1"/>
    <w:next w:val="1"/>
    <w:autoRedefine/>
    <w:qFormat/>
    <w:uiPriority w:val="35"/>
    <w:pPr>
      <w:spacing w:before="152" w:after="160"/>
    </w:pPr>
    <w:rPr>
      <w:rFonts w:ascii="Arial" w:hAnsi="Arial" w:eastAsia="黑体" w:cs="Arial"/>
      <w:kern w:val="2"/>
      <w:sz w:val="20"/>
    </w:rPr>
  </w:style>
  <w:style w:type="paragraph" w:styleId="19">
    <w:name w:val="index 5"/>
    <w:basedOn w:val="1"/>
    <w:next w:val="1"/>
    <w:autoRedefine/>
    <w:qFormat/>
    <w:uiPriority w:val="0"/>
    <w:pPr>
      <w:ind w:left="800" w:leftChars="800"/>
    </w:pPr>
  </w:style>
  <w:style w:type="paragraph" w:styleId="20">
    <w:name w:val="Document Map"/>
    <w:basedOn w:val="1"/>
    <w:link w:val="125"/>
    <w:autoRedefine/>
    <w:qFormat/>
    <w:uiPriority w:val="0"/>
    <w:pPr>
      <w:shd w:val="clear" w:color="auto" w:fill="000080"/>
    </w:pPr>
    <w:rPr>
      <w:rFonts w:ascii="Times New Roman"/>
      <w:kern w:val="2"/>
      <w:sz w:val="21"/>
    </w:rPr>
  </w:style>
  <w:style w:type="paragraph" w:styleId="21">
    <w:name w:val="toa heading"/>
    <w:basedOn w:val="1"/>
    <w:next w:val="1"/>
    <w:autoRedefine/>
    <w:qFormat/>
    <w:uiPriority w:val="0"/>
    <w:pPr>
      <w:spacing w:before="120"/>
    </w:pPr>
    <w:rPr>
      <w:rFonts w:ascii="Arial" w:hAnsi="Arial"/>
      <w:b/>
      <w:bCs/>
      <w:szCs w:val="24"/>
    </w:rPr>
  </w:style>
  <w:style w:type="paragraph" w:styleId="22">
    <w:name w:val="annotation text"/>
    <w:basedOn w:val="1"/>
    <w:link w:val="133"/>
    <w:autoRedefine/>
    <w:qFormat/>
    <w:uiPriority w:val="99"/>
    <w:pPr>
      <w:jc w:val="left"/>
    </w:pPr>
    <w:rPr>
      <w:rFonts w:ascii="Times New Roman"/>
      <w:kern w:val="2"/>
      <w:sz w:val="21"/>
    </w:rPr>
  </w:style>
  <w:style w:type="paragraph" w:styleId="23">
    <w:name w:val="index 6"/>
    <w:basedOn w:val="1"/>
    <w:next w:val="1"/>
    <w:autoRedefine/>
    <w:qFormat/>
    <w:uiPriority w:val="0"/>
    <w:pPr>
      <w:ind w:left="1000" w:leftChars="1000"/>
    </w:pPr>
  </w:style>
  <w:style w:type="paragraph" w:styleId="24">
    <w:name w:val="Salutation"/>
    <w:basedOn w:val="1"/>
    <w:next w:val="1"/>
    <w:link w:val="127"/>
    <w:autoRedefine/>
    <w:qFormat/>
    <w:uiPriority w:val="0"/>
    <w:rPr>
      <w:rFonts w:ascii="仿宋_GB2312" w:eastAsia="仿宋_GB2312"/>
      <w:sz w:val="28"/>
    </w:rPr>
  </w:style>
  <w:style w:type="paragraph" w:styleId="25">
    <w:name w:val="Body Text 3"/>
    <w:basedOn w:val="1"/>
    <w:link w:val="132"/>
    <w:autoRedefine/>
    <w:qFormat/>
    <w:uiPriority w:val="0"/>
    <w:rPr>
      <w:rFonts w:ascii="黑体" w:hAnsi="Arial" w:eastAsia="黑体"/>
      <w:b/>
      <w:sz w:val="28"/>
    </w:rPr>
  </w:style>
  <w:style w:type="paragraph" w:styleId="26">
    <w:name w:val="Body Text"/>
    <w:basedOn w:val="1"/>
    <w:next w:val="1"/>
    <w:link w:val="177"/>
    <w:autoRedefine/>
    <w:qFormat/>
    <w:uiPriority w:val="0"/>
    <w:rPr>
      <w:rFonts w:hAnsi="Arial"/>
      <w:kern w:val="2"/>
      <w:sz w:val="28"/>
    </w:rPr>
  </w:style>
  <w:style w:type="paragraph" w:styleId="27">
    <w:name w:val="List 2"/>
    <w:basedOn w:val="1"/>
    <w:autoRedefine/>
    <w:qFormat/>
    <w:uiPriority w:val="0"/>
    <w:pPr>
      <w:ind w:left="100" w:leftChars="200" w:hanging="200" w:hangingChars="200"/>
    </w:pPr>
    <w:rPr>
      <w:szCs w:val="24"/>
    </w:rPr>
  </w:style>
  <w:style w:type="paragraph" w:styleId="28">
    <w:name w:val="List Continue"/>
    <w:basedOn w:val="1"/>
    <w:autoRedefine/>
    <w:qFormat/>
    <w:uiPriority w:val="0"/>
    <w:pPr>
      <w:spacing w:after="120"/>
      <w:ind w:left="420" w:leftChars="200"/>
    </w:pPr>
    <w:rPr>
      <w:szCs w:val="24"/>
    </w:rPr>
  </w:style>
  <w:style w:type="paragraph" w:styleId="29">
    <w:name w:val="Block Text"/>
    <w:basedOn w:val="1"/>
    <w:autoRedefine/>
    <w:qFormat/>
    <w:uiPriority w:val="0"/>
    <w:pPr>
      <w:spacing w:after="120"/>
      <w:ind w:left="1440" w:leftChars="700" w:right="1440" w:rightChars="700"/>
    </w:pPr>
    <w:rPr>
      <w:szCs w:val="24"/>
    </w:rPr>
  </w:style>
  <w:style w:type="paragraph" w:styleId="30">
    <w:name w:val="index 4"/>
    <w:basedOn w:val="1"/>
    <w:next w:val="1"/>
    <w:autoRedefine/>
    <w:qFormat/>
    <w:uiPriority w:val="0"/>
    <w:pPr>
      <w:ind w:left="600" w:leftChars="600"/>
    </w:pPr>
  </w:style>
  <w:style w:type="paragraph" w:styleId="31">
    <w:name w:val="toc 5"/>
    <w:basedOn w:val="1"/>
    <w:next w:val="1"/>
    <w:autoRedefine/>
    <w:qFormat/>
    <w:uiPriority w:val="39"/>
    <w:pPr>
      <w:ind w:left="840"/>
      <w:jc w:val="left"/>
    </w:pPr>
    <w:rPr>
      <w:szCs w:val="21"/>
    </w:rPr>
  </w:style>
  <w:style w:type="paragraph" w:styleId="32">
    <w:name w:val="toc 3"/>
    <w:basedOn w:val="1"/>
    <w:next w:val="1"/>
    <w:autoRedefine/>
    <w:qFormat/>
    <w:uiPriority w:val="39"/>
    <w:pPr>
      <w:ind w:left="420"/>
      <w:jc w:val="left"/>
    </w:pPr>
    <w:rPr>
      <w:i/>
      <w:iCs/>
      <w:szCs w:val="24"/>
    </w:rPr>
  </w:style>
  <w:style w:type="paragraph" w:styleId="33">
    <w:name w:val="Plain Text"/>
    <w:basedOn w:val="1"/>
    <w:link w:val="164"/>
    <w:autoRedefine/>
    <w:qFormat/>
    <w:uiPriority w:val="0"/>
    <w:rPr>
      <w:rFonts w:hAnsi="Courier New"/>
      <w:kern w:val="2"/>
      <w:sz w:val="21"/>
    </w:rPr>
  </w:style>
  <w:style w:type="paragraph" w:styleId="34">
    <w:name w:val="toc 8"/>
    <w:basedOn w:val="1"/>
    <w:next w:val="1"/>
    <w:autoRedefine/>
    <w:qFormat/>
    <w:uiPriority w:val="39"/>
    <w:pPr>
      <w:ind w:left="1470"/>
      <w:jc w:val="left"/>
    </w:pPr>
    <w:rPr>
      <w:szCs w:val="21"/>
    </w:rPr>
  </w:style>
  <w:style w:type="paragraph" w:styleId="35">
    <w:name w:val="index 3"/>
    <w:basedOn w:val="1"/>
    <w:next w:val="1"/>
    <w:autoRedefine/>
    <w:qFormat/>
    <w:uiPriority w:val="0"/>
    <w:pPr>
      <w:ind w:left="400" w:leftChars="400"/>
    </w:pPr>
  </w:style>
  <w:style w:type="paragraph" w:styleId="36">
    <w:name w:val="Date"/>
    <w:basedOn w:val="1"/>
    <w:next w:val="1"/>
    <w:link w:val="96"/>
    <w:autoRedefine/>
    <w:qFormat/>
    <w:uiPriority w:val="0"/>
    <w:rPr>
      <w:rFonts w:ascii="Times New Roman"/>
      <w:b/>
      <w:kern w:val="2"/>
      <w:sz w:val="28"/>
    </w:rPr>
  </w:style>
  <w:style w:type="paragraph" w:styleId="37">
    <w:name w:val="Body Text Indent 2"/>
    <w:basedOn w:val="1"/>
    <w:link w:val="180"/>
    <w:autoRedefine/>
    <w:qFormat/>
    <w:uiPriority w:val="0"/>
    <w:pPr>
      <w:ind w:left="630" w:firstLine="645"/>
    </w:pPr>
    <w:rPr>
      <w:rFonts w:ascii="Arial" w:hAnsi="Arial" w:eastAsia="仿宋_GB2312"/>
      <w:sz w:val="32"/>
    </w:rPr>
  </w:style>
  <w:style w:type="paragraph" w:styleId="38">
    <w:name w:val="Balloon Text"/>
    <w:basedOn w:val="1"/>
    <w:link w:val="89"/>
    <w:autoRedefine/>
    <w:qFormat/>
    <w:uiPriority w:val="99"/>
    <w:rPr>
      <w:sz w:val="18"/>
      <w:szCs w:val="18"/>
    </w:rPr>
  </w:style>
  <w:style w:type="paragraph" w:styleId="39">
    <w:name w:val="footer"/>
    <w:basedOn w:val="1"/>
    <w:link w:val="186"/>
    <w:autoRedefine/>
    <w:qFormat/>
    <w:uiPriority w:val="99"/>
    <w:pPr>
      <w:tabs>
        <w:tab w:val="center" w:pos="4153"/>
        <w:tab w:val="right" w:pos="8306"/>
      </w:tabs>
      <w:snapToGrid w:val="0"/>
      <w:jc w:val="left"/>
    </w:pPr>
    <w:rPr>
      <w:rFonts w:ascii="Times New Roman"/>
      <w:kern w:val="2"/>
      <w:sz w:val="18"/>
    </w:rPr>
  </w:style>
  <w:style w:type="paragraph" w:styleId="40">
    <w:name w:val="envelope return"/>
    <w:basedOn w:val="1"/>
    <w:autoRedefine/>
    <w:qFormat/>
    <w:uiPriority w:val="0"/>
    <w:pPr>
      <w:snapToGrid w:val="0"/>
    </w:pPr>
    <w:rPr>
      <w:rFonts w:ascii="Arial" w:hAnsi="Arial"/>
    </w:rPr>
  </w:style>
  <w:style w:type="paragraph" w:styleId="41">
    <w:name w:val="header"/>
    <w:basedOn w:val="1"/>
    <w:link w:val="106"/>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2">
    <w:name w:val="toc 1"/>
    <w:basedOn w:val="1"/>
    <w:next w:val="1"/>
    <w:autoRedefine/>
    <w:qFormat/>
    <w:uiPriority w:val="39"/>
    <w:pPr>
      <w:spacing w:before="120" w:after="120"/>
      <w:jc w:val="left"/>
    </w:pPr>
    <w:rPr>
      <w:caps/>
      <w:szCs w:val="24"/>
    </w:rPr>
  </w:style>
  <w:style w:type="paragraph" w:styleId="43">
    <w:name w:val="List Continue 4"/>
    <w:basedOn w:val="1"/>
    <w:autoRedefine/>
    <w:qFormat/>
    <w:uiPriority w:val="0"/>
    <w:pPr>
      <w:spacing w:after="120"/>
      <w:ind w:left="1680" w:leftChars="800"/>
    </w:pPr>
    <w:rPr>
      <w:rFonts w:ascii="Calibri" w:hAnsi="Calibri"/>
      <w:kern w:val="2"/>
      <w:sz w:val="21"/>
      <w:szCs w:val="22"/>
    </w:rPr>
  </w:style>
  <w:style w:type="paragraph" w:styleId="44">
    <w:name w:val="toc 4"/>
    <w:basedOn w:val="1"/>
    <w:next w:val="1"/>
    <w:autoRedefine/>
    <w:qFormat/>
    <w:uiPriority w:val="39"/>
    <w:pPr>
      <w:ind w:left="630"/>
      <w:jc w:val="left"/>
    </w:pPr>
    <w:rPr>
      <w:szCs w:val="21"/>
    </w:rPr>
  </w:style>
  <w:style w:type="paragraph" w:styleId="45">
    <w:name w:val="index heading"/>
    <w:basedOn w:val="1"/>
    <w:next w:val="46"/>
    <w:autoRedefine/>
    <w:qFormat/>
    <w:uiPriority w:val="0"/>
  </w:style>
  <w:style w:type="paragraph" w:styleId="46">
    <w:name w:val="index 1"/>
    <w:basedOn w:val="1"/>
    <w:next w:val="1"/>
    <w:autoRedefine/>
    <w:qFormat/>
    <w:uiPriority w:val="0"/>
    <w:pPr>
      <w:spacing w:line="300" w:lineRule="exact"/>
    </w:pPr>
    <w:rPr>
      <w:rFonts w:hAnsi="宋体"/>
      <w:b/>
      <w:bCs/>
      <w:szCs w:val="21"/>
    </w:rPr>
  </w:style>
  <w:style w:type="paragraph" w:styleId="47">
    <w:name w:val="Subtitle"/>
    <w:basedOn w:val="1"/>
    <w:link w:val="79"/>
    <w:autoRedefine/>
    <w:qFormat/>
    <w:uiPriority w:val="0"/>
    <w:pPr>
      <w:spacing w:before="240" w:after="60" w:line="312" w:lineRule="auto"/>
      <w:jc w:val="center"/>
      <w:outlineLvl w:val="1"/>
    </w:pPr>
    <w:rPr>
      <w:rFonts w:ascii="Arial" w:hAnsi="Arial" w:cs="Arial"/>
      <w:b/>
      <w:bCs/>
      <w:kern w:val="28"/>
      <w:sz w:val="32"/>
      <w:szCs w:val="32"/>
    </w:rPr>
  </w:style>
  <w:style w:type="paragraph" w:styleId="48">
    <w:name w:val="List"/>
    <w:basedOn w:val="1"/>
    <w:autoRedefine/>
    <w:qFormat/>
    <w:uiPriority w:val="0"/>
    <w:pPr>
      <w:ind w:left="200" w:hanging="200" w:hangingChars="200"/>
    </w:pPr>
    <w:rPr>
      <w:szCs w:val="24"/>
    </w:rPr>
  </w:style>
  <w:style w:type="paragraph" w:styleId="49">
    <w:name w:val="footnote text"/>
    <w:basedOn w:val="1"/>
    <w:link w:val="171"/>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50">
    <w:name w:val="toc 6"/>
    <w:basedOn w:val="1"/>
    <w:next w:val="1"/>
    <w:autoRedefine/>
    <w:qFormat/>
    <w:uiPriority w:val="39"/>
    <w:pPr>
      <w:ind w:left="1050"/>
      <w:jc w:val="left"/>
    </w:pPr>
    <w:rPr>
      <w:szCs w:val="21"/>
    </w:rPr>
  </w:style>
  <w:style w:type="paragraph" w:styleId="51">
    <w:name w:val="Body Text Indent 3"/>
    <w:basedOn w:val="1"/>
    <w:link w:val="160"/>
    <w:autoRedefine/>
    <w:qFormat/>
    <w:uiPriority w:val="0"/>
    <w:pPr>
      <w:ind w:firstLine="645"/>
    </w:pPr>
    <w:rPr>
      <w:rFonts w:ascii="仿宋_GB2312" w:hAnsi="Arial" w:eastAsia="仿宋_GB2312"/>
      <w:color w:val="000000"/>
      <w:sz w:val="30"/>
    </w:rPr>
  </w:style>
  <w:style w:type="paragraph" w:styleId="52">
    <w:name w:val="index 7"/>
    <w:basedOn w:val="1"/>
    <w:next w:val="1"/>
    <w:autoRedefine/>
    <w:qFormat/>
    <w:uiPriority w:val="0"/>
    <w:pPr>
      <w:ind w:left="1200" w:leftChars="1200"/>
    </w:pPr>
  </w:style>
  <w:style w:type="paragraph" w:styleId="53">
    <w:name w:val="index 9"/>
    <w:basedOn w:val="1"/>
    <w:next w:val="1"/>
    <w:autoRedefine/>
    <w:qFormat/>
    <w:uiPriority w:val="0"/>
    <w:pPr>
      <w:ind w:left="1600" w:leftChars="1600"/>
    </w:pPr>
  </w:style>
  <w:style w:type="paragraph" w:styleId="54">
    <w:name w:val="toc 2"/>
    <w:basedOn w:val="1"/>
    <w:next w:val="1"/>
    <w:autoRedefine/>
    <w:qFormat/>
    <w:uiPriority w:val="39"/>
    <w:pPr>
      <w:ind w:left="210"/>
      <w:jc w:val="left"/>
    </w:pPr>
    <w:rPr>
      <w:smallCaps/>
      <w:sz w:val="28"/>
      <w:szCs w:val="24"/>
    </w:rPr>
  </w:style>
  <w:style w:type="paragraph" w:styleId="55">
    <w:name w:val="toc 9"/>
    <w:basedOn w:val="1"/>
    <w:next w:val="1"/>
    <w:autoRedefine/>
    <w:qFormat/>
    <w:uiPriority w:val="39"/>
    <w:pPr>
      <w:ind w:left="1680"/>
      <w:jc w:val="left"/>
    </w:pPr>
    <w:rPr>
      <w:szCs w:val="21"/>
    </w:rPr>
  </w:style>
  <w:style w:type="paragraph" w:styleId="56">
    <w:name w:val="Body Text 2"/>
    <w:basedOn w:val="1"/>
    <w:link w:val="142"/>
    <w:autoRedefine/>
    <w:qFormat/>
    <w:uiPriority w:val="0"/>
    <w:rPr>
      <w:rFonts w:ascii="仿宋_GB2312" w:eastAsia="仿宋_GB2312"/>
      <w:b/>
    </w:rPr>
  </w:style>
  <w:style w:type="paragraph" w:styleId="57">
    <w:name w:val="List 4"/>
    <w:basedOn w:val="1"/>
    <w:autoRedefine/>
    <w:qFormat/>
    <w:uiPriority w:val="0"/>
    <w:pPr>
      <w:ind w:left="100" w:leftChars="600" w:hanging="200" w:hangingChars="200"/>
    </w:pPr>
    <w:rPr>
      <w:rFonts w:ascii="Calibri" w:hAnsi="Calibri"/>
      <w:kern w:val="2"/>
      <w:sz w:val="21"/>
      <w:szCs w:val="22"/>
    </w:rPr>
  </w:style>
  <w:style w:type="paragraph" w:styleId="58">
    <w:name w:val="List Continue 2"/>
    <w:basedOn w:val="1"/>
    <w:autoRedefine/>
    <w:qFormat/>
    <w:uiPriority w:val="0"/>
    <w:pPr>
      <w:spacing w:after="120"/>
      <w:ind w:left="840" w:leftChars="400"/>
    </w:pPr>
    <w:rPr>
      <w:rFonts w:ascii="Calibri" w:hAnsi="Calibri"/>
      <w:kern w:val="2"/>
      <w:sz w:val="21"/>
      <w:szCs w:val="22"/>
    </w:rPr>
  </w:style>
  <w:style w:type="paragraph" w:styleId="59">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0">
    <w:name w:val="Normal (Web)"/>
    <w:basedOn w:val="1"/>
    <w:autoRedefine/>
    <w:qFormat/>
    <w:uiPriority w:val="0"/>
    <w:pPr>
      <w:widowControl/>
      <w:spacing w:before="100" w:beforeAutospacing="1" w:after="100" w:afterAutospacing="1"/>
      <w:jc w:val="left"/>
    </w:pPr>
    <w:rPr>
      <w:rFonts w:hAnsi="宋体"/>
      <w:szCs w:val="24"/>
    </w:rPr>
  </w:style>
  <w:style w:type="paragraph" w:styleId="61">
    <w:name w:val="index 2"/>
    <w:basedOn w:val="1"/>
    <w:next w:val="1"/>
    <w:autoRedefine/>
    <w:qFormat/>
    <w:uiPriority w:val="0"/>
    <w:pPr>
      <w:ind w:left="200" w:leftChars="200"/>
    </w:pPr>
  </w:style>
  <w:style w:type="paragraph" w:styleId="62">
    <w:name w:val="Title"/>
    <w:basedOn w:val="1"/>
    <w:next w:val="1"/>
    <w:link w:val="170"/>
    <w:autoRedefine/>
    <w:qFormat/>
    <w:uiPriority w:val="0"/>
    <w:pPr>
      <w:spacing w:before="240" w:after="60"/>
      <w:jc w:val="center"/>
      <w:outlineLvl w:val="0"/>
    </w:pPr>
    <w:rPr>
      <w:rFonts w:ascii="Cambria" w:hAnsi="Cambria"/>
      <w:b/>
      <w:bCs/>
      <w:kern w:val="2"/>
      <w:sz w:val="32"/>
      <w:szCs w:val="32"/>
    </w:rPr>
  </w:style>
  <w:style w:type="paragraph" w:styleId="63">
    <w:name w:val="annotation subject"/>
    <w:basedOn w:val="22"/>
    <w:next w:val="22"/>
    <w:link w:val="184"/>
    <w:autoRedefine/>
    <w:qFormat/>
    <w:uiPriority w:val="0"/>
    <w:rPr>
      <w:rFonts w:ascii="宋体"/>
      <w:b/>
      <w:bCs/>
      <w:kern w:val="0"/>
      <w:sz w:val="28"/>
    </w:rPr>
  </w:style>
  <w:style w:type="paragraph" w:styleId="64">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table" w:styleId="66">
    <w:name w:val="Table Grid"/>
    <w:basedOn w:val="6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Strong"/>
    <w:autoRedefine/>
    <w:qFormat/>
    <w:uiPriority w:val="0"/>
    <w:rPr>
      <w:b/>
      <w:bCs/>
    </w:rPr>
  </w:style>
  <w:style w:type="character" w:styleId="69">
    <w:name w:val="page number"/>
    <w:basedOn w:val="67"/>
    <w:autoRedefine/>
    <w:qFormat/>
    <w:uiPriority w:val="0"/>
  </w:style>
  <w:style w:type="character" w:styleId="70">
    <w:name w:val="FollowedHyperlink"/>
    <w:basedOn w:val="67"/>
    <w:autoRedefine/>
    <w:qFormat/>
    <w:uiPriority w:val="99"/>
    <w:rPr>
      <w:color w:val="2490F8"/>
      <w:u w:val="none"/>
    </w:rPr>
  </w:style>
  <w:style w:type="character" w:styleId="71">
    <w:name w:val="Emphasis"/>
    <w:autoRedefine/>
    <w:qFormat/>
    <w:uiPriority w:val="0"/>
    <w:rPr>
      <w:color w:val="CC0033"/>
    </w:rPr>
  </w:style>
  <w:style w:type="character" w:styleId="72">
    <w:name w:val="HTML Definition"/>
    <w:basedOn w:val="67"/>
    <w:autoRedefine/>
    <w:semiHidden/>
    <w:unhideWhenUsed/>
    <w:qFormat/>
    <w:uiPriority w:val="99"/>
  </w:style>
  <w:style w:type="character" w:styleId="73">
    <w:name w:val="HTML Variable"/>
    <w:basedOn w:val="67"/>
    <w:autoRedefine/>
    <w:semiHidden/>
    <w:unhideWhenUsed/>
    <w:qFormat/>
    <w:uiPriority w:val="99"/>
  </w:style>
  <w:style w:type="character" w:styleId="74">
    <w:name w:val="Hyperlink"/>
    <w:basedOn w:val="67"/>
    <w:autoRedefine/>
    <w:qFormat/>
    <w:uiPriority w:val="99"/>
    <w:rPr>
      <w:color w:val="2490F8"/>
      <w:u w:val="none"/>
    </w:rPr>
  </w:style>
  <w:style w:type="character" w:styleId="75">
    <w:name w:val="HTML Code"/>
    <w:basedOn w:val="67"/>
    <w:autoRedefine/>
    <w:semiHidden/>
    <w:unhideWhenUsed/>
    <w:qFormat/>
    <w:uiPriority w:val="99"/>
    <w:rPr>
      <w:rFonts w:ascii="微软雅黑" w:hAnsi="微软雅黑" w:eastAsia="微软雅黑" w:cs="微软雅黑"/>
      <w:sz w:val="20"/>
    </w:rPr>
  </w:style>
  <w:style w:type="character" w:styleId="76">
    <w:name w:val="annotation reference"/>
    <w:autoRedefine/>
    <w:unhideWhenUsed/>
    <w:qFormat/>
    <w:uiPriority w:val="99"/>
    <w:rPr>
      <w:sz w:val="21"/>
      <w:szCs w:val="21"/>
    </w:rPr>
  </w:style>
  <w:style w:type="character" w:styleId="77">
    <w:name w:val="HTML Cite"/>
    <w:basedOn w:val="67"/>
    <w:autoRedefine/>
    <w:semiHidden/>
    <w:unhideWhenUsed/>
    <w:qFormat/>
    <w:uiPriority w:val="99"/>
  </w:style>
  <w:style w:type="character" w:customStyle="1" w:styleId="78">
    <w:name w:val="正文文本缩进 Char"/>
    <w:link w:val="3"/>
    <w:autoRedefine/>
    <w:qFormat/>
    <w:uiPriority w:val="0"/>
    <w:rPr>
      <w:rFonts w:ascii="楷体_GB2312" w:eastAsia="楷体_GB2312"/>
      <w:kern w:val="2"/>
      <w:sz w:val="32"/>
    </w:rPr>
  </w:style>
  <w:style w:type="character" w:customStyle="1" w:styleId="79">
    <w:name w:val="副标题 Char"/>
    <w:link w:val="47"/>
    <w:autoRedefine/>
    <w:qFormat/>
    <w:uiPriority w:val="0"/>
    <w:rPr>
      <w:rFonts w:ascii="Arial" w:hAnsi="Arial" w:eastAsia="宋体" w:cs="Arial"/>
      <w:b/>
      <w:bCs/>
      <w:kern w:val="28"/>
      <w:sz w:val="32"/>
      <w:szCs w:val="32"/>
      <w:lang w:val="en-US" w:eastAsia="zh-CN" w:bidi="ar-SA"/>
    </w:rPr>
  </w:style>
  <w:style w:type="character" w:customStyle="1" w:styleId="80">
    <w:name w:val="标题 6 Char1"/>
    <w:autoRedefine/>
    <w:semiHidden/>
    <w:qFormat/>
    <w:uiPriority w:val="0"/>
    <w:rPr>
      <w:rFonts w:ascii="Cambria" w:hAnsi="Cambria" w:eastAsia="宋体"/>
      <w:b/>
      <w:kern w:val="2"/>
      <w:sz w:val="24"/>
      <w:szCs w:val="24"/>
    </w:rPr>
  </w:style>
  <w:style w:type="character" w:customStyle="1" w:styleId="81">
    <w:name w:val="脚注文本 Char_0"/>
    <w:link w:val="82"/>
    <w:autoRedefine/>
    <w:qFormat/>
    <w:uiPriority w:val="0"/>
    <w:rPr>
      <w:sz w:val="18"/>
    </w:rPr>
  </w:style>
  <w:style w:type="paragraph" w:customStyle="1" w:styleId="82">
    <w:name w:val="脚注文本_0"/>
    <w:basedOn w:val="83"/>
    <w:link w:val="81"/>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4">
    <w:name w:val="标题 Char1"/>
    <w:autoRedefine/>
    <w:qFormat/>
    <w:uiPriority w:val="10"/>
    <w:rPr>
      <w:rFonts w:ascii="Calibri Light" w:hAnsi="Calibri Light" w:cs="Times New Roman"/>
      <w:b/>
      <w:bCs/>
      <w:kern w:val="2"/>
      <w:sz w:val="32"/>
      <w:szCs w:val="32"/>
    </w:rPr>
  </w:style>
  <w:style w:type="character" w:customStyle="1" w:styleId="85">
    <w:name w:val="Blockquote Char"/>
    <w:link w:val="86"/>
    <w:autoRedefine/>
    <w:qFormat/>
    <w:uiPriority w:val="0"/>
    <w:rPr>
      <w:rFonts w:ascii="宋体"/>
      <w:sz w:val="24"/>
    </w:rPr>
  </w:style>
  <w:style w:type="paragraph" w:customStyle="1" w:styleId="86">
    <w:name w:val="Blockquote"/>
    <w:basedOn w:val="1"/>
    <w:link w:val="85"/>
    <w:autoRedefine/>
    <w:qFormat/>
    <w:uiPriority w:val="0"/>
    <w:pPr>
      <w:autoSpaceDE w:val="0"/>
      <w:autoSpaceDN w:val="0"/>
      <w:adjustRightInd w:val="0"/>
      <w:spacing w:before="100" w:after="100"/>
      <w:ind w:left="360" w:right="360"/>
      <w:jc w:val="left"/>
    </w:pPr>
  </w:style>
  <w:style w:type="character" w:customStyle="1" w:styleId="87">
    <w:name w:val="脚注文本 Char1"/>
    <w:autoRedefine/>
    <w:qFormat/>
    <w:uiPriority w:val="0"/>
    <w:rPr>
      <w:kern w:val="2"/>
      <w:sz w:val="18"/>
      <w:szCs w:val="18"/>
    </w:rPr>
  </w:style>
  <w:style w:type="character" w:customStyle="1" w:styleId="88">
    <w:name w:val="标题 3 Char2"/>
    <w:autoRedefine/>
    <w:qFormat/>
    <w:uiPriority w:val="0"/>
    <w:rPr>
      <w:rFonts w:ascii="Calibri" w:hAnsi="Calibri" w:eastAsia="黑体"/>
      <w:b/>
      <w:bCs/>
      <w:kern w:val="2"/>
      <w:sz w:val="32"/>
      <w:szCs w:val="32"/>
    </w:rPr>
  </w:style>
  <w:style w:type="character" w:customStyle="1" w:styleId="89">
    <w:name w:val="批注框文本 Char"/>
    <w:link w:val="38"/>
    <w:autoRedefine/>
    <w:qFormat/>
    <w:uiPriority w:val="99"/>
    <w:rPr>
      <w:rFonts w:ascii="宋体"/>
      <w:sz w:val="18"/>
      <w:szCs w:val="18"/>
    </w:rPr>
  </w:style>
  <w:style w:type="character" w:customStyle="1" w:styleId="90">
    <w:name w:val="标题5 Char Char"/>
    <w:link w:val="91"/>
    <w:autoRedefine/>
    <w:qFormat/>
    <w:uiPriority w:val="0"/>
    <w:rPr>
      <w:rFonts w:ascii="Arial" w:hAnsi="Arial"/>
      <w:b/>
      <w:bCs/>
      <w:sz w:val="24"/>
      <w:szCs w:val="32"/>
      <w:lang w:bidi="ar-SA"/>
    </w:rPr>
  </w:style>
  <w:style w:type="paragraph" w:customStyle="1" w:styleId="91">
    <w:name w:val="标题5"/>
    <w:basedOn w:val="6"/>
    <w:link w:val="90"/>
    <w:autoRedefine/>
    <w:qFormat/>
    <w:uiPriority w:val="0"/>
    <w:pPr>
      <w:spacing w:line="413" w:lineRule="auto"/>
      <w:jc w:val="both"/>
    </w:pPr>
    <w:rPr>
      <w:rFonts w:ascii="Arial" w:hAnsi="Arial"/>
      <w:kern w:val="0"/>
      <w:sz w:val="24"/>
    </w:rPr>
  </w:style>
  <w:style w:type="character" w:customStyle="1" w:styleId="92">
    <w:name w:val="页脚 字符"/>
    <w:autoRedefine/>
    <w:qFormat/>
    <w:uiPriority w:val="99"/>
    <w:rPr>
      <w:kern w:val="2"/>
      <w:sz w:val="18"/>
    </w:rPr>
  </w:style>
  <w:style w:type="character" w:customStyle="1" w:styleId="93">
    <w:name w:val="纯文本 Char1_1"/>
    <w:link w:val="94"/>
    <w:autoRedefine/>
    <w:qFormat/>
    <w:uiPriority w:val="0"/>
    <w:rPr>
      <w:rFonts w:ascii="宋体" w:hAnsi="Courier New"/>
      <w:kern w:val="2"/>
      <w:sz w:val="21"/>
      <w:szCs w:val="21"/>
    </w:rPr>
  </w:style>
  <w:style w:type="paragraph" w:customStyle="1" w:styleId="94">
    <w:name w:val="纯文本_2"/>
    <w:basedOn w:val="95"/>
    <w:link w:val="93"/>
    <w:autoRedefine/>
    <w:qFormat/>
    <w:uiPriority w:val="0"/>
    <w:rPr>
      <w:rFonts w:ascii="宋体" w:hAnsi="Courier New"/>
      <w:szCs w:val="21"/>
    </w:rPr>
  </w:style>
  <w:style w:type="paragraph" w:customStyle="1" w:styleId="95">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6">
    <w:name w:val="日期 Char"/>
    <w:link w:val="36"/>
    <w:autoRedefine/>
    <w:qFormat/>
    <w:uiPriority w:val="0"/>
    <w:rPr>
      <w:rFonts w:eastAsia="宋体"/>
      <w:b/>
      <w:kern w:val="2"/>
      <w:sz w:val="28"/>
      <w:lang w:val="en-US" w:eastAsia="zh-CN" w:bidi="ar-SA"/>
    </w:rPr>
  </w:style>
  <w:style w:type="character" w:customStyle="1" w:styleId="97">
    <w:name w:val="标题 6 Char_0"/>
    <w:link w:val="98"/>
    <w:autoRedefine/>
    <w:qFormat/>
    <w:uiPriority w:val="0"/>
    <w:rPr>
      <w:rFonts w:ascii="Arial" w:hAnsi="Arial" w:eastAsia="黑体"/>
      <w:b/>
      <w:bCs/>
      <w:sz w:val="24"/>
      <w:szCs w:val="24"/>
    </w:rPr>
  </w:style>
  <w:style w:type="paragraph" w:customStyle="1" w:styleId="98">
    <w:name w:val="标题 6_0"/>
    <w:basedOn w:val="95"/>
    <w:next w:val="95"/>
    <w:link w:val="97"/>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9">
    <w:name w:val="Blockquote Char_0_1"/>
    <w:link w:val="100"/>
    <w:autoRedefine/>
    <w:qFormat/>
    <w:locked/>
    <w:uiPriority w:val="0"/>
    <w:rPr>
      <w:sz w:val="24"/>
    </w:rPr>
  </w:style>
  <w:style w:type="paragraph" w:customStyle="1" w:styleId="100">
    <w:name w:val="Blockquote_0_1"/>
    <w:basedOn w:val="101"/>
    <w:link w:val="99"/>
    <w:autoRedefine/>
    <w:qFormat/>
    <w:uiPriority w:val="0"/>
    <w:pPr>
      <w:autoSpaceDE w:val="0"/>
      <w:autoSpaceDN w:val="0"/>
      <w:adjustRightInd w:val="0"/>
      <w:spacing w:before="100" w:after="100"/>
      <w:ind w:left="360" w:right="360"/>
      <w:jc w:val="left"/>
    </w:pPr>
    <w:rPr>
      <w:kern w:val="0"/>
      <w:sz w:val="24"/>
      <w:szCs w:val="20"/>
    </w:rPr>
  </w:style>
  <w:style w:type="paragraph" w:customStyle="1" w:styleId="101">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标题 7 Char_0"/>
    <w:link w:val="103"/>
    <w:autoRedefine/>
    <w:qFormat/>
    <w:uiPriority w:val="0"/>
    <w:rPr>
      <w:b/>
      <w:bCs/>
      <w:sz w:val="24"/>
      <w:szCs w:val="24"/>
    </w:rPr>
  </w:style>
  <w:style w:type="paragraph" w:customStyle="1" w:styleId="103">
    <w:name w:val="标题 7_0"/>
    <w:basedOn w:val="95"/>
    <w:next w:val="95"/>
    <w:link w:val="102"/>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4">
    <w:name w:val="tdrownotice1"/>
    <w:autoRedefine/>
    <w:qFormat/>
    <w:uiPriority w:val="0"/>
    <w:rPr>
      <w:sz w:val="22"/>
    </w:rPr>
  </w:style>
  <w:style w:type="character" w:customStyle="1" w:styleId="105">
    <w:name w:val="font01"/>
    <w:autoRedefine/>
    <w:qFormat/>
    <w:uiPriority w:val="0"/>
    <w:rPr>
      <w:rFonts w:ascii="font-weight : 400" w:hAnsi="font-weight : 400" w:eastAsia="font-weight : 400" w:cs="font-weight : 400"/>
      <w:color w:val="000000"/>
      <w:sz w:val="22"/>
      <w:szCs w:val="22"/>
      <w:u w:val="none"/>
    </w:rPr>
  </w:style>
  <w:style w:type="character" w:customStyle="1" w:styleId="106">
    <w:name w:val="页眉 Char"/>
    <w:link w:val="41"/>
    <w:autoRedefine/>
    <w:qFormat/>
    <w:uiPriority w:val="99"/>
    <w:rPr>
      <w:rFonts w:eastAsia="宋体"/>
      <w:kern w:val="2"/>
      <w:sz w:val="18"/>
      <w:lang w:val="en-US" w:eastAsia="zh-CN" w:bidi="ar-SA"/>
    </w:rPr>
  </w:style>
  <w:style w:type="character" w:customStyle="1" w:styleId="107">
    <w:name w:val="引用 Char"/>
    <w:link w:val="108"/>
    <w:autoRedefine/>
    <w:qFormat/>
    <w:uiPriority w:val="0"/>
    <w:rPr>
      <w:i/>
      <w:iCs/>
      <w:color w:val="000000"/>
      <w:kern w:val="2"/>
      <w:sz w:val="21"/>
      <w:szCs w:val="22"/>
      <w:lang w:bidi="ar-SA"/>
    </w:rPr>
  </w:style>
  <w:style w:type="paragraph" w:styleId="108">
    <w:name w:val="Quote"/>
    <w:basedOn w:val="1"/>
    <w:next w:val="1"/>
    <w:link w:val="107"/>
    <w:autoRedefine/>
    <w:qFormat/>
    <w:uiPriority w:val="0"/>
    <w:rPr>
      <w:rFonts w:ascii="Times New Roman"/>
      <w:i/>
      <w:iCs/>
      <w:color w:val="000000"/>
      <w:kern w:val="2"/>
      <w:sz w:val="21"/>
      <w:szCs w:val="22"/>
    </w:rPr>
  </w:style>
  <w:style w:type="character" w:customStyle="1" w:styleId="109">
    <w:name w:val="Texte Char1"/>
    <w:link w:val="110"/>
    <w:autoRedefine/>
    <w:qFormat/>
    <w:uiPriority w:val="99"/>
    <w:rPr>
      <w:rFonts w:ascii="宋体" w:hAnsi="Courier New"/>
      <w:kern w:val="2"/>
      <w:sz w:val="21"/>
      <w:szCs w:val="21"/>
      <w:lang w:val="en-US" w:eastAsia="zh-CN"/>
    </w:rPr>
  </w:style>
  <w:style w:type="paragraph" w:customStyle="1" w:styleId="110">
    <w:name w:val="纯文本_0"/>
    <w:basedOn w:val="111"/>
    <w:link w:val="109"/>
    <w:autoRedefine/>
    <w:qFormat/>
    <w:uiPriority w:val="99"/>
    <w:rPr>
      <w:rFonts w:ascii="宋体" w:hAnsi="Courier New" w:cs="Times New Roman"/>
      <w:szCs w:val="21"/>
    </w:rPr>
  </w:style>
  <w:style w:type="paragraph" w:customStyle="1" w:styleId="111">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12">
    <w:name w:val="标题 3 Char_0"/>
    <w:link w:val="113"/>
    <w:autoRedefine/>
    <w:qFormat/>
    <w:uiPriority w:val="0"/>
    <w:rPr>
      <w:b/>
      <w:sz w:val="32"/>
    </w:rPr>
  </w:style>
  <w:style w:type="paragraph" w:customStyle="1" w:styleId="113">
    <w:name w:val="标题 3_0"/>
    <w:basedOn w:val="95"/>
    <w:next w:val="114"/>
    <w:link w:val="112"/>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4">
    <w:name w:val="正文缩进_0"/>
    <w:basedOn w:val="95"/>
    <w:autoRedefine/>
    <w:unhideWhenUsed/>
    <w:qFormat/>
    <w:uiPriority w:val="0"/>
    <w:pPr>
      <w:ind w:firstLine="420" w:firstLineChars="200"/>
    </w:pPr>
    <w:rPr>
      <w:rFonts w:ascii="Calibri" w:hAnsi="Calibri"/>
      <w:bCs/>
      <w:szCs w:val="32"/>
    </w:rPr>
  </w:style>
  <w:style w:type="character" w:customStyle="1" w:styleId="115">
    <w:name w:val="标题 2 Char"/>
    <w:link w:val="5"/>
    <w:autoRedefine/>
    <w:qFormat/>
    <w:uiPriority w:val="9"/>
    <w:rPr>
      <w:rFonts w:ascii="Arial" w:hAnsi="Arial" w:eastAsia="黑体"/>
      <w:b/>
      <w:bCs/>
      <w:kern w:val="2"/>
      <w:sz w:val="32"/>
      <w:szCs w:val="32"/>
      <w:lang w:val="en-US" w:eastAsia="zh-CN" w:bidi="ar-SA"/>
    </w:rPr>
  </w:style>
  <w:style w:type="character" w:customStyle="1" w:styleId="116">
    <w:name w:val="标题 1 Char1"/>
    <w:autoRedefine/>
    <w:qFormat/>
    <w:uiPriority w:val="0"/>
    <w:rPr>
      <w:rFonts w:ascii="Calibri" w:hAnsi="Calibri" w:eastAsia="宋体"/>
      <w:b/>
      <w:kern w:val="44"/>
      <w:sz w:val="44"/>
      <w:szCs w:val="44"/>
    </w:rPr>
  </w:style>
  <w:style w:type="character" w:customStyle="1" w:styleId="117">
    <w:name w:val="标题 7 Char1"/>
    <w:autoRedefine/>
    <w:semiHidden/>
    <w:qFormat/>
    <w:uiPriority w:val="0"/>
    <w:rPr>
      <w:rFonts w:ascii="Calibri" w:hAnsi="Calibri" w:eastAsia="宋体"/>
      <w:b/>
      <w:kern w:val="2"/>
      <w:sz w:val="24"/>
      <w:szCs w:val="24"/>
    </w:rPr>
  </w:style>
  <w:style w:type="character" w:customStyle="1" w:styleId="118">
    <w:name w:val="Blockquote Char_0"/>
    <w:link w:val="119"/>
    <w:autoRedefine/>
    <w:qFormat/>
    <w:locked/>
    <w:uiPriority w:val="0"/>
    <w:rPr>
      <w:sz w:val="24"/>
    </w:rPr>
  </w:style>
  <w:style w:type="paragraph" w:customStyle="1" w:styleId="119">
    <w:name w:val="Blockquote_0"/>
    <w:basedOn w:val="95"/>
    <w:link w:val="118"/>
    <w:autoRedefine/>
    <w:qFormat/>
    <w:uiPriority w:val="0"/>
    <w:pPr>
      <w:autoSpaceDE w:val="0"/>
      <w:autoSpaceDN w:val="0"/>
      <w:adjustRightInd w:val="0"/>
      <w:spacing w:before="100" w:after="100"/>
      <w:ind w:left="360" w:right="360"/>
      <w:jc w:val="left"/>
    </w:pPr>
    <w:rPr>
      <w:kern w:val="0"/>
      <w:sz w:val="24"/>
      <w:szCs w:val="20"/>
    </w:rPr>
  </w:style>
  <w:style w:type="character" w:customStyle="1" w:styleId="120">
    <w:name w:val="封面日期 Char Char"/>
    <w:autoRedefine/>
    <w:qFormat/>
    <w:uiPriority w:val="0"/>
    <w:rPr>
      <w:rFonts w:ascii="Times New Roman" w:hAnsi="Times New Roman" w:eastAsia="宋体" w:cs="Times New Roman"/>
      <w:b/>
      <w:sz w:val="28"/>
      <w:szCs w:val="20"/>
    </w:rPr>
  </w:style>
  <w:style w:type="character" w:customStyle="1" w:styleId="121">
    <w:name w:val="称呼 Char1"/>
    <w:autoRedefine/>
    <w:qFormat/>
    <w:uiPriority w:val="0"/>
    <w:rPr>
      <w:kern w:val="2"/>
      <w:sz w:val="21"/>
      <w:szCs w:val="24"/>
    </w:rPr>
  </w:style>
  <w:style w:type="character" w:customStyle="1" w:styleId="122">
    <w:name w:val="纯文本 Char1_0"/>
    <w:link w:val="123"/>
    <w:autoRedefine/>
    <w:qFormat/>
    <w:uiPriority w:val="0"/>
    <w:rPr>
      <w:rFonts w:ascii="宋体" w:hAnsi="Courier New"/>
      <w:kern w:val="2"/>
      <w:sz w:val="21"/>
      <w:szCs w:val="21"/>
    </w:rPr>
  </w:style>
  <w:style w:type="paragraph" w:customStyle="1" w:styleId="123">
    <w:name w:val="纯文本_1"/>
    <w:basedOn w:val="124"/>
    <w:link w:val="122"/>
    <w:autoRedefine/>
    <w:qFormat/>
    <w:uiPriority w:val="0"/>
    <w:rPr>
      <w:rFonts w:ascii="宋体" w:hAnsi="Courier New"/>
      <w:szCs w:val="21"/>
    </w:rPr>
  </w:style>
  <w:style w:type="paragraph" w:customStyle="1" w:styleId="12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5">
    <w:name w:val="文档结构图 Char"/>
    <w:link w:val="20"/>
    <w:autoRedefine/>
    <w:qFormat/>
    <w:uiPriority w:val="0"/>
    <w:rPr>
      <w:rFonts w:eastAsia="宋体"/>
      <w:kern w:val="2"/>
      <w:sz w:val="21"/>
      <w:lang w:val="en-US" w:eastAsia="zh-CN" w:bidi="ar-SA"/>
    </w:rPr>
  </w:style>
  <w:style w:type="character" w:customStyle="1" w:styleId="126">
    <w:name w:val="纯文本 Char1"/>
    <w:autoRedefine/>
    <w:qFormat/>
    <w:uiPriority w:val="99"/>
    <w:rPr>
      <w:rFonts w:ascii="宋体" w:hAnsi="Courier New" w:eastAsia="宋体" w:cs="Courier New"/>
      <w:kern w:val="2"/>
      <w:sz w:val="21"/>
      <w:szCs w:val="21"/>
      <w:lang w:val="en-US" w:eastAsia="zh-CN" w:bidi="ar-SA"/>
    </w:rPr>
  </w:style>
  <w:style w:type="character" w:customStyle="1" w:styleId="127">
    <w:name w:val="称呼 Char"/>
    <w:link w:val="24"/>
    <w:autoRedefine/>
    <w:qFormat/>
    <w:uiPriority w:val="0"/>
    <w:rPr>
      <w:rFonts w:ascii="仿宋_GB2312" w:eastAsia="仿宋_GB2312"/>
      <w:sz w:val="28"/>
    </w:rPr>
  </w:style>
  <w:style w:type="character" w:customStyle="1" w:styleId="128">
    <w:name w:val="t_tag"/>
    <w:autoRedefine/>
    <w:qFormat/>
    <w:uiPriority w:val="0"/>
  </w:style>
  <w:style w:type="character" w:customStyle="1" w:styleId="129">
    <w:name w:val="标题 6 Char"/>
    <w:link w:val="9"/>
    <w:autoRedefine/>
    <w:qFormat/>
    <w:uiPriority w:val="0"/>
    <w:rPr>
      <w:rFonts w:ascii="宋体" w:hAnsi="宋体" w:eastAsia="宋体"/>
      <w:sz w:val="28"/>
      <w:lang w:val="en-US" w:eastAsia="zh-CN" w:bidi="ar-SA"/>
    </w:rPr>
  </w:style>
  <w:style w:type="character" w:customStyle="1" w:styleId="130">
    <w:name w:val="Char Char3"/>
    <w:autoRedefine/>
    <w:qFormat/>
    <w:uiPriority w:val="0"/>
    <w:rPr>
      <w:rFonts w:eastAsia="宋体"/>
      <w:kern w:val="2"/>
      <w:sz w:val="21"/>
      <w:lang w:val="en-US" w:eastAsia="zh-CN" w:bidi="ar-SA"/>
    </w:rPr>
  </w:style>
  <w:style w:type="character" w:customStyle="1" w:styleId="131">
    <w:name w:val="标题 8 Char"/>
    <w:link w:val="11"/>
    <w:autoRedefine/>
    <w:qFormat/>
    <w:uiPriority w:val="0"/>
    <w:rPr>
      <w:rFonts w:ascii="Arial" w:hAnsi="Arial" w:eastAsia="黑体"/>
      <w:sz w:val="24"/>
      <w:szCs w:val="24"/>
      <w:lang w:val="en-US" w:eastAsia="zh-CN" w:bidi="ar-SA"/>
    </w:rPr>
  </w:style>
  <w:style w:type="character" w:customStyle="1" w:styleId="132">
    <w:name w:val="正文文本 3 Char"/>
    <w:link w:val="25"/>
    <w:autoRedefine/>
    <w:qFormat/>
    <w:uiPriority w:val="0"/>
    <w:rPr>
      <w:rFonts w:ascii="黑体" w:hAnsi="Arial" w:eastAsia="黑体"/>
      <w:b/>
      <w:sz w:val="28"/>
    </w:rPr>
  </w:style>
  <w:style w:type="character" w:customStyle="1" w:styleId="133">
    <w:name w:val="批注文字 Char"/>
    <w:link w:val="22"/>
    <w:autoRedefine/>
    <w:qFormat/>
    <w:uiPriority w:val="99"/>
    <w:rPr>
      <w:rFonts w:eastAsia="宋体"/>
      <w:kern w:val="2"/>
      <w:sz w:val="21"/>
      <w:lang w:val="en-US" w:eastAsia="zh-CN" w:bidi="ar-SA"/>
    </w:rPr>
  </w:style>
  <w:style w:type="character" w:customStyle="1" w:styleId="134">
    <w:name w:val="引用 Char2"/>
    <w:autoRedefine/>
    <w:qFormat/>
    <w:uiPriority w:val="29"/>
    <w:rPr>
      <w:i/>
      <w:iCs/>
      <w:color w:val="000000"/>
      <w:kern w:val="2"/>
      <w:sz w:val="21"/>
      <w:szCs w:val="24"/>
    </w:rPr>
  </w:style>
  <w:style w:type="character" w:customStyle="1" w:styleId="135">
    <w:name w:val="标题 4 Char_0"/>
    <w:link w:val="136"/>
    <w:autoRedefine/>
    <w:qFormat/>
    <w:uiPriority w:val="0"/>
    <w:rPr>
      <w:rFonts w:ascii="Arial" w:hAnsi="Arial" w:eastAsia="黑体"/>
      <w:sz w:val="28"/>
    </w:rPr>
  </w:style>
  <w:style w:type="paragraph" w:customStyle="1" w:styleId="136">
    <w:name w:val="标题 4_0"/>
    <w:basedOn w:val="95"/>
    <w:next w:val="95"/>
    <w:link w:val="135"/>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7">
    <w:name w:val="标题 9 Char_0"/>
    <w:link w:val="138"/>
    <w:autoRedefine/>
    <w:qFormat/>
    <w:uiPriority w:val="0"/>
    <w:rPr>
      <w:rFonts w:ascii="Arial" w:hAnsi="Arial" w:eastAsia="黑体"/>
      <w:sz w:val="21"/>
      <w:szCs w:val="21"/>
    </w:rPr>
  </w:style>
  <w:style w:type="paragraph" w:customStyle="1" w:styleId="138">
    <w:name w:val="标题 9_0"/>
    <w:basedOn w:val="95"/>
    <w:next w:val="95"/>
    <w:link w:val="137"/>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9">
    <w:name w:val="标题 2 Char_0"/>
    <w:link w:val="140"/>
    <w:autoRedefine/>
    <w:qFormat/>
    <w:uiPriority w:val="0"/>
    <w:rPr>
      <w:rFonts w:ascii="黑体" w:hAnsi="宋体" w:eastAsia="黑体"/>
      <w:b/>
      <w:smallCaps/>
      <w:sz w:val="36"/>
      <w:szCs w:val="24"/>
    </w:rPr>
  </w:style>
  <w:style w:type="paragraph" w:customStyle="1" w:styleId="140">
    <w:name w:val="标题 2_0"/>
    <w:basedOn w:val="141"/>
    <w:next w:val="111"/>
    <w:link w:val="139"/>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4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2">
    <w:name w:val="正文文本 2 Char"/>
    <w:link w:val="56"/>
    <w:autoRedefine/>
    <w:qFormat/>
    <w:uiPriority w:val="0"/>
    <w:rPr>
      <w:rFonts w:ascii="仿宋_GB2312" w:eastAsia="仿宋_GB2312"/>
      <w:b/>
      <w:sz w:val="24"/>
    </w:rPr>
  </w:style>
  <w:style w:type="character" w:customStyle="1" w:styleId="143">
    <w:name w:val="批注文字 Char1"/>
    <w:autoRedefine/>
    <w:semiHidden/>
    <w:qFormat/>
    <w:uiPriority w:val="99"/>
  </w:style>
  <w:style w:type="character" w:customStyle="1" w:styleId="144">
    <w:name w:val="明显引用 Char1"/>
    <w:autoRedefine/>
    <w:qFormat/>
    <w:uiPriority w:val="30"/>
    <w:rPr>
      <w:b/>
      <w:bCs/>
      <w:i/>
      <w:iCs/>
      <w:color w:val="4F81BD"/>
      <w:kern w:val="2"/>
      <w:sz w:val="21"/>
      <w:szCs w:val="24"/>
    </w:rPr>
  </w:style>
  <w:style w:type="character" w:customStyle="1" w:styleId="145">
    <w:name w:val="标题 8 Char1"/>
    <w:autoRedefine/>
    <w:semiHidden/>
    <w:qFormat/>
    <w:uiPriority w:val="0"/>
    <w:rPr>
      <w:rFonts w:ascii="Cambria" w:hAnsi="Cambria" w:eastAsia="宋体"/>
      <w:kern w:val="2"/>
      <w:sz w:val="24"/>
      <w:szCs w:val="24"/>
    </w:rPr>
  </w:style>
  <w:style w:type="character" w:customStyle="1" w:styleId="146">
    <w:name w:val="font31"/>
    <w:basedOn w:val="67"/>
    <w:autoRedefine/>
    <w:qFormat/>
    <w:uiPriority w:val="0"/>
    <w:rPr>
      <w:rFonts w:hint="eastAsia" w:ascii="宋体" w:hAnsi="宋体" w:eastAsia="宋体" w:cs="宋体"/>
      <w:color w:val="FF0000"/>
      <w:sz w:val="24"/>
      <w:szCs w:val="24"/>
      <w:u w:val="none"/>
    </w:rPr>
  </w:style>
  <w:style w:type="character" w:customStyle="1" w:styleId="147">
    <w:name w:val="标题 3 Char"/>
    <w:link w:val="6"/>
    <w:autoRedefine/>
    <w:qFormat/>
    <w:uiPriority w:val="0"/>
    <w:rPr>
      <w:rFonts w:ascii="宋体" w:eastAsia="宋体"/>
      <w:b/>
      <w:bCs/>
      <w:kern w:val="2"/>
      <w:sz w:val="32"/>
      <w:szCs w:val="32"/>
      <w:lang w:val="en-US" w:eastAsia="zh-CN" w:bidi="ar-SA"/>
    </w:rPr>
  </w:style>
  <w:style w:type="character" w:customStyle="1" w:styleId="148">
    <w:name w:val="标题 9 Char"/>
    <w:link w:val="12"/>
    <w:autoRedefine/>
    <w:qFormat/>
    <w:uiPriority w:val="0"/>
    <w:rPr>
      <w:rFonts w:ascii="Arial" w:hAnsi="Arial" w:eastAsia="黑体"/>
      <w:sz w:val="21"/>
      <w:szCs w:val="21"/>
      <w:lang w:val="en-US" w:eastAsia="zh-CN" w:bidi="ar-SA"/>
    </w:rPr>
  </w:style>
  <w:style w:type="character" w:customStyle="1" w:styleId="149">
    <w:name w:val="批注框文本 Char1"/>
    <w:autoRedefine/>
    <w:semiHidden/>
    <w:qFormat/>
    <w:uiPriority w:val="99"/>
    <w:rPr>
      <w:sz w:val="18"/>
      <w:szCs w:val="18"/>
    </w:rPr>
  </w:style>
  <w:style w:type="character" w:customStyle="1" w:styleId="150">
    <w:name w:val="批注主题 Char1"/>
    <w:autoRedefine/>
    <w:qFormat/>
    <w:uiPriority w:val="99"/>
    <w:rPr>
      <w:rFonts w:eastAsia="宋体"/>
      <w:b/>
      <w:bCs/>
      <w:kern w:val="2"/>
      <w:sz w:val="21"/>
      <w:szCs w:val="24"/>
      <w:lang w:val="en-US" w:eastAsia="zh-CN" w:bidi="ar-SA"/>
    </w:rPr>
  </w:style>
  <w:style w:type="character" w:customStyle="1" w:styleId="151">
    <w:name w:val="标题 8 Char_0"/>
    <w:link w:val="152"/>
    <w:autoRedefine/>
    <w:qFormat/>
    <w:uiPriority w:val="0"/>
    <w:rPr>
      <w:rFonts w:ascii="Arial" w:hAnsi="Arial" w:eastAsia="黑体"/>
      <w:sz w:val="24"/>
      <w:szCs w:val="24"/>
    </w:rPr>
  </w:style>
  <w:style w:type="paragraph" w:customStyle="1" w:styleId="152">
    <w:name w:val="标题 8_0"/>
    <w:basedOn w:val="95"/>
    <w:next w:val="95"/>
    <w:link w:val="151"/>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3">
    <w:name w:val="标题 9 Char1"/>
    <w:autoRedefine/>
    <w:semiHidden/>
    <w:qFormat/>
    <w:uiPriority w:val="0"/>
    <w:rPr>
      <w:rFonts w:ascii="Cambria" w:hAnsi="Cambria" w:eastAsia="宋体"/>
      <w:kern w:val="2"/>
      <w:sz w:val="21"/>
      <w:szCs w:val="21"/>
    </w:rPr>
  </w:style>
  <w:style w:type="character" w:customStyle="1" w:styleId="154">
    <w:name w:val="标题 1 Char_0"/>
    <w:link w:val="155"/>
    <w:autoRedefine/>
    <w:qFormat/>
    <w:uiPriority w:val="0"/>
    <w:rPr>
      <w:rFonts w:ascii="黑体" w:eastAsia="黑体"/>
      <w:sz w:val="52"/>
    </w:rPr>
  </w:style>
  <w:style w:type="paragraph" w:customStyle="1" w:styleId="155">
    <w:name w:val="标题 1_0"/>
    <w:basedOn w:val="95"/>
    <w:next w:val="95"/>
    <w:link w:val="154"/>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6">
    <w:name w:val="标题 4 Char"/>
    <w:link w:val="7"/>
    <w:autoRedefine/>
    <w:qFormat/>
    <w:uiPriority w:val="0"/>
    <w:rPr>
      <w:rFonts w:ascii="Arial" w:hAnsi="Arial" w:eastAsia="黑体"/>
      <w:b/>
      <w:bCs/>
      <w:kern w:val="2"/>
      <w:sz w:val="28"/>
      <w:szCs w:val="28"/>
      <w:lang w:val="en-US" w:eastAsia="zh-CN" w:bidi="ar-SA"/>
    </w:rPr>
  </w:style>
  <w:style w:type="character" w:customStyle="1" w:styleId="157">
    <w:name w:val="引用 Char1"/>
    <w:autoRedefine/>
    <w:qFormat/>
    <w:uiPriority w:val="29"/>
    <w:rPr>
      <w:i/>
      <w:iCs/>
      <w:color w:val="000000"/>
      <w:kern w:val="2"/>
      <w:sz w:val="21"/>
      <w:szCs w:val="24"/>
    </w:rPr>
  </w:style>
  <w:style w:type="character" w:customStyle="1" w:styleId="158">
    <w:name w:val="apple-converted-space"/>
    <w:autoRedefine/>
    <w:qFormat/>
    <w:uiPriority w:val="0"/>
  </w:style>
  <w:style w:type="character" w:customStyle="1" w:styleId="159">
    <w:name w:val="ask-title2"/>
    <w:autoRedefine/>
    <w:qFormat/>
    <w:uiPriority w:val="0"/>
  </w:style>
  <w:style w:type="character" w:customStyle="1" w:styleId="160">
    <w:name w:val="正文文本缩进 3 Char"/>
    <w:link w:val="51"/>
    <w:autoRedefine/>
    <w:qFormat/>
    <w:uiPriority w:val="0"/>
    <w:rPr>
      <w:rFonts w:ascii="仿宋_GB2312" w:hAnsi="Arial" w:eastAsia="仿宋_GB2312"/>
      <w:color w:val="000000"/>
      <w:sz w:val="30"/>
    </w:rPr>
  </w:style>
  <w:style w:type="character" w:customStyle="1" w:styleId="161">
    <w:name w:val="标题4 Char Char"/>
    <w:link w:val="162"/>
    <w:autoRedefine/>
    <w:qFormat/>
    <w:uiPriority w:val="0"/>
    <w:rPr>
      <w:rFonts w:ascii="Arial" w:hAnsi="Arial"/>
      <w:b/>
      <w:bCs/>
      <w:sz w:val="24"/>
      <w:szCs w:val="32"/>
      <w:lang w:bidi="ar-SA"/>
    </w:rPr>
  </w:style>
  <w:style w:type="paragraph" w:customStyle="1" w:styleId="162">
    <w:name w:val="标题4"/>
    <w:basedOn w:val="5"/>
    <w:next w:val="30"/>
    <w:link w:val="161"/>
    <w:autoRedefine/>
    <w:qFormat/>
    <w:uiPriority w:val="0"/>
    <w:pPr>
      <w:spacing w:line="413" w:lineRule="auto"/>
      <w:ind w:firstLine="0"/>
      <w:jc w:val="both"/>
    </w:pPr>
    <w:rPr>
      <w:rFonts w:eastAsia="宋体"/>
      <w:kern w:val="0"/>
      <w:sz w:val="24"/>
    </w:rPr>
  </w:style>
  <w:style w:type="character" w:customStyle="1" w:styleId="163">
    <w:name w:val="标题 4 Char1"/>
    <w:autoRedefine/>
    <w:semiHidden/>
    <w:qFormat/>
    <w:uiPriority w:val="0"/>
    <w:rPr>
      <w:rFonts w:ascii="Cambria" w:hAnsi="Cambria" w:eastAsia="宋体"/>
      <w:b/>
      <w:kern w:val="2"/>
      <w:sz w:val="28"/>
      <w:szCs w:val="28"/>
    </w:rPr>
  </w:style>
  <w:style w:type="character" w:customStyle="1" w:styleId="164">
    <w:name w:val="纯文本 Char"/>
    <w:link w:val="33"/>
    <w:autoRedefine/>
    <w:qFormat/>
    <w:uiPriority w:val="0"/>
    <w:rPr>
      <w:rFonts w:ascii="宋体" w:hAnsi="Courier New" w:eastAsia="宋体"/>
      <w:kern w:val="2"/>
      <w:sz w:val="21"/>
      <w:lang w:val="en-US" w:eastAsia="zh-CN" w:bidi="ar-SA"/>
    </w:rPr>
  </w:style>
  <w:style w:type="character" w:customStyle="1" w:styleId="165">
    <w:name w:val="明显引用 Char"/>
    <w:link w:val="166"/>
    <w:autoRedefine/>
    <w:qFormat/>
    <w:uiPriority w:val="0"/>
    <w:rPr>
      <w:b/>
      <w:bCs/>
      <w:i/>
      <w:iCs/>
      <w:color w:val="4F81BD"/>
      <w:kern w:val="2"/>
      <w:sz w:val="21"/>
      <w:szCs w:val="22"/>
      <w:lang w:bidi="ar-SA"/>
    </w:rPr>
  </w:style>
  <w:style w:type="paragraph" w:styleId="166">
    <w:name w:val="Intense Quote"/>
    <w:basedOn w:val="1"/>
    <w:next w:val="1"/>
    <w:link w:val="165"/>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7">
    <w:name w:val="批注主题 Char2"/>
    <w:autoRedefine/>
    <w:qFormat/>
    <w:uiPriority w:val="0"/>
    <w:rPr>
      <w:rFonts w:eastAsia="宋体"/>
      <w:b/>
      <w:bCs/>
      <w:kern w:val="2"/>
      <w:sz w:val="21"/>
      <w:szCs w:val="24"/>
      <w:lang w:val="en-US" w:eastAsia="zh-CN" w:bidi="ar-SA"/>
    </w:rPr>
  </w:style>
  <w:style w:type="character" w:customStyle="1" w:styleId="168">
    <w:name w:val="标题 5 Char1"/>
    <w:autoRedefine/>
    <w:semiHidden/>
    <w:qFormat/>
    <w:uiPriority w:val="0"/>
    <w:rPr>
      <w:rFonts w:ascii="Calibri" w:hAnsi="Calibri" w:eastAsia="宋体"/>
      <w:b/>
      <w:kern w:val="2"/>
      <w:sz w:val="28"/>
      <w:szCs w:val="28"/>
    </w:rPr>
  </w:style>
  <w:style w:type="character" w:customStyle="1" w:styleId="169">
    <w:name w:val="日期 Char1"/>
    <w:autoRedefine/>
    <w:qFormat/>
    <w:uiPriority w:val="0"/>
    <w:rPr>
      <w:rFonts w:eastAsia="宋体"/>
      <w:kern w:val="2"/>
      <w:sz w:val="21"/>
      <w:szCs w:val="24"/>
      <w:lang w:val="en-US" w:eastAsia="zh-CN" w:bidi="ar-SA"/>
    </w:rPr>
  </w:style>
  <w:style w:type="character" w:customStyle="1" w:styleId="170">
    <w:name w:val="标题 Char"/>
    <w:link w:val="62"/>
    <w:autoRedefine/>
    <w:qFormat/>
    <w:uiPriority w:val="0"/>
    <w:rPr>
      <w:rFonts w:ascii="Cambria" w:hAnsi="Cambria"/>
      <w:b/>
      <w:bCs/>
      <w:kern w:val="2"/>
      <w:sz w:val="32"/>
      <w:szCs w:val="32"/>
      <w:lang w:bidi="ar-SA"/>
    </w:rPr>
  </w:style>
  <w:style w:type="character" w:customStyle="1" w:styleId="171">
    <w:name w:val="脚注文本 Char"/>
    <w:link w:val="49"/>
    <w:autoRedefine/>
    <w:qFormat/>
    <w:uiPriority w:val="0"/>
    <w:rPr>
      <w:rFonts w:ascii="Calibri" w:hAnsi="Calibri"/>
      <w:bCs/>
      <w:sz w:val="18"/>
    </w:rPr>
  </w:style>
  <w:style w:type="character" w:customStyle="1" w:styleId="172">
    <w:name w:val="标题 1 Char"/>
    <w:link w:val="4"/>
    <w:autoRedefine/>
    <w:qFormat/>
    <w:uiPriority w:val="0"/>
    <w:rPr>
      <w:rFonts w:eastAsia="宋体"/>
      <w:b/>
      <w:bCs/>
      <w:kern w:val="44"/>
      <w:sz w:val="30"/>
      <w:szCs w:val="44"/>
      <w:lang w:val="en-US" w:eastAsia="zh-CN" w:bidi="ar-SA"/>
    </w:rPr>
  </w:style>
  <w:style w:type="character" w:customStyle="1" w:styleId="173">
    <w:name w:val="font11"/>
    <w:autoRedefine/>
    <w:qFormat/>
    <w:uiPriority w:val="0"/>
    <w:rPr>
      <w:rFonts w:hint="eastAsia" w:ascii="宋体" w:hAnsi="宋体" w:eastAsia="宋体" w:cs="宋体"/>
      <w:color w:val="000000"/>
      <w:sz w:val="24"/>
      <w:szCs w:val="24"/>
      <w:u w:val="none"/>
    </w:rPr>
  </w:style>
  <w:style w:type="character" w:customStyle="1" w:styleId="174">
    <w:name w:val="标题 5 Char"/>
    <w:link w:val="8"/>
    <w:autoRedefine/>
    <w:qFormat/>
    <w:uiPriority w:val="0"/>
    <w:rPr>
      <w:rFonts w:ascii="宋体" w:hAnsi="Arial" w:eastAsia="宋体"/>
      <w:bCs/>
      <w:kern w:val="2"/>
      <w:sz w:val="28"/>
      <w:lang w:val="en-US" w:eastAsia="zh-CN" w:bidi="ar-SA"/>
    </w:rPr>
  </w:style>
  <w:style w:type="character" w:customStyle="1" w:styleId="175">
    <w:name w:val="font21"/>
    <w:autoRedefine/>
    <w:qFormat/>
    <w:uiPriority w:val="0"/>
    <w:rPr>
      <w:rFonts w:hint="eastAsia" w:ascii="仿宋" w:hAnsi="仿宋" w:eastAsia="仿宋" w:cs="仿宋"/>
      <w:color w:val="000000"/>
      <w:sz w:val="24"/>
      <w:szCs w:val="24"/>
      <w:u w:val="none"/>
    </w:rPr>
  </w:style>
  <w:style w:type="character" w:customStyle="1" w:styleId="176">
    <w:name w:val="标题 7 Char"/>
    <w:link w:val="10"/>
    <w:autoRedefine/>
    <w:qFormat/>
    <w:uiPriority w:val="0"/>
    <w:rPr>
      <w:rFonts w:ascii="Arial" w:hAnsi="Arial" w:eastAsia="仿宋_GB2312" w:cs="Arial"/>
      <w:b/>
      <w:bCs/>
      <w:spacing w:val="-4"/>
      <w:kern w:val="2"/>
      <w:sz w:val="24"/>
      <w:szCs w:val="24"/>
      <w:lang w:val="en-US" w:eastAsia="zh-CN" w:bidi="ar-SA"/>
    </w:rPr>
  </w:style>
  <w:style w:type="character" w:customStyle="1" w:styleId="177">
    <w:name w:val="正文文本 Char"/>
    <w:link w:val="26"/>
    <w:autoRedefine/>
    <w:qFormat/>
    <w:uiPriority w:val="0"/>
    <w:rPr>
      <w:rFonts w:ascii="宋体" w:hAnsi="Arial" w:eastAsia="宋体"/>
      <w:kern w:val="2"/>
      <w:sz w:val="28"/>
      <w:lang w:val="en-US" w:eastAsia="zh-CN" w:bidi="ar-SA"/>
    </w:rPr>
  </w:style>
  <w:style w:type="character" w:customStyle="1" w:styleId="178">
    <w:name w:val="Char Char"/>
    <w:autoRedefine/>
    <w:qFormat/>
    <w:uiPriority w:val="0"/>
    <w:rPr>
      <w:rFonts w:ascii="宋体" w:hAnsi="Courier New" w:eastAsia="宋体" w:cs="Courier New"/>
      <w:kern w:val="2"/>
      <w:sz w:val="21"/>
      <w:szCs w:val="21"/>
      <w:lang w:val="en-US" w:eastAsia="zh-CN" w:bidi="ar-SA"/>
    </w:rPr>
  </w:style>
  <w:style w:type="character" w:customStyle="1" w:styleId="179">
    <w:name w:val="副标题 Char1"/>
    <w:autoRedefine/>
    <w:qFormat/>
    <w:uiPriority w:val="0"/>
    <w:rPr>
      <w:rFonts w:ascii="Cambria" w:hAnsi="Cambria" w:cs="Times New Roman"/>
      <w:b/>
      <w:bCs/>
      <w:kern w:val="28"/>
      <w:sz w:val="32"/>
      <w:szCs w:val="32"/>
    </w:rPr>
  </w:style>
  <w:style w:type="character" w:customStyle="1" w:styleId="180">
    <w:name w:val="正文文本缩进 2 Char"/>
    <w:link w:val="37"/>
    <w:autoRedefine/>
    <w:qFormat/>
    <w:uiPriority w:val="0"/>
    <w:rPr>
      <w:rFonts w:ascii="Arial" w:hAnsi="Arial" w:eastAsia="仿宋_GB2312"/>
      <w:sz w:val="32"/>
    </w:rPr>
  </w:style>
  <w:style w:type="character" w:customStyle="1" w:styleId="181">
    <w:name w:val="标题 3 Char1"/>
    <w:autoRedefine/>
    <w:semiHidden/>
    <w:qFormat/>
    <w:uiPriority w:val="0"/>
    <w:rPr>
      <w:rFonts w:ascii="Calibri" w:hAnsi="Calibri" w:eastAsia="宋体"/>
      <w:b/>
      <w:kern w:val="2"/>
      <w:sz w:val="32"/>
    </w:rPr>
  </w:style>
  <w:style w:type="character" w:customStyle="1" w:styleId="182">
    <w:name w:val="正文文本 Char_0"/>
    <w:link w:val="183"/>
    <w:autoRedefine/>
    <w:qFormat/>
    <w:uiPriority w:val="0"/>
    <w:rPr>
      <w:kern w:val="2"/>
      <w:sz w:val="21"/>
      <w:szCs w:val="24"/>
    </w:rPr>
  </w:style>
  <w:style w:type="paragraph" w:customStyle="1" w:styleId="183">
    <w:name w:val="正文文本_0"/>
    <w:basedOn w:val="95"/>
    <w:link w:val="182"/>
    <w:autoRedefine/>
    <w:qFormat/>
    <w:uiPriority w:val="0"/>
    <w:pPr>
      <w:spacing w:after="120"/>
    </w:pPr>
  </w:style>
  <w:style w:type="character" w:customStyle="1" w:styleId="184">
    <w:name w:val="批注主题 Char"/>
    <w:link w:val="63"/>
    <w:autoRedefine/>
    <w:qFormat/>
    <w:uiPriority w:val="0"/>
    <w:rPr>
      <w:rFonts w:ascii="宋体"/>
      <w:b/>
      <w:bCs/>
      <w:sz w:val="28"/>
      <w:lang w:bidi="ar-SA"/>
    </w:rPr>
  </w:style>
  <w:style w:type="character" w:customStyle="1" w:styleId="185">
    <w:name w:val="明显引用 Char2"/>
    <w:autoRedefine/>
    <w:qFormat/>
    <w:uiPriority w:val="30"/>
    <w:rPr>
      <w:b/>
      <w:bCs/>
      <w:i/>
      <w:iCs/>
      <w:color w:val="4F81BD"/>
      <w:kern w:val="2"/>
      <w:sz w:val="21"/>
      <w:szCs w:val="24"/>
    </w:rPr>
  </w:style>
  <w:style w:type="character" w:customStyle="1" w:styleId="186">
    <w:name w:val="页脚 Char"/>
    <w:link w:val="39"/>
    <w:autoRedefine/>
    <w:qFormat/>
    <w:uiPriority w:val="99"/>
    <w:rPr>
      <w:rFonts w:eastAsia="宋体"/>
      <w:kern w:val="2"/>
      <w:sz w:val="18"/>
      <w:lang w:val="en-US" w:eastAsia="zh-CN" w:bidi="ar-SA"/>
    </w:rPr>
  </w:style>
  <w:style w:type="character" w:customStyle="1" w:styleId="187">
    <w:name w:val="脚注文本 Char2"/>
    <w:autoRedefine/>
    <w:semiHidden/>
    <w:qFormat/>
    <w:uiPriority w:val="99"/>
    <w:rPr>
      <w:rFonts w:ascii="宋体"/>
      <w:sz w:val="18"/>
      <w:szCs w:val="18"/>
    </w:rPr>
  </w:style>
  <w:style w:type="paragraph" w:customStyle="1" w:styleId="188">
    <w:name w:val="Normal_0"/>
    <w:autoRedefine/>
    <w:qFormat/>
    <w:uiPriority w:val="0"/>
    <w:rPr>
      <w:rFonts w:ascii="Times New Roman" w:hAnsi="Times New Roman" w:eastAsia="宋体" w:cs="Times New Roman"/>
      <w:sz w:val="24"/>
      <w:szCs w:val="24"/>
      <w:lang w:val="en-US" w:eastAsia="zh-CN" w:bidi="ar-SA"/>
    </w:rPr>
  </w:style>
  <w:style w:type="paragraph" w:customStyle="1" w:styleId="189">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90">
    <w:name w:val="Char"/>
    <w:basedOn w:val="1"/>
    <w:autoRedefine/>
    <w:qFormat/>
    <w:uiPriority w:val="0"/>
    <w:rPr>
      <w:rFonts w:ascii="Tahoma" w:hAnsi="Tahoma"/>
    </w:rPr>
  </w:style>
  <w:style w:type="paragraph" w:customStyle="1" w:styleId="191">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92">
    <w:name w:val="样式 宋体 五号 行距: 单倍行距"/>
    <w:basedOn w:val="1"/>
    <w:autoRedefine/>
    <w:qFormat/>
    <w:uiPriority w:val="0"/>
    <w:pPr>
      <w:adjustRightInd w:val="0"/>
      <w:jc w:val="left"/>
      <w:textAlignment w:val="baseline"/>
    </w:pPr>
    <w:rPr>
      <w:rFonts w:hAnsi="宋体"/>
      <w:sz w:val="21"/>
    </w:rPr>
  </w:style>
  <w:style w:type="paragraph" w:customStyle="1" w:styleId="193">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4">
    <w:name w:val="列出段落2"/>
    <w:basedOn w:val="1"/>
    <w:autoRedefine/>
    <w:qFormat/>
    <w:uiPriority w:val="0"/>
    <w:pPr>
      <w:ind w:firstLine="420" w:firstLineChars="200"/>
    </w:pPr>
    <w:rPr>
      <w:rFonts w:ascii="Calibri" w:hAnsi="Calibri"/>
      <w:kern w:val="2"/>
      <w:sz w:val="21"/>
      <w:szCs w:val="22"/>
    </w:rPr>
  </w:style>
  <w:style w:type="paragraph" w:customStyle="1" w:styleId="195">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6">
    <w:name w:val="Char Char2 Char"/>
    <w:basedOn w:val="1"/>
    <w:autoRedefine/>
    <w:qFormat/>
    <w:uiPriority w:val="0"/>
    <w:rPr>
      <w:rFonts w:ascii="Tahoma" w:hAnsi="Tahoma"/>
      <w:kern w:val="2"/>
      <w:szCs w:val="24"/>
    </w:rPr>
  </w:style>
  <w:style w:type="paragraph" w:customStyle="1" w:styleId="197">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8">
    <w:name w:val="List Paragraph"/>
    <w:basedOn w:val="1"/>
    <w:autoRedefine/>
    <w:qFormat/>
    <w:uiPriority w:val="0"/>
    <w:pPr>
      <w:ind w:firstLine="420" w:firstLineChars="200"/>
    </w:pPr>
    <w:rPr>
      <w:rFonts w:ascii="Calibri" w:hAnsi="Calibri"/>
      <w:szCs w:val="22"/>
    </w:rPr>
  </w:style>
  <w:style w:type="paragraph" w:customStyle="1" w:styleId="199">
    <w:name w:val="_Style 4"/>
    <w:basedOn w:val="1"/>
    <w:autoRedefine/>
    <w:qFormat/>
    <w:uiPriority w:val="0"/>
    <w:rPr>
      <w:rFonts w:ascii="Times New Roman"/>
      <w:kern w:val="2"/>
      <w:sz w:val="21"/>
      <w:szCs w:val="24"/>
    </w:rPr>
  </w:style>
  <w:style w:type="paragraph" w:customStyle="1" w:styleId="20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0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202">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3">
    <w:name w:val="_Style 8"/>
    <w:basedOn w:val="1"/>
    <w:autoRedefine/>
    <w:qFormat/>
    <w:uiPriority w:val="0"/>
  </w:style>
  <w:style w:type="paragraph" w:customStyle="1" w:styleId="204">
    <w:name w:val="样式 标题 2 + Times New Roman 四号 非加粗 段前: 5 磅 段后: 0 磅 行距: 固定值 20..."/>
    <w:basedOn w:val="5"/>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5">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7">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9">
    <w:name w:val="p0"/>
    <w:basedOn w:val="1"/>
    <w:autoRedefine/>
    <w:qFormat/>
    <w:uiPriority w:val="0"/>
    <w:pPr>
      <w:widowControl/>
    </w:pPr>
    <w:rPr>
      <w:rFonts w:ascii="Times New Roman"/>
      <w:sz w:val="21"/>
      <w:szCs w:val="21"/>
    </w:rPr>
  </w:style>
  <w:style w:type="paragraph" w:customStyle="1" w:styleId="21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11">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12">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3">
    <w:name w:val="Char10 Char Char Char Char Char Char Char Char Char"/>
    <w:basedOn w:val="1"/>
    <w:next w:val="1"/>
    <w:autoRedefine/>
    <w:qFormat/>
    <w:uiPriority w:val="0"/>
    <w:rPr>
      <w:rFonts w:ascii="Calibri" w:hAnsi="Calibri"/>
      <w:kern w:val="2"/>
      <w:sz w:val="21"/>
      <w:szCs w:val="22"/>
    </w:rPr>
  </w:style>
  <w:style w:type="paragraph" w:customStyle="1" w:styleId="214">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5">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6">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8">
    <w:name w:val="普通(网站)_0"/>
    <w:basedOn w:val="95"/>
    <w:autoRedefine/>
    <w:qFormat/>
    <w:uiPriority w:val="0"/>
    <w:pPr>
      <w:widowControl/>
      <w:spacing w:before="100" w:beforeAutospacing="1" w:after="100" w:afterAutospacing="1"/>
      <w:jc w:val="left"/>
    </w:pPr>
    <w:rPr>
      <w:rFonts w:ascii="宋体" w:hAnsi="宋体"/>
      <w:kern w:val="0"/>
      <w:sz w:val="24"/>
    </w:rPr>
  </w:style>
  <w:style w:type="paragraph" w:customStyle="1" w:styleId="219">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2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21">
    <w:name w:val="D&amp;L"/>
    <w:basedOn w:val="41"/>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2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3">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4">
    <w:name w:val="简单回函地址"/>
    <w:basedOn w:val="1"/>
    <w:autoRedefine/>
    <w:qFormat/>
    <w:uiPriority w:val="0"/>
    <w:rPr>
      <w:rFonts w:ascii="Calibri" w:hAnsi="Calibri"/>
      <w:kern w:val="2"/>
      <w:sz w:val="21"/>
      <w:szCs w:val="22"/>
    </w:rPr>
  </w:style>
  <w:style w:type="paragraph" w:customStyle="1" w:styleId="22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6">
    <w:name w:val="Char Char Char Char Char Char Char1 Char"/>
    <w:basedOn w:val="1"/>
    <w:autoRedefine/>
    <w:qFormat/>
    <w:uiPriority w:val="0"/>
    <w:rPr>
      <w:rFonts w:ascii="Tahoma" w:hAnsi="Tahoma"/>
    </w:rPr>
  </w:style>
  <w:style w:type="paragraph" w:customStyle="1" w:styleId="22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8">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9">
    <w:name w:val="Default Paragraph Char Char Char Char"/>
    <w:basedOn w:val="1"/>
    <w:next w:val="1"/>
    <w:autoRedefine/>
    <w:qFormat/>
    <w:uiPriority w:val="0"/>
    <w:pPr>
      <w:widowControl/>
      <w:spacing w:line="360" w:lineRule="auto"/>
      <w:jc w:val="left"/>
    </w:pPr>
    <w:rPr>
      <w:lang w:eastAsia="en-US"/>
    </w:rPr>
  </w:style>
  <w:style w:type="paragraph" w:customStyle="1" w:styleId="230">
    <w:name w:val="Char Char Char Char Char Char"/>
    <w:basedOn w:val="1"/>
    <w:autoRedefine/>
    <w:qFormat/>
    <w:uiPriority w:val="0"/>
    <w:rPr>
      <w:rFonts w:ascii="Tahoma" w:hAnsi="Tahoma"/>
      <w:kern w:val="2"/>
    </w:rPr>
  </w:style>
  <w:style w:type="paragraph" w:customStyle="1" w:styleId="23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3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3">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4">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5">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6">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7">
    <w:name w:val="TOC 标题1"/>
    <w:basedOn w:val="4"/>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8">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9">
    <w:name w:val="Char Char Char Char Char"/>
    <w:basedOn w:val="1"/>
    <w:autoRedefine/>
    <w:qFormat/>
    <w:uiPriority w:val="0"/>
    <w:rPr>
      <w:rFonts w:ascii="Tahoma" w:hAnsi="Tahoma"/>
      <w:kern w:val="2"/>
    </w:rPr>
  </w:style>
  <w:style w:type="paragraph" w:customStyle="1" w:styleId="240">
    <w:name w:val="二级标题"/>
    <w:basedOn w:val="1"/>
    <w:next w:val="241"/>
    <w:autoRedefine/>
    <w:qFormat/>
    <w:uiPriority w:val="0"/>
    <w:pPr>
      <w:tabs>
        <w:tab w:val="left" w:pos="992"/>
      </w:tabs>
      <w:ind w:left="992" w:hanging="567"/>
      <w:outlineLvl w:val="1"/>
    </w:pPr>
    <w:rPr>
      <w:rFonts w:ascii="黑体" w:eastAsia="黑体"/>
      <w:sz w:val="28"/>
      <w:szCs w:val="24"/>
    </w:rPr>
  </w:style>
  <w:style w:type="paragraph" w:customStyle="1" w:styleId="241">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42">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5">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6">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8">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9">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50">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51">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52">
    <w:name w:val="Char Char Char Char Char Char1"/>
    <w:basedOn w:val="1"/>
    <w:autoRedefine/>
    <w:qFormat/>
    <w:uiPriority w:val="0"/>
    <w:rPr>
      <w:rFonts w:ascii="Tahoma" w:hAnsi="Tahoma"/>
      <w:kern w:val="2"/>
    </w:rPr>
  </w:style>
  <w:style w:type="paragraph" w:customStyle="1" w:styleId="253">
    <w:name w:val="样式 标题 3 + (中文) 黑体 小四 非加粗 段前: 7.8 磅 段后: 0 磅 行距: 固定值 20 磅"/>
    <w:basedOn w:val="6"/>
    <w:autoRedefine/>
    <w:qFormat/>
    <w:uiPriority w:val="0"/>
    <w:pPr>
      <w:spacing w:line="400" w:lineRule="exact"/>
      <w:jc w:val="both"/>
    </w:pPr>
    <w:rPr>
      <w:rFonts w:ascii="Calibri" w:hAnsi="Calibri" w:eastAsia="黑体" w:cs="宋体"/>
      <w:b w:val="0"/>
      <w:bCs w:val="0"/>
      <w:szCs w:val="20"/>
    </w:rPr>
  </w:style>
  <w:style w:type="paragraph" w:customStyle="1" w:styleId="25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5">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6">
    <w:name w:val="段落1 Char"/>
    <w:basedOn w:val="33"/>
    <w:autoRedefine/>
    <w:qFormat/>
    <w:uiPriority w:val="0"/>
    <w:pPr>
      <w:spacing w:line="360" w:lineRule="auto"/>
    </w:pPr>
    <w:rPr>
      <w:rFonts w:ascii="Times New Roman" w:hAnsi="Times New Roman" w:cs="Courier New"/>
      <w:sz w:val="24"/>
      <w:szCs w:val="21"/>
    </w:rPr>
  </w:style>
  <w:style w:type="paragraph" w:customStyle="1" w:styleId="25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8">
    <w:name w:val="Char1"/>
    <w:basedOn w:val="1"/>
    <w:next w:val="1"/>
    <w:autoRedefine/>
    <w:qFormat/>
    <w:uiPriority w:val="0"/>
    <w:pPr>
      <w:widowControl/>
      <w:spacing w:line="360" w:lineRule="auto"/>
      <w:jc w:val="left"/>
    </w:pPr>
    <w:rPr>
      <w:lang w:eastAsia="en-US"/>
    </w:rPr>
  </w:style>
  <w:style w:type="paragraph" w:customStyle="1" w:styleId="259">
    <w:name w:val="MsoNormal"/>
    <w:basedOn w:val="188"/>
    <w:autoRedefine/>
    <w:qFormat/>
    <w:uiPriority w:val="0"/>
    <w:rPr>
      <w:rFonts w:ascii="Calibri" w:hAnsi="Calibri" w:eastAsia="Calibri"/>
      <w:sz w:val="21"/>
    </w:rPr>
  </w:style>
  <w:style w:type="paragraph" w:customStyle="1" w:styleId="260">
    <w:name w:val="Table Paragraph"/>
    <w:basedOn w:val="1"/>
    <w:autoRedefine/>
    <w:qFormat/>
    <w:uiPriority w:val="1"/>
    <w:pPr>
      <w:jc w:val="left"/>
    </w:pPr>
    <w:rPr>
      <w:rFonts w:ascii="Calibri" w:hAnsi="Calibri"/>
      <w:sz w:val="22"/>
      <w:lang w:eastAsia="en-US"/>
    </w:rPr>
  </w:style>
  <w:style w:type="paragraph" w:customStyle="1" w:styleId="261">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62">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5">
    <w:name w:val="基本文字 Char"/>
    <w:basedOn w:val="1"/>
    <w:autoRedefine/>
    <w:qFormat/>
    <w:uiPriority w:val="0"/>
    <w:pPr>
      <w:spacing w:before="156" w:line="400" w:lineRule="atLeast"/>
      <w:ind w:firstLine="540" w:firstLineChars="225"/>
    </w:pPr>
  </w:style>
  <w:style w:type="paragraph" w:customStyle="1" w:styleId="26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7">
    <w:name w:val="目录文字"/>
    <w:basedOn w:val="1"/>
    <w:autoRedefine/>
    <w:qFormat/>
    <w:uiPriority w:val="0"/>
    <w:pPr>
      <w:widowControl/>
      <w:spacing w:line="480" w:lineRule="auto"/>
      <w:jc w:val="left"/>
    </w:pPr>
    <w:rPr>
      <w:rFonts w:hAnsi="宋体"/>
    </w:rPr>
  </w:style>
  <w:style w:type="paragraph" w:customStyle="1" w:styleId="268">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9">
    <w:name w:val="一级标题"/>
    <w:basedOn w:val="1"/>
    <w:next w:val="240"/>
    <w:autoRedefine/>
    <w:qFormat/>
    <w:uiPriority w:val="0"/>
    <w:pPr>
      <w:tabs>
        <w:tab w:val="left" w:pos="425"/>
      </w:tabs>
      <w:spacing w:afterLines="100"/>
      <w:ind w:left="850" w:hanging="425"/>
      <w:outlineLvl w:val="0"/>
    </w:pPr>
    <w:rPr>
      <w:rFonts w:ascii="黑体" w:eastAsia="黑体"/>
      <w:sz w:val="30"/>
      <w:szCs w:val="28"/>
    </w:rPr>
  </w:style>
  <w:style w:type="paragraph" w:customStyle="1" w:styleId="27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1">
    <w:name w:val="Char Char Char Char Char1"/>
    <w:basedOn w:val="1"/>
    <w:autoRedefine/>
    <w:qFormat/>
    <w:uiPriority w:val="0"/>
    <w:rPr>
      <w:rFonts w:ascii="Tahoma" w:hAnsi="Tahoma"/>
    </w:rPr>
  </w:style>
  <w:style w:type="paragraph" w:customStyle="1" w:styleId="27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3">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4">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5">
    <w:name w:val="样式1"/>
    <w:basedOn w:val="1"/>
    <w:autoRedefine/>
    <w:qFormat/>
    <w:uiPriority w:val="0"/>
    <w:pPr>
      <w:tabs>
        <w:tab w:val="left" w:pos="709"/>
      </w:tabs>
      <w:adjustRightInd w:val="0"/>
      <w:ind w:left="709" w:hanging="709"/>
      <w:textAlignment w:val="baseline"/>
    </w:pPr>
    <w:rPr>
      <w:rFonts w:hAnsi="宋体"/>
    </w:rPr>
  </w:style>
  <w:style w:type="paragraph" w:customStyle="1" w:styleId="27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7">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8">
    <w:name w:val="Char10 Char Char Char Char Char Char Char Char Char1"/>
    <w:basedOn w:val="1"/>
    <w:next w:val="1"/>
    <w:autoRedefine/>
    <w:qFormat/>
    <w:uiPriority w:val="0"/>
    <w:rPr>
      <w:rFonts w:ascii="Calibri" w:hAnsi="Calibri"/>
      <w:kern w:val="2"/>
      <w:sz w:val="21"/>
      <w:szCs w:val="22"/>
    </w:rPr>
  </w:style>
  <w:style w:type="paragraph" w:customStyle="1" w:styleId="2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80">
    <w:name w:val="目录"/>
    <w:basedOn w:val="1"/>
    <w:autoRedefine/>
    <w:qFormat/>
    <w:uiPriority w:val="0"/>
    <w:pPr>
      <w:widowControl/>
      <w:jc w:val="center"/>
    </w:pPr>
    <w:rPr>
      <w:b/>
      <w:sz w:val="36"/>
    </w:rPr>
  </w:style>
  <w:style w:type="paragraph" w:customStyle="1" w:styleId="281">
    <w:name w:val="SUR-需求定义-第4级"/>
    <w:basedOn w:val="7"/>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82">
    <w:name w:val="日期 字符"/>
    <w:autoRedefine/>
    <w:qFormat/>
    <w:locked/>
    <w:uiPriority w:val="0"/>
    <w:rPr>
      <w:rFonts w:eastAsia="宋体"/>
      <w:b/>
      <w:kern w:val="2"/>
      <w:sz w:val="28"/>
      <w:lang w:val="en-US" w:eastAsia="zh-CN" w:bidi="ar-SA"/>
    </w:rPr>
  </w:style>
  <w:style w:type="character" w:customStyle="1" w:styleId="283">
    <w:name w:val="页眉 字符"/>
    <w:autoRedefine/>
    <w:qFormat/>
    <w:uiPriority w:val="0"/>
    <w:rPr>
      <w:kern w:val="2"/>
      <w:sz w:val="18"/>
      <w:szCs w:val="18"/>
    </w:rPr>
  </w:style>
  <w:style w:type="character" w:customStyle="1" w:styleId="284">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5">
    <w:name w:val="样式 标题 2 + 宋体 五号 行距: 单倍行距"/>
    <w:basedOn w:val="5"/>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6">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7">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8">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9">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9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9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4">
    <w:name w:val="pagechatarealistclose_box"/>
    <w:basedOn w:val="67"/>
    <w:autoRedefine/>
    <w:qFormat/>
    <w:uiPriority w:val="0"/>
  </w:style>
  <w:style w:type="character" w:customStyle="1" w:styleId="295">
    <w:name w:val="pagechatarealistclose_box1"/>
    <w:basedOn w:val="67"/>
    <w:autoRedefine/>
    <w:qFormat/>
    <w:uiPriority w:val="0"/>
  </w:style>
  <w:style w:type="character" w:customStyle="1" w:styleId="296">
    <w:name w:val="active7"/>
    <w:basedOn w:val="67"/>
    <w:autoRedefine/>
    <w:qFormat/>
    <w:uiPriority w:val="0"/>
    <w:rPr>
      <w:color w:val="00FF00"/>
      <w:shd w:val="clear" w:fill="111111"/>
    </w:rPr>
  </w:style>
  <w:style w:type="character" w:customStyle="1" w:styleId="297">
    <w:name w:val="drapbtn"/>
    <w:basedOn w:val="67"/>
    <w:autoRedefine/>
    <w:qFormat/>
    <w:uiPriority w:val="0"/>
  </w:style>
  <w:style w:type="character" w:customStyle="1" w:styleId="298">
    <w:name w:val="after"/>
    <w:basedOn w:val="67"/>
    <w:autoRedefine/>
    <w:qFormat/>
    <w:uiPriority w:val="0"/>
    <w:rPr>
      <w:sz w:val="0"/>
      <w:szCs w:val="0"/>
    </w:rPr>
  </w:style>
  <w:style w:type="character" w:customStyle="1" w:styleId="299">
    <w:name w:val="cdropleft"/>
    <w:basedOn w:val="67"/>
    <w:autoRedefine/>
    <w:qFormat/>
    <w:uiPriority w:val="0"/>
  </w:style>
  <w:style w:type="character" w:customStyle="1" w:styleId="300">
    <w:name w:val="cdropright"/>
    <w:basedOn w:val="67"/>
    <w:autoRedefine/>
    <w:qFormat/>
    <w:uiPriority w:val="0"/>
  </w:style>
  <w:style w:type="character" w:customStyle="1" w:styleId="301">
    <w:name w:val="hilite4"/>
    <w:basedOn w:val="67"/>
    <w:autoRedefine/>
    <w:qFormat/>
    <w:uiPriority w:val="0"/>
    <w:rPr>
      <w:color w:val="FFFFFF"/>
      <w:shd w:val="clear" w:fill="666666"/>
    </w:rPr>
  </w:style>
  <w:style w:type="character" w:customStyle="1" w:styleId="302">
    <w:name w:val="cy"/>
    <w:basedOn w:val="67"/>
    <w:autoRedefine/>
    <w:qFormat/>
    <w:uiPriority w:val="0"/>
  </w:style>
  <w:style w:type="character" w:customStyle="1" w:styleId="303">
    <w:name w:val="associateddata"/>
    <w:basedOn w:val="67"/>
    <w:autoRedefine/>
    <w:qFormat/>
    <w:uiPriority w:val="0"/>
    <w:rPr>
      <w:shd w:val="clear" w:fill="50A6F9"/>
    </w:rPr>
  </w:style>
  <w:style w:type="character" w:customStyle="1" w:styleId="304">
    <w:name w:val="iconline2"/>
    <w:basedOn w:val="67"/>
    <w:autoRedefine/>
    <w:qFormat/>
    <w:uiPriority w:val="0"/>
  </w:style>
  <w:style w:type="character" w:customStyle="1" w:styleId="305">
    <w:name w:val="iconline21"/>
    <w:basedOn w:val="67"/>
    <w:autoRedefine/>
    <w:qFormat/>
    <w:uiPriority w:val="0"/>
  </w:style>
  <w:style w:type="character" w:customStyle="1" w:styleId="306">
    <w:name w:val="icontext3"/>
    <w:basedOn w:val="67"/>
    <w:autoRedefine/>
    <w:qFormat/>
    <w:uiPriority w:val="0"/>
  </w:style>
  <w:style w:type="character" w:customStyle="1" w:styleId="307">
    <w:name w:val="choosename"/>
    <w:basedOn w:val="67"/>
    <w:autoRedefine/>
    <w:qFormat/>
    <w:uiPriority w:val="0"/>
  </w:style>
  <w:style w:type="character" w:customStyle="1" w:styleId="308">
    <w:name w:val="icontext2"/>
    <w:basedOn w:val="67"/>
    <w:autoRedefine/>
    <w:qFormat/>
    <w:uiPriority w:val="0"/>
  </w:style>
  <w:style w:type="character" w:customStyle="1" w:styleId="309">
    <w:name w:val="edit_class"/>
    <w:basedOn w:val="67"/>
    <w:autoRedefine/>
    <w:qFormat/>
    <w:uiPriority w:val="0"/>
  </w:style>
  <w:style w:type="character" w:customStyle="1" w:styleId="310">
    <w:name w:val="icontext1"/>
    <w:basedOn w:val="67"/>
    <w:autoRedefine/>
    <w:qFormat/>
    <w:uiPriority w:val="0"/>
  </w:style>
  <w:style w:type="character" w:customStyle="1" w:styleId="311">
    <w:name w:val="icontext11"/>
    <w:basedOn w:val="67"/>
    <w:autoRedefine/>
    <w:qFormat/>
    <w:uiPriority w:val="0"/>
  </w:style>
  <w:style w:type="character" w:customStyle="1" w:styleId="312">
    <w:name w:val="icontext12"/>
    <w:basedOn w:val="67"/>
    <w:autoRedefine/>
    <w:qFormat/>
    <w:uiPriority w:val="0"/>
  </w:style>
  <w:style w:type="character" w:customStyle="1" w:styleId="313">
    <w:name w:val="hover41"/>
    <w:basedOn w:val="67"/>
    <w:autoRedefine/>
    <w:qFormat/>
    <w:uiPriority w:val="0"/>
    <w:rPr>
      <w:color w:val="FFFFFF"/>
    </w:rPr>
  </w:style>
  <w:style w:type="character" w:customStyle="1" w:styleId="314">
    <w:name w:val="layui-layer-tabnow"/>
    <w:basedOn w:val="67"/>
    <w:autoRedefine/>
    <w:qFormat/>
    <w:uiPriority w:val="0"/>
    <w:rPr>
      <w:bdr w:val="single" w:color="CCCCCC" w:sz="6" w:space="0"/>
      <w:shd w:val="clear" w:fill="FFFFFF"/>
    </w:rPr>
  </w:style>
  <w:style w:type="character" w:customStyle="1" w:styleId="315">
    <w:name w:val="first-child"/>
    <w:basedOn w:val="67"/>
    <w:autoRedefine/>
    <w:qFormat/>
    <w:uiPriority w:val="0"/>
  </w:style>
  <w:style w:type="character" w:customStyle="1" w:styleId="316">
    <w:name w:val="ico1654"/>
    <w:basedOn w:val="67"/>
    <w:autoRedefine/>
    <w:qFormat/>
    <w:uiPriority w:val="0"/>
  </w:style>
  <w:style w:type="character" w:customStyle="1" w:styleId="317">
    <w:name w:val="ico1655"/>
    <w:basedOn w:val="67"/>
    <w:autoRedefine/>
    <w:qFormat/>
    <w:uiPriority w:val="0"/>
  </w:style>
  <w:style w:type="character" w:customStyle="1" w:styleId="318">
    <w:name w:val="browse_class&gt;span"/>
    <w:basedOn w:val="67"/>
    <w:autoRedefine/>
    <w:qFormat/>
    <w:uiPriority w:val="0"/>
  </w:style>
  <w:style w:type="character" w:customStyle="1" w:styleId="319">
    <w:name w:val="w32"/>
    <w:basedOn w:val="67"/>
    <w:autoRedefine/>
    <w:qFormat/>
    <w:uiPriority w:val="0"/>
  </w:style>
  <w:style w:type="character" w:customStyle="1" w:styleId="320">
    <w:name w:val="tmpztreemove_arrow"/>
    <w:basedOn w:val="67"/>
    <w:autoRedefine/>
    <w:qFormat/>
    <w:uiPriority w:val="0"/>
  </w:style>
  <w:style w:type="character" w:customStyle="1" w:styleId="321">
    <w:name w:val="button4"/>
    <w:basedOn w:val="67"/>
    <w:autoRedefine/>
    <w:qFormat/>
    <w:uiPriority w:val="0"/>
  </w:style>
  <w:style w:type="character" w:customStyle="1" w:styleId="322">
    <w:name w:val="biggerthanmax"/>
    <w:basedOn w:val="67"/>
    <w:autoRedefine/>
    <w:qFormat/>
    <w:uiPriority w:val="0"/>
    <w:rPr>
      <w:shd w:val="clear" w:fill="FFFF00"/>
    </w:rPr>
  </w:style>
  <w:style w:type="character" w:customStyle="1" w:styleId="323">
    <w:name w:val="xdrichtextbox2"/>
    <w:basedOn w:val="67"/>
    <w:autoRedefine/>
    <w:qFormat/>
    <w:uiPriority w:val="0"/>
  </w:style>
  <w:style w:type="character" w:customStyle="1" w:styleId="324">
    <w:name w:val="design_class"/>
    <w:basedOn w:val="67"/>
    <w:autoRedefine/>
    <w:qFormat/>
    <w:uiPriority w:val="0"/>
  </w:style>
  <w:style w:type="character" w:customStyle="1" w:styleId="325">
    <w:name w:val="hilite"/>
    <w:basedOn w:val="67"/>
    <w:autoRedefine/>
    <w:qFormat/>
    <w:uiPriority w:val="0"/>
    <w:rPr>
      <w:color w:val="FFFFFF"/>
      <w:shd w:val="clear" w:fill="666666"/>
    </w:rPr>
  </w:style>
  <w:style w:type="character" w:customStyle="1" w:styleId="326">
    <w:name w:val="active5"/>
    <w:basedOn w:val="67"/>
    <w:autoRedefine/>
    <w:qFormat/>
    <w:uiPriority w:val="0"/>
    <w:rPr>
      <w:color w:val="00FF00"/>
      <w:shd w:val="clear" w:fill="111111"/>
    </w:rPr>
  </w:style>
  <w:style w:type="character" w:customStyle="1" w:styleId="327">
    <w:name w:val="xdrichtextbox"/>
    <w:basedOn w:val="67"/>
    <w:autoRedefine/>
    <w:qFormat/>
    <w:uiPriority w:val="0"/>
    <w:rPr>
      <w:color w:val="auto"/>
      <w:sz w:val="18"/>
      <w:szCs w:val="18"/>
      <w:u w:val="none"/>
      <w:bdr w:val="single" w:color="DCDCDC" w:sz="8" w:space="0"/>
      <w:shd w:val="clear" w:fill="auto"/>
    </w:rPr>
  </w:style>
  <w:style w:type="character" w:customStyle="1" w:styleId="328">
    <w:name w:val="button"/>
    <w:basedOn w:val="67"/>
    <w:autoRedefine/>
    <w:qFormat/>
    <w:uiPriority w:val="0"/>
  </w:style>
  <w:style w:type="character" w:customStyle="1" w:styleId="329">
    <w:name w:val="active1"/>
    <w:basedOn w:val="67"/>
    <w:autoRedefine/>
    <w:qFormat/>
    <w:uiPriority w:val="0"/>
    <w:rPr>
      <w:color w:val="00FF00"/>
      <w:shd w:val="clear" w:fill="111111"/>
    </w:rPr>
  </w:style>
  <w:style w:type="character" w:customStyle="1" w:styleId="330">
    <w:name w:val="hilite5"/>
    <w:basedOn w:val="67"/>
    <w:autoRedefine/>
    <w:qFormat/>
    <w:uiPriority w:val="0"/>
    <w:rPr>
      <w:color w:val="FFFFFF"/>
      <w:shd w:val="clear" w:fill="666666"/>
    </w:rPr>
  </w:style>
  <w:style w:type="character" w:customStyle="1" w:styleId="331">
    <w:name w:val="font51"/>
    <w:basedOn w:val="67"/>
    <w:autoRedefine/>
    <w:qFormat/>
    <w:uiPriority w:val="0"/>
    <w:rPr>
      <w:rFonts w:hint="eastAsia" w:ascii="宋体" w:hAnsi="宋体" w:eastAsia="宋体" w:cs="宋体"/>
      <w:color w:val="000000"/>
      <w:sz w:val="22"/>
      <w:szCs w:val="22"/>
      <w:u w:val="none"/>
      <w:vertAlign w:val="superscript"/>
    </w:rPr>
  </w:style>
  <w:style w:type="paragraph" w:customStyle="1" w:styleId="332">
    <w:name w:val="Table Text"/>
    <w:basedOn w:val="1"/>
    <w:autoRedefine/>
    <w:semiHidden/>
    <w:qFormat/>
    <w:uiPriority w:val="0"/>
    <w:rPr>
      <w:rFonts w:ascii="宋体" w:hAnsi="宋体" w:eastAsia="宋体" w:cs="宋体"/>
      <w:sz w:val="24"/>
      <w:szCs w:val="24"/>
      <w:lang w:val="en-US" w:eastAsia="en-US" w:bidi="ar-SA"/>
    </w:rPr>
  </w:style>
  <w:style w:type="table" w:customStyle="1" w:styleId="333">
    <w:name w:val="Table Normal"/>
    <w:autoRedefine/>
    <w:semiHidden/>
    <w:unhideWhenUsed/>
    <w:qFormat/>
    <w:uiPriority w:val="0"/>
    <w:tblPr>
      <w:tblCellMar>
        <w:top w:w="0" w:type="dxa"/>
        <w:left w:w="0" w:type="dxa"/>
        <w:bottom w:w="0" w:type="dxa"/>
        <w:right w:w="0" w:type="dxa"/>
      </w:tblCellMar>
    </w:tblPr>
  </w:style>
  <w:style w:type="paragraph" w:customStyle="1" w:styleId="334">
    <w:name w:val="Body text|1"/>
    <w:basedOn w:val="1"/>
    <w:autoRedefine/>
    <w:qFormat/>
    <w:uiPriority w:val="0"/>
    <w:pPr>
      <w:spacing w:line="449" w:lineRule="auto"/>
      <w:ind w:firstLine="400"/>
    </w:pPr>
    <w:rPr>
      <w:rFonts w:ascii="宋体" w:hAnsi="宋体" w:cs="宋体"/>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4239E-7862-4AF7-97DB-1342D917D66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22137</Words>
  <Characters>23316</Characters>
  <Lines>163</Lines>
  <Paragraphs>46</Paragraphs>
  <TotalTime>33</TotalTime>
  <ScaleCrop>false</ScaleCrop>
  <LinksUpToDate>false</LinksUpToDate>
  <CharactersWithSpaces>24267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2021-12-16T03:54:00Z</dcterms:created>
  <dc:creator>省直科</dc:creator>
  <cp:lastModifiedBy>李梦云</cp:lastModifiedBy>
  <cp:lastPrinted>2024-03-18T07:34:00Z</cp:lastPrinted>
  <dcterms:modified xsi:type="dcterms:W3CDTF">2024-12-02T01:29:11Z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27076A9A10C947B585BA33F16A609B0C_13</vt:lpwstr>
  </property>
</Properties>
</file>