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left="1701" w:hanging="1695" w:hangingChars="500"/>
        <w:rPr>
          <w:rFonts w:hint="eastAsia" w:hAnsi="DotumChe" w:cs="宋体"/>
          <w:b/>
          <w:color w:val="000000"/>
          <w:spacing w:val="20"/>
          <w:sz w:val="32"/>
          <w:szCs w:val="32"/>
        </w:rPr>
      </w:pPr>
      <w:r>
        <w:rPr>
          <w:rFonts w:hint="eastAsia" w:hAnsi="DotumChe" w:cs="宋体"/>
          <w:b/>
          <w:color w:val="000000"/>
          <w:spacing w:val="20"/>
          <w:sz w:val="32"/>
          <w:szCs w:val="32"/>
        </w:rPr>
        <w:t>项目名称：2025年度公用公司人员招聘服务</w:t>
      </w:r>
    </w:p>
    <w:p>
      <w:pPr>
        <w:autoSpaceDE w:val="0"/>
        <w:autoSpaceDN w:val="0"/>
        <w:adjustRightInd w:val="0"/>
        <w:ind w:left="1701" w:hanging="1695" w:hangingChars="500"/>
        <w:rPr>
          <w:rFonts w:hAnsi="DotumChe" w:cs="宋体"/>
          <w:b/>
          <w:color w:val="000000"/>
          <w:spacing w:val="20"/>
          <w:sz w:val="32"/>
          <w:szCs w:val="32"/>
        </w:rPr>
      </w:pPr>
      <w:r>
        <w:rPr>
          <w:rFonts w:hint="eastAsia" w:hAnsi="DotumChe" w:cs="宋体"/>
          <w:b/>
          <w:color w:val="000000"/>
          <w:spacing w:val="20"/>
          <w:sz w:val="32"/>
          <w:szCs w:val="32"/>
        </w:rPr>
        <w:t>编   号：GYGSZB-2025003</w:t>
      </w:r>
    </w:p>
    <w:p>
      <w:pPr>
        <w:tabs>
          <w:tab w:val="left" w:pos="2410"/>
        </w:tabs>
        <w:autoSpaceDE w:val="0"/>
        <w:autoSpaceDN w:val="0"/>
        <w:adjustRightInd w:val="0"/>
        <w:snapToGrid w:val="0"/>
        <w:spacing w:line="360" w:lineRule="auto"/>
        <w:rPr>
          <w:rFonts w:hAnsi="DotumChe" w:cs="宋体"/>
          <w:b/>
          <w:color w:val="000000"/>
          <w:spacing w:val="20"/>
          <w:sz w:val="32"/>
          <w:szCs w:val="32"/>
        </w:rPr>
      </w:pPr>
      <w:r>
        <w:rPr>
          <w:rFonts w:hint="eastAsia" w:hAnsi="DotumChe" w:cs="宋体"/>
          <w:b/>
          <w:color w:val="000000"/>
          <w:spacing w:val="20"/>
          <w:sz w:val="32"/>
          <w:szCs w:val="32"/>
        </w:rPr>
        <w:t>采购时间：2025年1月</w:t>
      </w:r>
    </w:p>
    <w:p>
      <w:pPr>
        <w:pStyle w:val="25"/>
      </w:pPr>
      <w:r>
        <w:rPr>
          <w:rFonts w:ascii="宋体" w:eastAsia="宋体"/>
          <w:sz w:val="32"/>
        </w:rPr>
        <w:br w:type="page"/>
      </w:r>
      <w:r>
        <w:rPr>
          <w:rFonts w:hint="eastAsia"/>
        </w:rPr>
        <w:t>目  录</w:t>
      </w:r>
    </w:p>
    <w:p>
      <w:pPr>
        <w:pStyle w:val="25"/>
        <w:rPr>
          <w:sz w:val="36"/>
        </w:rPr>
      </w:pPr>
    </w:p>
    <w:p>
      <w:pPr>
        <w:pStyle w:val="42"/>
        <w:tabs>
          <w:tab w:val="right" w:leader="dot" w:pos="8965"/>
        </w:tabs>
        <w:rPr>
          <w:rFonts w:asciiTheme="minorHAnsi" w:hAnsiTheme="minorHAnsi" w:eastAsiaTheme="minorEastAsia" w:cstheme="minorBidi"/>
          <w:caps w:val="0"/>
          <w:kern w:val="2"/>
          <w:sz w:val="22"/>
          <w:szCs w:val="22"/>
        </w:rPr>
      </w:pPr>
      <w:bookmarkStart w:id="0" w:name="_Hlt519045295"/>
      <w:bookmarkEnd w:id="0"/>
      <w:bookmarkStart w:id="1" w:name="_Hlt526418134"/>
      <w:bookmarkEnd w:id="1"/>
      <w:bookmarkStart w:id="2" w:name="_Hlt533241375"/>
      <w:bookmarkEnd w:id="2"/>
      <w:r>
        <w:rPr>
          <w:rFonts w:hAnsi="宋体" w:cs="宋体"/>
          <w:caps w:val="0"/>
          <w:color w:val="000000"/>
          <w:sz w:val="32"/>
          <w:szCs w:val="28"/>
        </w:rPr>
        <w:fldChar w:fldCharType="begin"/>
      </w:r>
      <w:r>
        <w:rPr>
          <w:rFonts w:hAnsi="宋体" w:cs="宋体"/>
          <w:caps w:val="0"/>
          <w:color w:val="000000"/>
          <w:sz w:val="32"/>
          <w:szCs w:val="28"/>
        </w:rPr>
        <w:instrText xml:space="preserve"> </w:instrText>
      </w:r>
      <w:r>
        <w:rPr>
          <w:rFonts w:hint="eastAsia" w:hAnsi="宋体" w:cs="宋体"/>
          <w:caps w:val="0"/>
          <w:color w:val="000000"/>
          <w:sz w:val="32"/>
          <w:szCs w:val="28"/>
        </w:rPr>
        <w:instrText xml:space="preserve">TOC \o "1-3" \h \z \u</w:instrText>
      </w:r>
      <w:r>
        <w:rPr>
          <w:rFonts w:hAnsi="宋体" w:cs="宋体"/>
          <w:caps w:val="0"/>
          <w:color w:val="000000"/>
          <w:sz w:val="32"/>
          <w:szCs w:val="28"/>
        </w:rPr>
        <w:instrText xml:space="preserve"> </w:instrText>
      </w:r>
      <w:r>
        <w:rPr>
          <w:rFonts w:hAnsi="宋体" w:cs="宋体"/>
          <w:caps w:val="0"/>
          <w:color w:val="000000"/>
          <w:sz w:val="32"/>
          <w:szCs w:val="28"/>
        </w:rPr>
        <w:fldChar w:fldCharType="separate"/>
      </w:r>
      <w:r>
        <w:fldChar w:fldCharType="begin"/>
      </w:r>
      <w:r>
        <w:instrText xml:space="preserve"> HYPERLINK \l "_Toc186726077" </w:instrText>
      </w:r>
      <w:r>
        <w:fldChar w:fldCharType="separate"/>
      </w:r>
      <w:r>
        <w:rPr>
          <w:rStyle w:val="74"/>
          <w:rFonts w:hint="eastAsia"/>
          <w:sz w:val="28"/>
        </w:rPr>
        <w:t>一、招标公告</w:t>
      </w:r>
      <w:r>
        <w:rPr>
          <w:sz w:val="28"/>
        </w:rPr>
        <w:tab/>
      </w:r>
      <w:r>
        <w:rPr>
          <w:sz w:val="28"/>
        </w:rPr>
        <w:fldChar w:fldCharType="begin"/>
      </w:r>
      <w:r>
        <w:rPr>
          <w:sz w:val="28"/>
        </w:rPr>
        <w:instrText xml:space="preserve"> PAGEREF _Toc186726077 \h </w:instrText>
      </w:r>
      <w:r>
        <w:rPr>
          <w:sz w:val="28"/>
        </w:rPr>
        <w:fldChar w:fldCharType="separate"/>
      </w:r>
      <w:r>
        <w:rPr>
          <w:sz w:val="28"/>
        </w:rPr>
        <w:t>3</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"_Toc186726078" </w:instrText>
      </w:r>
      <w:r>
        <w:fldChar w:fldCharType="separate"/>
      </w:r>
      <w:r>
        <w:rPr>
          <w:rStyle w:val="74"/>
          <w:rFonts w:hint="eastAsia"/>
          <w:sz w:val="28"/>
        </w:rPr>
        <w:t>二、供应商须知前附表</w:t>
      </w:r>
      <w:r>
        <w:rPr>
          <w:sz w:val="28"/>
        </w:rPr>
        <w:tab/>
      </w:r>
      <w:r>
        <w:rPr>
          <w:sz w:val="28"/>
        </w:rPr>
        <w:fldChar w:fldCharType="begin"/>
      </w:r>
      <w:r>
        <w:rPr>
          <w:sz w:val="28"/>
        </w:rPr>
        <w:instrText xml:space="preserve"> PAGEREF _Toc186726078 \h </w:instrText>
      </w:r>
      <w:r>
        <w:rPr>
          <w:sz w:val="28"/>
        </w:rPr>
        <w:fldChar w:fldCharType="separate"/>
      </w:r>
      <w:r>
        <w:rPr>
          <w:sz w:val="28"/>
        </w:rPr>
        <w:t>4</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"_Toc186726079" </w:instrText>
      </w:r>
      <w:r>
        <w:fldChar w:fldCharType="separate"/>
      </w:r>
      <w:r>
        <w:rPr>
          <w:rStyle w:val="74"/>
          <w:rFonts w:hint="eastAsia"/>
          <w:sz w:val="28"/>
        </w:rPr>
        <w:t>三、供应商须知</w:t>
      </w:r>
      <w:r>
        <w:rPr>
          <w:sz w:val="28"/>
        </w:rPr>
        <w:tab/>
      </w:r>
      <w:r>
        <w:rPr>
          <w:sz w:val="28"/>
        </w:rPr>
        <w:fldChar w:fldCharType="begin"/>
      </w:r>
      <w:r>
        <w:rPr>
          <w:sz w:val="28"/>
        </w:rPr>
        <w:instrText xml:space="preserve"> PAGEREF _Toc186726079 \h </w:instrText>
      </w:r>
      <w:r>
        <w:rPr>
          <w:sz w:val="28"/>
        </w:rPr>
        <w:fldChar w:fldCharType="separate"/>
      </w:r>
      <w:r>
        <w:rPr>
          <w:sz w:val="28"/>
        </w:rPr>
        <w:t>7</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"_Toc186726080" </w:instrText>
      </w:r>
      <w:r>
        <w:fldChar w:fldCharType="separate"/>
      </w:r>
      <w:r>
        <w:rPr>
          <w:rStyle w:val="74"/>
          <w:rFonts w:hint="eastAsia"/>
          <w:sz w:val="28"/>
        </w:rPr>
        <w:t>（一）总</w:t>
      </w:r>
      <w:r>
        <w:rPr>
          <w:rStyle w:val="74"/>
          <w:sz w:val="28"/>
        </w:rPr>
        <w:t xml:space="preserve">    </w:t>
      </w:r>
      <w:r>
        <w:rPr>
          <w:rStyle w:val="74"/>
          <w:rFonts w:hint="eastAsia"/>
          <w:sz w:val="28"/>
        </w:rPr>
        <w:t>则</w:t>
      </w:r>
      <w:r>
        <w:rPr>
          <w:sz w:val="28"/>
        </w:rPr>
        <w:tab/>
      </w:r>
      <w:r>
        <w:rPr>
          <w:sz w:val="28"/>
        </w:rPr>
        <w:fldChar w:fldCharType="begin"/>
      </w:r>
      <w:r>
        <w:rPr>
          <w:sz w:val="28"/>
        </w:rPr>
        <w:instrText xml:space="preserve"> PAGEREF _Toc186726080 \h </w:instrText>
      </w:r>
      <w:r>
        <w:rPr>
          <w:sz w:val="28"/>
        </w:rPr>
        <w:fldChar w:fldCharType="separate"/>
      </w:r>
      <w:r>
        <w:rPr>
          <w:sz w:val="28"/>
        </w:rPr>
        <w:t>7</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"_Toc186726081" </w:instrText>
      </w:r>
      <w:r>
        <w:fldChar w:fldCharType="separate"/>
      </w:r>
      <w:r>
        <w:rPr>
          <w:rStyle w:val="74"/>
          <w:rFonts w:hint="eastAsia"/>
          <w:sz w:val="28"/>
        </w:rPr>
        <w:t>（二）招标文件</w:t>
      </w:r>
      <w:r>
        <w:rPr>
          <w:sz w:val="28"/>
        </w:rPr>
        <w:tab/>
      </w:r>
      <w:r>
        <w:rPr>
          <w:sz w:val="28"/>
        </w:rPr>
        <w:fldChar w:fldCharType="begin"/>
      </w:r>
      <w:r>
        <w:rPr>
          <w:sz w:val="28"/>
        </w:rPr>
        <w:instrText xml:space="preserve"> PAGEREF _Toc186726081 \h </w:instrText>
      </w:r>
      <w:r>
        <w:rPr>
          <w:sz w:val="28"/>
        </w:rPr>
        <w:fldChar w:fldCharType="separate"/>
      </w:r>
      <w:r>
        <w:rPr>
          <w:sz w:val="28"/>
        </w:rPr>
        <w:t>10</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"_Toc186726082" </w:instrText>
      </w:r>
      <w:r>
        <w:fldChar w:fldCharType="separate"/>
      </w:r>
      <w:r>
        <w:rPr>
          <w:rStyle w:val="74"/>
          <w:rFonts w:hint="eastAsia"/>
          <w:sz w:val="28"/>
        </w:rPr>
        <w:t>（三）响应文件的编制</w:t>
      </w:r>
      <w:r>
        <w:rPr>
          <w:sz w:val="28"/>
        </w:rPr>
        <w:tab/>
      </w:r>
      <w:r>
        <w:rPr>
          <w:sz w:val="28"/>
        </w:rPr>
        <w:fldChar w:fldCharType="begin"/>
      </w:r>
      <w:r>
        <w:rPr>
          <w:sz w:val="28"/>
        </w:rPr>
        <w:instrText xml:space="preserve"> PAGEREF _Toc186726082 \h </w:instrText>
      </w:r>
      <w:r>
        <w:rPr>
          <w:sz w:val="28"/>
        </w:rPr>
        <w:fldChar w:fldCharType="separate"/>
      </w:r>
      <w:r>
        <w:rPr>
          <w:sz w:val="28"/>
        </w:rPr>
        <w:t>11</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"_Toc186726083" </w:instrText>
      </w:r>
      <w:r>
        <w:fldChar w:fldCharType="separate"/>
      </w:r>
      <w:r>
        <w:rPr>
          <w:rStyle w:val="74"/>
          <w:rFonts w:hint="eastAsia"/>
          <w:sz w:val="28"/>
        </w:rPr>
        <w:t>（四）响应文件的递交</w:t>
      </w:r>
      <w:r>
        <w:rPr>
          <w:sz w:val="28"/>
        </w:rPr>
        <w:tab/>
      </w:r>
      <w:r>
        <w:rPr>
          <w:sz w:val="28"/>
        </w:rPr>
        <w:fldChar w:fldCharType="begin"/>
      </w:r>
      <w:r>
        <w:rPr>
          <w:sz w:val="28"/>
        </w:rPr>
        <w:instrText xml:space="preserve"> PAGEREF _Toc186726083 \h </w:instrText>
      </w:r>
      <w:r>
        <w:rPr>
          <w:sz w:val="28"/>
        </w:rPr>
        <w:fldChar w:fldCharType="separate"/>
      </w:r>
      <w:r>
        <w:rPr>
          <w:sz w:val="28"/>
        </w:rPr>
        <w:t>14</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"_Toc186726084" </w:instrText>
      </w:r>
      <w:r>
        <w:fldChar w:fldCharType="separate"/>
      </w:r>
      <w:r>
        <w:rPr>
          <w:rStyle w:val="74"/>
          <w:rFonts w:hint="eastAsia"/>
          <w:sz w:val="28"/>
        </w:rPr>
        <w:t>（五）投标与评审</w:t>
      </w:r>
      <w:r>
        <w:rPr>
          <w:sz w:val="28"/>
        </w:rPr>
        <w:tab/>
      </w:r>
      <w:r>
        <w:rPr>
          <w:sz w:val="28"/>
        </w:rPr>
        <w:fldChar w:fldCharType="begin"/>
      </w:r>
      <w:r>
        <w:rPr>
          <w:sz w:val="28"/>
        </w:rPr>
        <w:instrText xml:space="preserve"> PAGEREF _Toc186726084 \h </w:instrText>
      </w:r>
      <w:r>
        <w:rPr>
          <w:sz w:val="28"/>
        </w:rPr>
        <w:fldChar w:fldCharType="separate"/>
      </w:r>
      <w:r>
        <w:rPr>
          <w:sz w:val="28"/>
        </w:rPr>
        <w:t>14</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"_Toc186726086" </w:instrText>
      </w:r>
      <w:r>
        <w:fldChar w:fldCharType="separate"/>
      </w:r>
      <w:r>
        <w:rPr>
          <w:rStyle w:val="74"/>
          <w:rFonts w:hint="eastAsia"/>
          <w:sz w:val="28"/>
        </w:rPr>
        <w:t>（六）确定成交供应商与签订合同</w:t>
      </w:r>
      <w:r>
        <w:rPr>
          <w:sz w:val="28"/>
        </w:rPr>
        <w:tab/>
      </w:r>
      <w:r>
        <w:rPr>
          <w:sz w:val="28"/>
        </w:rPr>
        <w:fldChar w:fldCharType="begin"/>
      </w:r>
      <w:r>
        <w:rPr>
          <w:sz w:val="28"/>
        </w:rPr>
        <w:instrText xml:space="preserve"> PAGEREF _Toc186726086 \h </w:instrText>
      </w:r>
      <w:r>
        <w:rPr>
          <w:sz w:val="28"/>
        </w:rPr>
        <w:fldChar w:fldCharType="separate"/>
      </w:r>
      <w:r>
        <w:rPr>
          <w:sz w:val="28"/>
        </w:rPr>
        <w:t>19</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"_Toc186726087" </w:instrText>
      </w:r>
      <w:r>
        <w:fldChar w:fldCharType="separate"/>
      </w:r>
      <w:r>
        <w:rPr>
          <w:rStyle w:val="74"/>
          <w:rFonts w:hint="eastAsia"/>
          <w:sz w:val="28"/>
        </w:rPr>
        <w:t>四、采购合同</w:t>
      </w:r>
      <w:r>
        <w:rPr>
          <w:rStyle w:val="74"/>
          <w:sz w:val="28"/>
        </w:rPr>
        <w:t xml:space="preserve"> </w:t>
      </w:r>
      <w:r>
        <w:rPr>
          <w:rStyle w:val="74"/>
          <w:rFonts w:hint="eastAsia"/>
          <w:sz w:val="28"/>
        </w:rPr>
        <w:t>（范本）</w:t>
      </w:r>
      <w:r>
        <w:rPr>
          <w:sz w:val="28"/>
        </w:rPr>
        <w:tab/>
      </w:r>
      <w:r>
        <w:rPr>
          <w:sz w:val="28"/>
        </w:rPr>
        <w:fldChar w:fldCharType="begin"/>
      </w:r>
      <w:r>
        <w:rPr>
          <w:sz w:val="28"/>
        </w:rPr>
        <w:instrText xml:space="preserve"> PAGEREF _Toc186726087 \h </w:instrText>
      </w:r>
      <w:r>
        <w:rPr>
          <w:sz w:val="28"/>
        </w:rPr>
        <w:fldChar w:fldCharType="separate"/>
      </w:r>
      <w:r>
        <w:rPr>
          <w:sz w:val="28"/>
        </w:rPr>
        <w:t>23</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"_Toc186726091" </w:instrText>
      </w:r>
      <w:r>
        <w:fldChar w:fldCharType="separate"/>
      </w:r>
      <w:r>
        <w:rPr>
          <w:rStyle w:val="74"/>
          <w:rFonts w:hint="eastAsia"/>
          <w:sz w:val="28"/>
        </w:rPr>
        <w:t>五、采购需求</w:t>
      </w:r>
      <w:r>
        <w:rPr>
          <w:sz w:val="28"/>
        </w:rPr>
        <w:tab/>
      </w:r>
      <w:r>
        <w:rPr>
          <w:sz w:val="28"/>
        </w:rPr>
        <w:fldChar w:fldCharType="begin"/>
      </w:r>
      <w:r>
        <w:rPr>
          <w:sz w:val="28"/>
        </w:rPr>
        <w:instrText xml:space="preserve"> PAGEREF _Toc186726091 \h </w:instrText>
      </w:r>
      <w:r>
        <w:rPr>
          <w:sz w:val="28"/>
        </w:rPr>
        <w:fldChar w:fldCharType="separate"/>
      </w:r>
      <w:r>
        <w:rPr>
          <w:sz w:val="28"/>
        </w:rPr>
        <w:t>33</w:t>
      </w:r>
      <w:r>
        <w:rPr>
          <w:sz w:val="28"/>
        </w:rPr>
        <w:fldChar w:fldCharType="end"/>
      </w:r>
      <w:r>
        <w:rPr>
          <w:sz w:val="28"/>
        </w:rPr>
        <w:fldChar w:fldCharType="end"/>
      </w:r>
    </w:p>
    <w:p>
      <w:pPr>
        <w:pStyle w:val="42"/>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"_Toc186726093" </w:instrText>
      </w:r>
      <w:r>
        <w:fldChar w:fldCharType="separate"/>
      </w:r>
      <w:r>
        <w:rPr>
          <w:rStyle w:val="74"/>
          <w:rFonts w:hint="eastAsia"/>
          <w:sz w:val="28"/>
        </w:rPr>
        <w:t>六、响应文件格式</w:t>
      </w:r>
      <w:r>
        <w:rPr>
          <w:sz w:val="28"/>
        </w:rPr>
        <w:tab/>
      </w:r>
      <w:r>
        <w:rPr>
          <w:sz w:val="28"/>
        </w:rPr>
        <w:fldChar w:fldCharType="begin"/>
      </w:r>
      <w:r>
        <w:rPr>
          <w:sz w:val="28"/>
        </w:rPr>
        <w:instrText xml:space="preserve"> PAGEREF _Toc186726093 \h </w:instrText>
      </w:r>
      <w:r>
        <w:rPr>
          <w:sz w:val="28"/>
        </w:rPr>
        <w:fldChar w:fldCharType="separate"/>
      </w:r>
      <w:r>
        <w:rPr>
          <w:sz w:val="28"/>
        </w:rPr>
        <w:t>36</w:t>
      </w:r>
      <w:r>
        <w:rPr>
          <w:sz w:val="28"/>
        </w:rPr>
        <w:fldChar w:fldCharType="end"/>
      </w:r>
      <w:r>
        <w:rPr>
          <w:sz w:val="28"/>
        </w:rPr>
        <w:fldChar w:fldCharType="end"/>
      </w:r>
    </w:p>
    <w:p>
      <w:pPr>
        <w:pStyle w:val="42"/>
        <w:tabs>
          <w:tab w:val="right" w:leader="dot" w:pos="9628"/>
        </w:tabs>
        <w:spacing w:before="0" w:after="0" w:line="360" w:lineRule="auto"/>
        <w:rPr>
          <w:rFonts w:hAnsi="宋体" w:cs="宋体"/>
          <w:bCs/>
          <w:caps w:val="0"/>
          <w:color w:val="000000"/>
          <w:sz w:val="28"/>
          <w:szCs w:val="28"/>
        </w:rPr>
      </w:pPr>
      <w:r>
        <w:rPr>
          <w:rFonts w:hAnsi="宋体" w:cs="宋体"/>
          <w:caps w:val="0"/>
          <w:color w:val="000000"/>
          <w:sz w:val="32"/>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62"/>
      </w:pPr>
      <w:r>
        <w:rPr>
          <w:rFonts w:hint="eastAsia"/>
        </w:rPr>
        <w:br w:type="page"/>
      </w:r>
      <w:bookmarkStart w:id="3" w:name="_Toc186726077"/>
      <w:r>
        <w:rPr>
          <w:rFonts w:hint="eastAsia"/>
        </w:rPr>
        <w:t>一、招标公告</w:t>
      </w:r>
      <w:bookmarkEnd w:id="3"/>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合肥经济技术开发区公用事业发展有限公司 （以下简称公用公司）</w:t>
      </w:r>
      <w:r>
        <w:rPr>
          <w:rFonts w:hint="eastAsia" w:hAnsi="宋体" w:cs="宋体"/>
          <w:color w:val="000000"/>
        </w:rPr>
        <w:t>“</w:t>
      </w:r>
      <w:r>
        <w:rPr>
          <w:rFonts w:hint="eastAsia" w:hAnsi="宋体"/>
          <w:color w:val="000000"/>
          <w:szCs w:val="18"/>
        </w:rPr>
        <w:t>2025年度公用公司人员招聘服务</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1、项目编号：GYGSZB-2025003</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2、项目名称：2025年度公用公司人员招聘服务</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4、项目单位：合肥经济技术开发区公用事业发展有限公司 （以下简称公用公司）</w:t>
      </w:r>
    </w:p>
    <w:p>
      <w:pPr>
        <w:autoSpaceDE w:val="0"/>
        <w:autoSpaceDN w:val="0"/>
        <w:adjustRightInd w:val="0"/>
        <w:spacing w:line="360" w:lineRule="auto"/>
        <w:ind w:firstLine="438" w:firstLineChars="200"/>
        <w:jc w:val="left"/>
        <w:rPr>
          <w:rFonts w:hAnsi="宋体" w:cs="宋体"/>
          <w:color w:val="000000"/>
          <w:szCs w:val="24"/>
        </w:rPr>
      </w:pPr>
      <w:r>
        <w:rPr>
          <w:rFonts w:hint="eastAsia" w:hAnsi="宋体"/>
          <w:color w:val="000000"/>
          <w:szCs w:val="18"/>
        </w:rPr>
        <w:t>5、项目概况：</w:t>
      </w:r>
      <w:r>
        <w:rPr>
          <w:rFonts w:hint="eastAsia" w:hAnsi="宋体" w:cs="宋体"/>
          <w:color w:val="000000"/>
          <w:szCs w:val="24"/>
        </w:rPr>
        <w:t>本项目拟采购一家人事考试专业服务单位，为采购人提供2025年度公用公司人员招聘服务。供应商需要熟悉国有企业公开招聘考试服务的相关程序、环节，具备组织国有企业公开招聘考试服务工作的能力。主要服务内容包括资格初审、复审、笔试组织服务、笔试命题、面试组织服务（含场地、监考及工作人员配备等）、面试命题、体检考察服务等。详见：采购需求。</w:t>
      </w:r>
    </w:p>
    <w:p>
      <w:pPr>
        <w:autoSpaceDE w:val="0"/>
        <w:autoSpaceDN w:val="0"/>
        <w:adjustRightInd w:val="0"/>
        <w:spacing w:line="360" w:lineRule="auto"/>
        <w:ind w:firstLine="438" w:firstLineChars="200"/>
        <w:jc w:val="left"/>
        <w:rPr>
          <w:rFonts w:hAnsi="宋体" w:cs="宋体"/>
          <w:color w:val="000000"/>
          <w:szCs w:val="24"/>
        </w:rPr>
      </w:pPr>
      <w:r>
        <w:rPr>
          <w:rFonts w:hint="eastAsia" w:hAnsi="宋体" w:cs="宋体"/>
          <w:color w:val="000000"/>
          <w:szCs w:val="24"/>
        </w:rPr>
        <w:t>6、资金来源：自筹</w:t>
      </w:r>
    </w:p>
    <w:p>
      <w:pPr>
        <w:autoSpaceDE w:val="0"/>
        <w:autoSpaceDN w:val="0"/>
        <w:adjustRightInd w:val="0"/>
        <w:spacing w:line="360" w:lineRule="auto"/>
        <w:ind w:firstLine="438" w:firstLineChars="200"/>
        <w:jc w:val="left"/>
        <w:rPr>
          <w:rFonts w:hAnsi="宋体" w:cs="宋体"/>
          <w:color w:val="000000"/>
          <w:szCs w:val="24"/>
        </w:rPr>
      </w:pPr>
      <w:r>
        <w:rPr>
          <w:rFonts w:hint="eastAsia" w:hAnsi="宋体" w:cs="宋体"/>
          <w:color w:val="000000"/>
          <w:szCs w:val="24"/>
        </w:rPr>
        <w:t>7、项目预算：7.5万元/年</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color w:val="000000"/>
          <w:szCs w:val="24"/>
        </w:rPr>
        <w:t>8、项目类别：服务类</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autoSpaceDE w:val="0"/>
        <w:autoSpaceDN w:val="0"/>
        <w:adjustRightInd w:val="0"/>
        <w:spacing w:line="360" w:lineRule="auto"/>
        <w:ind w:firstLine="438" w:firstLineChars="200"/>
        <w:jc w:val="left"/>
        <w:rPr>
          <w:rFonts w:hint="eastAsia" w:hAnsi="宋体"/>
          <w:szCs w:val="18"/>
        </w:rPr>
      </w:pPr>
      <w:r>
        <w:rPr>
          <w:rFonts w:hint="eastAsia" w:hAnsi="宋体"/>
          <w:szCs w:val="18"/>
        </w:rPr>
        <w:t>1、供应商应符合《中华人民共和国政府采购法》第二十二条的规定。</w:t>
      </w:r>
    </w:p>
    <w:p>
      <w:pPr>
        <w:autoSpaceDE w:val="0"/>
        <w:autoSpaceDN w:val="0"/>
        <w:adjustRightInd w:val="0"/>
        <w:spacing w:line="360" w:lineRule="auto"/>
        <w:ind w:firstLine="438" w:firstLineChars="200"/>
        <w:jc w:val="left"/>
        <w:rPr>
          <w:rFonts w:hint="eastAsia" w:hAnsi="宋体"/>
          <w:szCs w:val="18"/>
        </w:rPr>
      </w:pPr>
      <w:r>
        <w:rPr>
          <w:rFonts w:hint="eastAsia" w:hAnsi="宋体"/>
          <w:szCs w:val="18"/>
        </w:rPr>
        <w:t>2、供应商具有人力资源服务许可证，业务范围含“人才测评”项目，或者持有事业法人证书并且业务范围含“人事考试”项目；采购人在职职工不少于10人，严格遵守保密约定，具备本地化的服务能力，具有组织国企招聘人员的经验。</w:t>
      </w:r>
    </w:p>
    <w:p>
      <w:pPr>
        <w:autoSpaceDE w:val="0"/>
        <w:autoSpaceDN w:val="0"/>
        <w:adjustRightInd w:val="0"/>
        <w:spacing w:line="360" w:lineRule="auto"/>
        <w:ind w:firstLine="438" w:firstLineChars="200"/>
        <w:jc w:val="left"/>
        <w:rPr>
          <w:rFonts w:hint="eastAsia" w:hAnsi="宋体"/>
          <w:szCs w:val="18"/>
        </w:rPr>
      </w:pPr>
      <w:r>
        <w:rPr>
          <w:rFonts w:hint="eastAsia" w:hAnsi="宋体"/>
          <w:szCs w:val="18"/>
        </w:rPr>
        <w:t>3、经采购产生的项目供应商后，在具体项目实施时，供应商必须组建招聘需求的项目人事考试小组，确定项目负责人及相应工作人员。项目负责人和工作人员必须具有丰富的工作经验，身体健康、年龄适中、有良好职业道德的专职人员，其中项目负责人须具备相应专业执业资格。供应商在服务期限内可对采购时提供的人事考试小组人员名单进行增补，但不得删减，增补时应提供书面申请至我公司。</w:t>
      </w:r>
    </w:p>
    <w:p>
      <w:pPr>
        <w:autoSpaceDE w:val="0"/>
        <w:autoSpaceDN w:val="0"/>
        <w:adjustRightInd w:val="0"/>
        <w:spacing w:line="360" w:lineRule="auto"/>
        <w:ind w:firstLine="438" w:firstLineChars="200"/>
        <w:jc w:val="left"/>
        <w:rPr>
          <w:rFonts w:hAnsi="宋体"/>
          <w:b/>
          <w:bCs/>
          <w:szCs w:val="18"/>
        </w:rPr>
      </w:pPr>
      <w:r>
        <w:rPr>
          <w:rFonts w:hint="eastAsia" w:hAnsi="宋体"/>
          <w:b/>
          <w:bCs/>
          <w:szCs w:val="18"/>
        </w:rPr>
        <w:t>（三）开标时间及地点</w:t>
      </w:r>
    </w:p>
    <w:p>
      <w:pPr>
        <w:autoSpaceDE w:val="0"/>
        <w:autoSpaceDN w:val="0"/>
        <w:adjustRightInd w:val="0"/>
        <w:spacing w:line="360" w:lineRule="auto"/>
        <w:ind w:firstLine="398" w:firstLineChars="182"/>
        <w:jc w:val="left"/>
        <w:rPr>
          <w:rFonts w:hAnsi="宋体"/>
          <w:szCs w:val="18"/>
          <w:u w:val="single"/>
        </w:rPr>
      </w:pPr>
      <w:r>
        <w:rPr>
          <w:rFonts w:hint="eastAsia" w:hAnsi="宋体"/>
          <w:szCs w:val="18"/>
        </w:rPr>
        <w:t>1、开标时间：</w:t>
      </w:r>
      <w:r>
        <w:rPr>
          <w:rFonts w:hint="eastAsia" w:hAnsi="宋体"/>
          <w:color w:val="auto"/>
          <w:szCs w:val="18"/>
        </w:rPr>
        <w:t xml:space="preserve">2025年 1月 </w:t>
      </w:r>
      <w:r>
        <w:rPr>
          <w:rFonts w:hint="eastAsia" w:hAnsi="宋体"/>
          <w:color w:val="auto"/>
          <w:szCs w:val="18"/>
          <w:lang w:val="en-US" w:eastAsia="zh-CN"/>
        </w:rPr>
        <w:t>20</w:t>
      </w:r>
      <w:r>
        <w:rPr>
          <w:rFonts w:hint="eastAsia" w:hAnsi="宋体"/>
          <w:color w:val="auto"/>
          <w:szCs w:val="18"/>
        </w:rPr>
        <w:t xml:space="preserve"> 日 9：30 </w:t>
      </w:r>
    </w:p>
    <w:p>
      <w:pPr>
        <w:autoSpaceDE w:val="0"/>
        <w:autoSpaceDN w:val="0"/>
        <w:adjustRightInd w:val="0"/>
        <w:spacing w:line="360" w:lineRule="auto"/>
        <w:ind w:firstLine="398" w:firstLineChars="182"/>
        <w:jc w:val="left"/>
        <w:rPr>
          <w:rFonts w:hAnsi="宋体"/>
          <w:szCs w:val="18"/>
        </w:rPr>
      </w:pPr>
      <w:r>
        <w:rPr>
          <w:rFonts w:hint="eastAsia" w:hAnsi="宋体"/>
          <w:szCs w:val="18"/>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szCs w:val="18"/>
        </w:rPr>
      </w:pPr>
      <w:r>
        <w:rPr>
          <w:rFonts w:hint="eastAsia" w:hAnsi="宋体"/>
          <w:b/>
          <w:bCs/>
          <w:szCs w:val="18"/>
        </w:rPr>
        <w:t>（四）响应文件提交截止时间</w:t>
      </w:r>
    </w:p>
    <w:p>
      <w:pPr>
        <w:autoSpaceDE w:val="0"/>
        <w:autoSpaceDN w:val="0"/>
        <w:adjustRightInd w:val="0"/>
        <w:spacing w:line="360" w:lineRule="auto"/>
        <w:ind w:firstLine="822" w:firstLineChars="375"/>
        <w:jc w:val="left"/>
        <w:rPr>
          <w:rFonts w:hAnsi="宋体"/>
          <w:szCs w:val="18"/>
        </w:rPr>
      </w:pPr>
      <w:r>
        <w:rPr>
          <w:rFonts w:hint="eastAsia" w:hAnsi="宋体"/>
          <w:szCs w:val="18"/>
        </w:rPr>
        <w:t>同开标时间</w:t>
      </w:r>
    </w:p>
    <w:p>
      <w:pPr>
        <w:autoSpaceDE w:val="0"/>
        <w:autoSpaceDN w:val="0"/>
        <w:adjustRightInd w:val="0"/>
        <w:spacing w:line="360" w:lineRule="auto"/>
        <w:ind w:firstLine="396" w:firstLineChars="181"/>
        <w:jc w:val="left"/>
        <w:rPr>
          <w:rFonts w:hAnsi="宋体"/>
          <w:b/>
          <w:bCs/>
          <w:szCs w:val="18"/>
        </w:rPr>
      </w:pPr>
      <w:r>
        <w:rPr>
          <w:rFonts w:hint="eastAsia" w:hAnsi="宋体"/>
          <w:b/>
          <w:bCs/>
          <w:szCs w:val="18"/>
        </w:rPr>
        <w:t>（五）联系方法</w:t>
      </w:r>
    </w:p>
    <w:p>
      <w:pPr>
        <w:autoSpaceDE w:val="0"/>
        <w:autoSpaceDN w:val="0"/>
        <w:adjustRightInd w:val="0"/>
        <w:spacing w:line="360" w:lineRule="auto"/>
        <w:ind w:firstLine="398" w:firstLineChars="182"/>
        <w:jc w:val="left"/>
        <w:rPr>
          <w:rFonts w:hAnsi="宋体"/>
          <w:szCs w:val="18"/>
        </w:rPr>
      </w:pPr>
      <w:r>
        <w:rPr>
          <w:rFonts w:hint="eastAsia" w:hAnsi="宋体"/>
          <w:szCs w:val="18"/>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szCs w:val="18"/>
        </w:rPr>
      </w:pPr>
      <w:r>
        <w:rPr>
          <w:rFonts w:hint="eastAsia" w:hAnsi="宋体"/>
          <w:szCs w:val="18"/>
        </w:rPr>
        <w:t>地址：合肥经济技术开发区繁华大道266号A座</w:t>
      </w:r>
    </w:p>
    <w:p>
      <w:pPr>
        <w:spacing w:line="360" w:lineRule="auto"/>
        <w:ind w:firstLine="435"/>
        <w:rPr>
          <w:rFonts w:hAnsi="宋体"/>
          <w:szCs w:val="18"/>
        </w:rPr>
      </w:pPr>
      <w:r>
        <w:rPr>
          <w:rFonts w:hint="eastAsia" w:hAnsi="宋体" w:cs="宋体"/>
        </w:rPr>
        <w:t>项目采购联系人：</w:t>
      </w:r>
      <w:r>
        <w:rPr>
          <w:rFonts w:hint="eastAsia" w:hAnsi="宋体"/>
          <w:szCs w:val="18"/>
        </w:rPr>
        <w:t>张工，0551-63811071</w:t>
      </w:r>
    </w:p>
    <w:p>
      <w:pPr>
        <w:spacing w:line="360" w:lineRule="auto"/>
        <w:ind w:firstLine="435"/>
        <w:rPr>
          <w:rFonts w:hAnsi="宋体" w:cs="宋体"/>
        </w:rPr>
      </w:pPr>
      <w:r>
        <w:rPr>
          <w:rFonts w:hint="eastAsia" w:hAnsi="宋体" w:cs="宋体"/>
        </w:rPr>
        <w:t>现场勘查联系人：贾工， 0551-63800380</w:t>
      </w:r>
    </w:p>
    <w:p>
      <w:pPr>
        <w:autoSpaceDE w:val="0"/>
        <w:autoSpaceDN w:val="0"/>
        <w:adjustRightInd w:val="0"/>
        <w:spacing w:line="360" w:lineRule="auto"/>
        <w:ind w:firstLine="396" w:firstLineChars="181"/>
        <w:jc w:val="left"/>
        <w:rPr>
          <w:rFonts w:hAnsi="宋体"/>
          <w:b/>
          <w:bCs/>
          <w:szCs w:val="18"/>
        </w:rPr>
      </w:pPr>
      <w:r>
        <w:rPr>
          <w:rFonts w:hint="eastAsia" w:hAnsi="宋体"/>
          <w:b/>
          <w:bCs/>
          <w:szCs w:val="18"/>
        </w:rPr>
        <w:t>（六）其他事项说明</w:t>
      </w:r>
    </w:p>
    <w:p>
      <w:pPr>
        <w:autoSpaceDE w:val="0"/>
        <w:autoSpaceDN w:val="0"/>
        <w:adjustRightInd w:val="0"/>
        <w:spacing w:line="360" w:lineRule="auto"/>
        <w:ind w:firstLine="438" w:firstLineChars="200"/>
        <w:jc w:val="left"/>
        <w:rPr>
          <w:rFonts w:hAnsi="宋体" w:cs="宋体"/>
        </w:rPr>
      </w:pPr>
      <w:bookmarkStart w:id="4" w:name="_Hlt510343011"/>
      <w:bookmarkStart w:id="5"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rPr>
      </w:pPr>
      <w:r>
        <w:rPr>
          <w:rFonts w:hint="eastAsia" w:hAnsi="宋体" w:cs="宋体"/>
        </w:rPr>
        <w:t>2、报名中有任何疑问或问题，请在工作时间（周一至周五，上午9:00-12:00，下午2:00-5:30，节假日休息）与项目联系人联系。</w:t>
      </w:r>
    </w:p>
    <w:p>
      <w:pPr>
        <w:pStyle w:val="62"/>
      </w:pPr>
      <w:bookmarkStart w:id="6" w:name="_Toc186726078"/>
      <w:r>
        <w:rPr>
          <w:rFonts w:hint="eastAsia"/>
        </w:rPr>
        <w:t>二、供应商须</w:t>
      </w:r>
      <w:bookmarkEnd w:id="4"/>
      <w:r>
        <w:rPr>
          <w:rFonts w:hint="eastAsia"/>
        </w:rPr>
        <w:t>知前</w:t>
      </w:r>
      <w:bookmarkEnd w:id="5"/>
      <w:r>
        <w:rPr>
          <w:rFonts w:hint="eastAsia"/>
        </w:rPr>
        <w:t>附表</w:t>
      </w:r>
      <w:bookmarkEnd w:id="6"/>
    </w:p>
    <w:tbl>
      <w:tblPr>
        <w:tblStyle w:val="6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423"/>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
                <w:color w:val="000000"/>
              </w:rPr>
            </w:pPr>
            <w:bookmarkStart w:id="7" w:name="_Toc200336330"/>
            <w:bookmarkStart w:id="8" w:name="_Toc208106829"/>
            <w:r>
              <w:rPr>
                <w:rFonts w:hint="eastAsia" w:hAnsi="宋体"/>
                <w:b/>
                <w:color w:val="000000"/>
              </w:rPr>
              <w:t>序号</w:t>
            </w:r>
          </w:p>
        </w:tc>
        <w:tc>
          <w:tcPr>
            <w:tcW w:w="774" w:type="pct"/>
            <w:vAlign w:val="center"/>
          </w:tcPr>
          <w:p>
            <w:pPr>
              <w:jc w:val="center"/>
              <w:rPr>
                <w:rFonts w:hAnsi="宋体"/>
                <w:b/>
                <w:color w:val="000000"/>
              </w:rPr>
            </w:pPr>
            <w:r>
              <w:rPr>
                <w:rFonts w:hint="eastAsia" w:hAnsi="宋体"/>
                <w:b/>
                <w:color w:val="000000"/>
              </w:rPr>
              <w:t>内容</w:t>
            </w:r>
          </w:p>
        </w:tc>
        <w:tc>
          <w:tcPr>
            <w:tcW w:w="3864" w:type="pct"/>
            <w:vAlign w:val="center"/>
          </w:tcPr>
          <w:p>
            <w:pPr>
              <w:pStyle w:val="238"/>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1</w:t>
            </w:r>
          </w:p>
        </w:tc>
        <w:tc>
          <w:tcPr>
            <w:tcW w:w="774" w:type="pct"/>
            <w:vAlign w:val="center"/>
          </w:tcPr>
          <w:p>
            <w:pPr>
              <w:jc w:val="center"/>
              <w:rPr>
                <w:rFonts w:hAnsi="宋体"/>
                <w:bCs/>
                <w:color w:val="000000"/>
              </w:rPr>
            </w:pPr>
            <w:r>
              <w:rPr>
                <w:rFonts w:hint="eastAsia" w:hAnsi="宋体"/>
                <w:bCs/>
                <w:color w:val="000000"/>
              </w:rPr>
              <w:t>项目名称</w:t>
            </w:r>
          </w:p>
        </w:tc>
        <w:tc>
          <w:tcPr>
            <w:tcW w:w="3864" w:type="pct"/>
            <w:vAlign w:val="center"/>
          </w:tcPr>
          <w:p>
            <w:pPr>
              <w:spacing w:line="360" w:lineRule="exact"/>
              <w:jc w:val="left"/>
              <w:rPr>
                <w:color w:val="000000"/>
                <w:szCs w:val="18"/>
              </w:rPr>
            </w:pPr>
            <w:r>
              <w:rPr>
                <w:rFonts w:hint="eastAsia"/>
                <w:color w:val="000000"/>
                <w:szCs w:val="18"/>
              </w:rPr>
              <w:t>2025年度公用公司人员招聘服务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2</w:t>
            </w:r>
          </w:p>
        </w:tc>
        <w:tc>
          <w:tcPr>
            <w:tcW w:w="774" w:type="pct"/>
            <w:vAlign w:val="center"/>
          </w:tcPr>
          <w:p>
            <w:pPr>
              <w:jc w:val="center"/>
              <w:rPr>
                <w:rFonts w:hAnsi="宋体"/>
                <w:color w:val="000000"/>
                <w:szCs w:val="24"/>
              </w:rPr>
            </w:pPr>
            <w:r>
              <w:rPr>
                <w:rFonts w:hint="eastAsia" w:hAnsi="宋体"/>
                <w:color w:val="000000"/>
                <w:szCs w:val="24"/>
              </w:rPr>
              <w:t>项目概况</w:t>
            </w:r>
          </w:p>
        </w:tc>
        <w:tc>
          <w:tcPr>
            <w:tcW w:w="3864" w:type="pct"/>
            <w:vAlign w:val="center"/>
          </w:tcPr>
          <w:p>
            <w:pPr>
              <w:pStyle w:val="238"/>
              <w:jc w:val="left"/>
              <w:rPr>
                <w:b w:val="0"/>
                <w:bCs w:val="0"/>
                <w:color w:val="000000"/>
                <w:sz w:val="24"/>
                <w:szCs w:val="24"/>
              </w:rPr>
            </w:pPr>
            <w:r>
              <w:rPr>
                <w:rFonts w:hint="eastAsia"/>
                <w:b w:val="0"/>
                <w:bCs w:val="0"/>
                <w:color w:val="000000"/>
                <w:sz w:val="24"/>
                <w:szCs w:val="24"/>
              </w:rPr>
              <w:t>本项目拟采购一家人事考试专业服务单位，为采购人提供 2025年度合肥经济技术开发区公用事业发展有限公司人员招聘服务。供应商需要熟悉国有企业公开招聘考试服务的相关程序、环节，具备组织国有企业公开招聘考试服务工作的能力。主要服务内容包括资格初审、复审、笔试组织服务、笔试命题、面试组织服务（含场地、监考及工作人员配备等）、面试命题、体检考察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3</w:t>
            </w:r>
          </w:p>
        </w:tc>
        <w:tc>
          <w:tcPr>
            <w:tcW w:w="774" w:type="pct"/>
            <w:vAlign w:val="center"/>
          </w:tcPr>
          <w:p>
            <w:pPr>
              <w:jc w:val="center"/>
              <w:rPr>
                <w:rFonts w:hAnsi="宋体"/>
                <w:color w:val="000000"/>
              </w:rPr>
            </w:pPr>
            <w:r>
              <w:rPr>
                <w:rFonts w:hint="eastAsia" w:hAnsi="宋体"/>
                <w:color w:val="000000"/>
              </w:rPr>
              <w:t>供应商资格</w:t>
            </w:r>
          </w:p>
        </w:tc>
        <w:tc>
          <w:tcPr>
            <w:tcW w:w="3864" w:type="pct"/>
            <w:vAlign w:val="center"/>
          </w:tcPr>
          <w:p>
            <w:pPr>
              <w:widowControl/>
              <w:rPr>
                <w:rFonts w:hint="eastAsia"/>
                <w:bCs/>
                <w:color w:val="000000"/>
                <w:szCs w:val="24"/>
              </w:rPr>
            </w:pPr>
            <w:r>
              <w:rPr>
                <w:rFonts w:hint="eastAsia"/>
                <w:bCs/>
                <w:color w:val="000000"/>
                <w:szCs w:val="24"/>
              </w:rPr>
              <w:t>1、供应商应符合《中华人民共和国政府采购法》第二十二条的规定。</w:t>
            </w:r>
          </w:p>
          <w:p>
            <w:pPr>
              <w:widowControl/>
              <w:rPr>
                <w:rFonts w:hint="eastAsia"/>
                <w:bCs/>
                <w:color w:val="000000"/>
                <w:szCs w:val="24"/>
              </w:rPr>
            </w:pPr>
            <w:r>
              <w:rPr>
                <w:rFonts w:hint="eastAsia"/>
                <w:bCs/>
                <w:color w:val="000000"/>
                <w:szCs w:val="24"/>
              </w:rPr>
              <w:t>2、供应商具有人力资源服务许可证，业务范围含“人才测评”项目，或者持有事业法人证书并且业务范围含“人事考试”项目；采购人在职职工不少于10人，严格遵守保密约定，具备本地化的服务能力，具有组织国企招聘人员的经验。</w:t>
            </w:r>
          </w:p>
          <w:p>
            <w:pPr>
              <w:widowControl/>
              <w:rPr>
                <w:bCs/>
                <w:color w:val="000000"/>
                <w:szCs w:val="24"/>
              </w:rPr>
            </w:pPr>
            <w:r>
              <w:rPr>
                <w:rFonts w:hint="eastAsia"/>
                <w:bCs/>
                <w:color w:val="000000"/>
                <w:szCs w:val="24"/>
              </w:rPr>
              <w:t>3、经采购产生的项目供应商后，在具体项目实施时，供应商必须组建招聘需求的项目人事考试小组，确定项目负责人及相应工作人员。项目负责人和工作人员必须具有丰富的工作经验，身体健康、年龄适中、有良好职业道德的专职人员，其中项目负责人须具备相应专业执业资格。供应商在服务期限内可对采购时提供的人事考试小组人员名单进行增补，但不得删减，增补时应提供书面申请至我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4</w:t>
            </w:r>
          </w:p>
        </w:tc>
        <w:tc>
          <w:tcPr>
            <w:tcW w:w="774" w:type="pct"/>
            <w:vAlign w:val="center"/>
          </w:tcPr>
          <w:p>
            <w:pPr>
              <w:jc w:val="center"/>
              <w:rPr>
                <w:rFonts w:hAnsi="宋体"/>
                <w:color w:val="000000"/>
              </w:rPr>
            </w:pPr>
            <w:r>
              <w:rPr>
                <w:rFonts w:hint="eastAsia" w:hAnsi="宋体"/>
                <w:color w:val="000000"/>
              </w:rPr>
              <w:t>项目性质</w:t>
            </w:r>
          </w:p>
        </w:tc>
        <w:tc>
          <w:tcPr>
            <w:tcW w:w="3864" w:type="pct"/>
            <w:vAlign w:val="center"/>
          </w:tcPr>
          <w:p>
            <w:pPr>
              <w:pStyle w:val="238"/>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000000"/>
              </w:rPr>
            </w:pPr>
            <w:r>
              <w:rPr>
                <w:rFonts w:hint="eastAsia" w:hAnsi="宋体"/>
                <w:bCs/>
                <w:color w:val="000000"/>
              </w:rPr>
              <w:t>5</w:t>
            </w:r>
          </w:p>
        </w:tc>
        <w:tc>
          <w:tcPr>
            <w:tcW w:w="774" w:type="pct"/>
            <w:vAlign w:val="center"/>
          </w:tcPr>
          <w:p>
            <w:pPr>
              <w:pStyle w:val="238"/>
              <w:widowControl w:val="0"/>
              <w:spacing w:before="0" w:beforeAutospacing="0" w:after="0" w:afterAutospacing="0"/>
              <w:rPr>
                <w:b w:val="0"/>
                <w:bCs w:val="0"/>
                <w:color w:val="000000"/>
                <w:sz w:val="24"/>
              </w:rPr>
            </w:pPr>
            <w:r>
              <w:rPr>
                <w:rFonts w:hint="eastAsia"/>
                <w:b w:val="0"/>
                <w:bCs w:val="0"/>
                <w:color w:val="000000"/>
                <w:sz w:val="24"/>
              </w:rPr>
              <w:t>资金来源</w:t>
            </w:r>
          </w:p>
        </w:tc>
        <w:tc>
          <w:tcPr>
            <w:tcW w:w="3864" w:type="pct"/>
            <w:vAlign w:val="center"/>
          </w:tcPr>
          <w:p>
            <w:pPr>
              <w:pStyle w:val="238"/>
              <w:widowControl w:val="0"/>
              <w:spacing w:before="0" w:beforeAutospacing="0" w:after="0" w:afterAutospacing="0"/>
              <w:jc w:val="both"/>
              <w:rPr>
                <w:b w:val="0"/>
                <w:bCs w:val="0"/>
                <w:color w:val="000000"/>
                <w:sz w:val="24"/>
              </w:rPr>
            </w:pPr>
            <w:r>
              <w:rPr>
                <w:color w:val="000000"/>
              </w:rPr>
              <w:sym w:font="Wingdings" w:char="0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spacing w:line="500" w:lineRule="exact"/>
              <w:jc w:val="center"/>
              <w:rPr>
                <w:rFonts w:hAnsi="宋体"/>
                <w:color w:val="000000"/>
              </w:rPr>
            </w:pPr>
            <w:r>
              <w:rPr>
                <w:rFonts w:hint="eastAsia" w:hAnsi="宋体"/>
                <w:color w:val="000000"/>
              </w:rPr>
              <w:t>6</w:t>
            </w:r>
          </w:p>
        </w:tc>
        <w:tc>
          <w:tcPr>
            <w:tcW w:w="774" w:type="pct"/>
          </w:tcPr>
          <w:p>
            <w:pPr>
              <w:spacing w:line="500" w:lineRule="exact"/>
              <w:jc w:val="center"/>
              <w:rPr>
                <w:rFonts w:hAnsi="宋体"/>
                <w:color w:val="000000"/>
                <w:lang w:val="zh-CN"/>
              </w:rPr>
            </w:pPr>
            <w:r>
              <w:rPr>
                <w:rFonts w:hint="eastAsia" w:hAnsi="宋体"/>
                <w:color w:val="000000"/>
              </w:rPr>
              <w:t>标段划分</w:t>
            </w:r>
          </w:p>
        </w:tc>
        <w:tc>
          <w:tcPr>
            <w:tcW w:w="3864" w:type="pct"/>
            <w:vAlign w:val="center"/>
          </w:tcPr>
          <w:p>
            <w:pPr>
              <w:spacing w:line="500" w:lineRule="exact"/>
              <w:ind w:firstLine="110" w:firstLineChars="50"/>
              <w:rPr>
                <w:rFonts w:hAnsi="宋体"/>
                <w:bCs/>
                <w:color w:val="000000"/>
              </w:rPr>
            </w:pPr>
            <w:r>
              <w:rPr>
                <w:b/>
                <w:color w:val="000000"/>
              </w:rPr>
              <w:sym w:font="Wingdings" w:char="0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0" w:type="pct"/>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774" w:type="pct"/>
            <w:vAlign w:val="center"/>
          </w:tcPr>
          <w:p>
            <w:pPr>
              <w:spacing w:line="500" w:lineRule="exact"/>
              <w:jc w:val="center"/>
              <w:rPr>
                <w:rFonts w:hAnsi="宋体"/>
                <w:color w:val="000000"/>
              </w:rPr>
            </w:pPr>
            <w:r>
              <w:rPr>
                <w:rFonts w:hint="eastAsia" w:hAnsi="宋体"/>
                <w:color w:val="000000"/>
                <w:lang w:val="zh-CN"/>
              </w:rPr>
              <w:t>付款方式</w:t>
            </w:r>
          </w:p>
        </w:tc>
        <w:tc>
          <w:tcPr>
            <w:tcW w:w="3864" w:type="pct"/>
          </w:tcPr>
          <w:p>
            <w:pPr>
              <w:pStyle w:val="226"/>
              <w:spacing w:line="500" w:lineRule="exact"/>
              <w:rPr>
                <w:rFonts w:hint="eastAsia" w:hAnsi="宋体" w:cs="宋体"/>
                <w:color w:val="000000"/>
                <w:szCs w:val="21"/>
              </w:rPr>
            </w:pPr>
            <w:r>
              <w:rPr>
                <w:rFonts w:hint="eastAsia" w:hAnsi="宋体" w:cs="宋体"/>
                <w:color w:val="000000"/>
                <w:szCs w:val="21"/>
              </w:rPr>
              <w:t>付款方式：人员招聘工作完成后，收到增值税专用发票后一个月内付款。</w:t>
            </w:r>
          </w:p>
          <w:p>
            <w:pPr>
              <w:pStyle w:val="226"/>
              <w:spacing w:line="500" w:lineRule="exact"/>
              <w:rPr>
                <w:rFonts w:hAnsi="宋体" w:cs="宋体"/>
                <w:color w:val="000000"/>
                <w:szCs w:val="21"/>
              </w:rPr>
            </w:pPr>
            <w:r>
              <w:rPr>
                <w:rFonts w:hint="eastAsia" w:hAnsi="宋体" w:cs="宋体"/>
                <w:color w:val="000000"/>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0" w:type="pct"/>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774" w:type="pct"/>
            <w:vAlign w:val="center"/>
          </w:tcPr>
          <w:p>
            <w:pPr>
              <w:spacing w:line="500" w:lineRule="exact"/>
              <w:jc w:val="center"/>
              <w:rPr>
                <w:rFonts w:hAnsi="宋体"/>
                <w:color w:val="000000"/>
              </w:rPr>
            </w:pPr>
            <w:r>
              <w:rPr>
                <w:rFonts w:hint="eastAsia" w:hAnsi="宋体"/>
                <w:color w:val="000000"/>
              </w:rPr>
              <w:t>联合体投标</w:t>
            </w:r>
          </w:p>
        </w:tc>
        <w:tc>
          <w:tcPr>
            <w:tcW w:w="3864" w:type="pct"/>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color w:val="000000"/>
              </w:rPr>
              <w:sym w:font="Wingdings" w:char="0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0" w:type="pct"/>
            <w:vAlign w:val="center"/>
          </w:tcPr>
          <w:p>
            <w:pPr>
              <w:spacing w:line="500" w:lineRule="exact"/>
              <w:jc w:val="center"/>
              <w:rPr>
                <w:rFonts w:hAnsi="宋体"/>
                <w:color w:val="000000"/>
              </w:rPr>
            </w:pPr>
            <w:r>
              <w:rPr>
                <w:rFonts w:hint="eastAsia" w:hAnsi="宋体"/>
                <w:color w:val="000000"/>
              </w:rPr>
              <w:t>9</w:t>
            </w:r>
          </w:p>
        </w:tc>
        <w:tc>
          <w:tcPr>
            <w:tcW w:w="774" w:type="pct"/>
          </w:tcPr>
          <w:p>
            <w:pPr>
              <w:spacing w:line="500" w:lineRule="exact"/>
              <w:rPr>
                <w:rFonts w:hAnsi="宋体"/>
                <w:color w:val="000000"/>
              </w:rPr>
            </w:pPr>
            <w:r>
              <w:rPr>
                <w:rFonts w:hint="eastAsia" w:hAnsi="宋体"/>
                <w:color w:val="000000"/>
              </w:rPr>
              <w:t>服务地点</w:t>
            </w:r>
          </w:p>
        </w:tc>
        <w:tc>
          <w:tcPr>
            <w:tcW w:w="3864" w:type="pct"/>
          </w:tcPr>
          <w:p>
            <w:pPr>
              <w:spacing w:line="500" w:lineRule="exact"/>
              <w:rPr>
                <w:rFonts w:hAnsi="宋体"/>
                <w:color w:val="000000"/>
              </w:rPr>
            </w:pPr>
            <w:r>
              <w:rPr>
                <w:rFonts w:hint="eastAsia" w:hAnsi="宋体"/>
                <w:color w:val="000000"/>
              </w:rPr>
              <w:t>合肥经济技术开发区（详见采购需求）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60" w:type="pct"/>
            <w:vAlign w:val="center"/>
          </w:tcPr>
          <w:p>
            <w:pPr>
              <w:spacing w:line="500" w:lineRule="exact"/>
              <w:jc w:val="center"/>
              <w:rPr>
                <w:rFonts w:hAnsi="宋体"/>
                <w:color w:val="000000"/>
              </w:rPr>
            </w:pPr>
            <w:r>
              <w:rPr>
                <w:rFonts w:hint="eastAsia" w:hAnsi="宋体"/>
                <w:color w:val="000000"/>
              </w:rPr>
              <w:t>10</w:t>
            </w:r>
          </w:p>
        </w:tc>
        <w:tc>
          <w:tcPr>
            <w:tcW w:w="774" w:type="pct"/>
            <w:vAlign w:val="center"/>
          </w:tcPr>
          <w:p>
            <w:pPr>
              <w:spacing w:line="500" w:lineRule="exact"/>
              <w:jc w:val="center"/>
              <w:rPr>
                <w:rFonts w:hAnsi="宋体"/>
                <w:color w:val="000000"/>
              </w:rPr>
            </w:pPr>
            <w:r>
              <w:rPr>
                <w:rFonts w:hint="eastAsia" w:hAnsi="宋体"/>
                <w:color w:val="000000"/>
                <w:szCs w:val="21"/>
              </w:rPr>
              <w:t>服务期限</w:t>
            </w:r>
          </w:p>
        </w:tc>
        <w:tc>
          <w:tcPr>
            <w:tcW w:w="3864" w:type="pct"/>
            <w:vAlign w:val="center"/>
          </w:tcPr>
          <w:p>
            <w:pPr>
              <w:rPr>
                <w:rFonts w:hAnsi="宋体"/>
                <w:color w:val="FF0000"/>
              </w:rPr>
            </w:pPr>
            <w:r>
              <w:rPr>
                <w:rFonts w:hint="eastAsia" w:cs="宋体" w:asciiTheme="minorEastAsia" w:hAnsiTheme="minorEastAsia" w:eastAsiaTheme="minorEastAsia"/>
                <w:color w:val="000000"/>
                <w:szCs w:val="24"/>
              </w:rPr>
              <w:t>自合同签订之日起至收到增值税专用发票日止。合同到期前，经考核合格后，在年度预算能够保障的前提下，可续签采购合同，最多续签一次，合同一年一签。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60" w:type="pct"/>
            <w:vAlign w:val="center"/>
          </w:tcPr>
          <w:p>
            <w:pPr>
              <w:spacing w:line="500" w:lineRule="exact"/>
              <w:jc w:val="center"/>
              <w:rPr>
                <w:rFonts w:hAnsi="宋体"/>
                <w:color w:val="000000"/>
              </w:rPr>
            </w:pPr>
            <w:r>
              <w:rPr>
                <w:rFonts w:hint="eastAsia" w:hAnsi="宋体"/>
                <w:color w:val="000000"/>
              </w:rPr>
              <w:t>11</w:t>
            </w:r>
          </w:p>
        </w:tc>
        <w:tc>
          <w:tcPr>
            <w:tcW w:w="774" w:type="pct"/>
            <w:vAlign w:val="center"/>
          </w:tcPr>
          <w:p>
            <w:pPr>
              <w:spacing w:line="500" w:lineRule="exact"/>
              <w:jc w:val="center"/>
              <w:rPr>
                <w:rFonts w:hAnsi="宋体"/>
                <w:color w:val="000000"/>
                <w:lang w:val="zh-CN"/>
              </w:rPr>
            </w:pPr>
            <w:r>
              <w:rPr>
                <w:rFonts w:hint="eastAsia" w:hAnsi="宋体"/>
                <w:color w:val="000000"/>
              </w:rPr>
              <w:t>投标保证金金额</w:t>
            </w:r>
          </w:p>
        </w:tc>
        <w:tc>
          <w:tcPr>
            <w:tcW w:w="3864" w:type="pct"/>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color w:val="FF0000"/>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12</w:t>
            </w:r>
          </w:p>
        </w:tc>
        <w:tc>
          <w:tcPr>
            <w:tcW w:w="774" w:type="pct"/>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3864" w:type="pct"/>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13</w:t>
            </w:r>
          </w:p>
        </w:tc>
        <w:tc>
          <w:tcPr>
            <w:tcW w:w="774" w:type="pct"/>
            <w:vAlign w:val="center"/>
          </w:tcPr>
          <w:p>
            <w:pPr>
              <w:spacing w:line="500" w:lineRule="exact"/>
              <w:jc w:val="center"/>
              <w:rPr>
                <w:rFonts w:hAnsi="宋体"/>
                <w:color w:val="000000"/>
              </w:rPr>
            </w:pPr>
            <w:r>
              <w:rPr>
                <w:rFonts w:hint="eastAsia" w:hAnsi="宋体"/>
                <w:bCs/>
                <w:color w:val="000000"/>
              </w:rPr>
              <w:t>答疑</w:t>
            </w:r>
          </w:p>
        </w:tc>
        <w:tc>
          <w:tcPr>
            <w:tcW w:w="3864" w:type="pct"/>
            <w:vAlign w:val="center"/>
          </w:tcPr>
          <w:p>
            <w:pPr>
              <w:rPr>
                <w:rFonts w:hAnsi="宋体"/>
                <w:b/>
                <w:bCs/>
                <w:color w:val="000000"/>
              </w:rPr>
            </w:pPr>
            <w:r>
              <w:rPr>
                <w:rFonts w:hint="eastAsia" w:hAnsi="宋体"/>
                <w:b/>
                <w:bCs/>
                <w:color w:val="auto"/>
                <w:u w:val="single"/>
              </w:rPr>
              <w:t xml:space="preserve"> 2025</w:t>
            </w:r>
            <w:r>
              <w:rPr>
                <w:rFonts w:hint="eastAsia" w:hAnsi="宋体"/>
                <w:b/>
                <w:bCs/>
                <w:color w:val="auto"/>
              </w:rPr>
              <w:t xml:space="preserve">年1月 </w:t>
            </w:r>
            <w:r>
              <w:rPr>
                <w:rFonts w:hint="eastAsia" w:hAnsi="宋体"/>
                <w:b/>
                <w:bCs/>
                <w:color w:val="auto"/>
                <w:lang w:val="en-US" w:eastAsia="zh-CN"/>
              </w:rPr>
              <w:t>18</w:t>
            </w:r>
            <w:bookmarkStart w:id="218" w:name="_GoBack"/>
            <w:bookmarkEnd w:id="218"/>
            <w:r>
              <w:rPr>
                <w:rFonts w:hint="eastAsia" w:hAnsi="宋体"/>
                <w:b/>
                <w:bCs/>
                <w:color w:val="auto"/>
              </w:rPr>
              <w:t>日 17时</w:t>
            </w:r>
            <w:r>
              <w:rPr>
                <w:rFonts w:hint="eastAsia" w:hAnsi="宋体"/>
                <w:b/>
                <w:bCs/>
                <w:color w:val="000000"/>
              </w:rPr>
              <w:t>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14</w:t>
            </w:r>
          </w:p>
        </w:tc>
        <w:tc>
          <w:tcPr>
            <w:tcW w:w="774" w:type="pct"/>
            <w:vAlign w:val="center"/>
          </w:tcPr>
          <w:p>
            <w:pPr>
              <w:spacing w:line="500" w:lineRule="exact"/>
              <w:jc w:val="center"/>
              <w:rPr>
                <w:rFonts w:hAnsi="宋体"/>
                <w:color w:val="000000"/>
              </w:rPr>
            </w:pPr>
            <w:r>
              <w:rPr>
                <w:rFonts w:hint="eastAsia" w:hAnsi="宋体"/>
                <w:bCs/>
                <w:color w:val="000000"/>
              </w:rPr>
              <w:t>踏勘现场</w:t>
            </w:r>
          </w:p>
        </w:tc>
        <w:tc>
          <w:tcPr>
            <w:tcW w:w="3864" w:type="pct"/>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15</w:t>
            </w:r>
          </w:p>
        </w:tc>
        <w:tc>
          <w:tcPr>
            <w:tcW w:w="774" w:type="pct"/>
            <w:vAlign w:val="center"/>
          </w:tcPr>
          <w:p>
            <w:pPr>
              <w:spacing w:line="500" w:lineRule="exact"/>
              <w:jc w:val="center"/>
              <w:rPr>
                <w:rFonts w:hAnsi="宋体"/>
                <w:bCs/>
                <w:color w:val="000000"/>
              </w:rPr>
            </w:pPr>
            <w:r>
              <w:rPr>
                <w:rFonts w:hint="eastAsia" w:hAnsi="宋体"/>
                <w:color w:val="000000"/>
              </w:rPr>
              <w:t>投标文件份数及要求</w:t>
            </w:r>
          </w:p>
        </w:tc>
        <w:tc>
          <w:tcPr>
            <w:tcW w:w="3864" w:type="pct"/>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000000"/>
              </w:rPr>
            </w:pPr>
            <w:r>
              <w:rPr>
                <w:rFonts w:hint="eastAsia" w:hAnsi="宋体"/>
                <w:color w:val="000000"/>
              </w:rPr>
              <w:t>16</w:t>
            </w:r>
          </w:p>
        </w:tc>
        <w:tc>
          <w:tcPr>
            <w:tcW w:w="774" w:type="pct"/>
            <w:vAlign w:val="center"/>
          </w:tcPr>
          <w:p>
            <w:pPr>
              <w:spacing w:line="500" w:lineRule="exact"/>
              <w:jc w:val="center"/>
              <w:rPr>
                <w:rFonts w:hAnsi="宋体"/>
                <w:color w:val="000000"/>
              </w:rPr>
            </w:pPr>
            <w:r>
              <w:rPr>
                <w:rFonts w:hint="eastAsia" w:hAnsi="宋体"/>
                <w:color w:val="000000"/>
              </w:rPr>
              <w:t>开标时间及地点</w:t>
            </w:r>
          </w:p>
        </w:tc>
        <w:tc>
          <w:tcPr>
            <w:tcW w:w="3864" w:type="pct"/>
            <w:vAlign w:val="center"/>
          </w:tcPr>
          <w:p>
            <w:pPr>
              <w:rPr>
                <w:rFonts w:hAnsi="宋体"/>
                <w:color w:val="000000"/>
              </w:rPr>
            </w:pPr>
            <w:r>
              <w:rPr>
                <w:rFonts w:hint="eastAsia" w:hAnsi="宋体"/>
                <w:color w:val="000000"/>
              </w:rPr>
              <w:t>响应文件提交截止时间及开标时间：详见招标公告</w:t>
            </w:r>
          </w:p>
          <w:p>
            <w:pPr>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0" w:type="pct"/>
            <w:vAlign w:val="center"/>
          </w:tcPr>
          <w:p>
            <w:pPr>
              <w:spacing w:line="500" w:lineRule="exact"/>
              <w:jc w:val="center"/>
              <w:rPr>
                <w:rFonts w:hAnsi="宋体"/>
                <w:color w:val="000000"/>
              </w:rPr>
            </w:pPr>
            <w:r>
              <w:rPr>
                <w:rFonts w:hint="eastAsia" w:hAnsi="宋体"/>
                <w:color w:val="000000"/>
              </w:rPr>
              <w:t>17</w:t>
            </w:r>
          </w:p>
        </w:tc>
        <w:tc>
          <w:tcPr>
            <w:tcW w:w="774" w:type="pct"/>
            <w:vAlign w:val="center"/>
          </w:tcPr>
          <w:p>
            <w:pPr>
              <w:spacing w:line="500" w:lineRule="exact"/>
              <w:jc w:val="center"/>
              <w:rPr>
                <w:rFonts w:hAnsi="宋体"/>
                <w:color w:val="000000"/>
              </w:rPr>
            </w:pPr>
            <w:r>
              <w:rPr>
                <w:rFonts w:hint="eastAsia" w:hAnsi="宋体"/>
                <w:color w:val="000000"/>
              </w:rPr>
              <w:t>评标办法</w:t>
            </w:r>
          </w:p>
        </w:tc>
        <w:tc>
          <w:tcPr>
            <w:tcW w:w="3864" w:type="pct"/>
            <w:vAlign w:val="center"/>
          </w:tcPr>
          <w:p>
            <w:pPr>
              <w:spacing w:line="500" w:lineRule="exact"/>
              <w:rPr>
                <w:rFonts w:hAnsi="宋体"/>
                <w:color w:val="000000"/>
                <w:szCs w:val="24"/>
              </w:rPr>
            </w:pPr>
            <w:r>
              <w:rPr>
                <w:rFonts w:hint="eastAsia"/>
                <w:color w:val="000000"/>
                <w:szCs w:val="24"/>
              </w:rPr>
              <w:t>综合评审法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0" w:type="pct"/>
            <w:vAlign w:val="center"/>
          </w:tcPr>
          <w:p>
            <w:pPr>
              <w:spacing w:line="500" w:lineRule="exact"/>
              <w:jc w:val="center"/>
              <w:rPr>
                <w:rFonts w:hAnsi="宋体"/>
                <w:color w:val="000000"/>
              </w:rPr>
            </w:pPr>
            <w:r>
              <w:rPr>
                <w:rFonts w:hint="eastAsia" w:hAnsi="宋体"/>
                <w:color w:val="000000"/>
              </w:rPr>
              <w:t>18</w:t>
            </w:r>
          </w:p>
        </w:tc>
        <w:tc>
          <w:tcPr>
            <w:tcW w:w="774" w:type="pct"/>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3864" w:type="pct"/>
            <w:vAlign w:val="center"/>
          </w:tcPr>
          <w:p>
            <w:pPr>
              <w:spacing w:line="360" w:lineRule="auto"/>
              <w:rPr>
                <w:rFonts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0" w:type="pct"/>
            <w:vAlign w:val="center"/>
          </w:tcPr>
          <w:p>
            <w:pPr>
              <w:spacing w:line="500" w:lineRule="exact"/>
              <w:jc w:val="center"/>
              <w:rPr>
                <w:rFonts w:hAnsi="宋体"/>
                <w:color w:val="000000"/>
              </w:rPr>
            </w:pPr>
            <w:r>
              <w:rPr>
                <w:rFonts w:hint="eastAsia" w:hAnsi="宋体"/>
                <w:color w:val="000000"/>
              </w:rPr>
              <w:t>19</w:t>
            </w:r>
          </w:p>
        </w:tc>
        <w:tc>
          <w:tcPr>
            <w:tcW w:w="774" w:type="pct"/>
            <w:vAlign w:val="center"/>
          </w:tcPr>
          <w:p>
            <w:pPr>
              <w:spacing w:line="360" w:lineRule="auto"/>
              <w:jc w:val="center"/>
              <w:rPr>
                <w:rFonts w:hAnsi="宋体"/>
                <w:color w:val="000000"/>
              </w:rPr>
            </w:pPr>
            <w:r>
              <w:rPr>
                <w:rFonts w:hint="eastAsia" w:hAnsi="宋体"/>
                <w:color w:val="000000"/>
              </w:rPr>
              <w:t>采购人联系方式</w:t>
            </w:r>
          </w:p>
        </w:tc>
        <w:tc>
          <w:tcPr>
            <w:tcW w:w="3864" w:type="pct"/>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60" w:type="pct"/>
            <w:vAlign w:val="center"/>
          </w:tcPr>
          <w:p>
            <w:pPr>
              <w:spacing w:line="500" w:lineRule="exact"/>
              <w:jc w:val="center"/>
              <w:rPr>
                <w:rFonts w:hAnsi="宋体"/>
                <w:color w:val="000000"/>
              </w:rPr>
            </w:pPr>
            <w:r>
              <w:rPr>
                <w:rFonts w:hint="eastAsia" w:hAnsi="宋体"/>
                <w:color w:val="000000"/>
              </w:rPr>
              <w:t>20</w:t>
            </w:r>
          </w:p>
        </w:tc>
        <w:tc>
          <w:tcPr>
            <w:tcW w:w="774" w:type="pct"/>
            <w:vAlign w:val="center"/>
          </w:tcPr>
          <w:p>
            <w:pPr>
              <w:spacing w:line="500" w:lineRule="exact"/>
              <w:jc w:val="center"/>
              <w:rPr>
                <w:rFonts w:hAnsi="宋体"/>
                <w:color w:val="000000"/>
              </w:rPr>
            </w:pPr>
            <w:r>
              <w:rPr>
                <w:rFonts w:hint="eastAsia" w:hAnsi="宋体"/>
                <w:color w:val="000000"/>
              </w:rPr>
              <w:t>本地化服务</w:t>
            </w:r>
          </w:p>
        </w:tc>
        <w:tc>
          <w:tcPr>
            <w:tcW w:w="3864" w:type="pct"/>
            <w:vAlign w:val="center"/>
          </w:tcPr>
          <w:p>
            <w:pPr>
              <w:rPr>
                <w:rFonts w:hAnsi="宋体"/>
                <w:color w:val="000000"/>
              </w:rPr>
            </w:pPr>
            <w:r>
              <w:rPr>
                <w:rFonts w:hint="eastAsia" w:hAnsi="宋体"/>
                <w:color w:val="000000"/>
              </w:rPr>
              <w:t>本项目是否要求本地化服务能力：</w:t>
            </w:r>
            <w:r>
              <w:rPr>
                <w:rFonts w:hAnsi="宋体"/>
                <w:color w:val="000000"/>
              </w:rPr>
              <w:t></w:t>
            </w:r>
            <w:r>
              <w:rPr>
                <w:b/>
                <w:color w:val="000000"/>
              </w:rPr>
              <w:sym w:font="Wingdings" w:char="00FE"/>
            </w:r>
            <w:r>
              <w:rPr>
                <w:rFonts w:hint="eastAsia" w:hAnsi="宋体"/>
                <w:color w:val="000000"/>
              </w:rPr>
              <w:t>要求□不要求</w:t>
            </w:r>
          </w:p>
          <w:p>
            <w:pPr>
              <w:rPr>
                <w:rFonts w:hAnsi="宋体"/>
                <w:color w:val="000000"/>
              </w:rPr>
            </w:pPr>
            <w:r>
              <w:rPr>
                <w:rFonts w:hint="eastAsia" w:hAnsi="宋体"/>
                <w:color w:val="000000"/>
              </w:rPr>
              <w:t>本地化服务的能力是指具有以下条件之一：</w:t>
            </w:r>
          </w:p>
          <w:p>
            <w:pPr>
              <w:rPr>
                <w:rFonts w:hAnsi="宋体"/>
                <w:color w:val="000000"/>
              </w:rPr>
            </w:pPr>
            <w:r>
              <w:rPr>
                <w:rFonts w:hint="eastAsia" w:hAnsi="宋体"/>
                <w:color w:val="000000"/>
              </w:rPr>
              <w:t>1）在本地具有固定的办公场所及人员；</w:t>
            </w:r>
          </w:p>
          <w:p>
            <w:pPr>
              <w:rPr>
                <w:rFonts w:hAnsi="宋体"/>
                <w:color w:val="000000"/>
              </w:rPr>
            </w:pPr>
            <w:r>
              <w:rPr>
                <w:rFonts w:hint="eastAsia" w:hAnsi="宋体"/>
                <w:color w:val="000000"/>
              </w:rPr>
              <w:t>2）在本地注册成立的；</w:t>
            </w:r>
          </w:p>
          <w:p>
            <w:pPr>
              <w:rPr>
                <w:rFonts w:hAnsi="宋体"/>
                <w:color w:val="000000"/>
              </w:rPr>
            </w:pPr>
            <w:r>
              <w:rPr>
                <w:rFonts w:hint="eastAsia" w:hAnsi="宋体"/>
                <w:color w:val="000000"/>
              </w:rPr>
              <w:t>3）承诺成交即设立本地化服务机构。</w:t>
            </w:r>
          </w:p>
          <w:p>
            <w:pPr>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000000"/>
              </w:rPr>
            </w:pPr>
            <w:r>
              <w:rPr>
                <w:rFonts w:hint="eastAsia" w:hAnsi="宋体"/>
                <w:color w:val="000000"/>
              </w:rPr>
              <w:t>21</w:t>
            </w:r>
          </w:p>
        </w:tc>
        <w:tc>
          <w:tcPr>
            <w:tcW w:w="774" w:type="pct"/>
            <w:vAlign w:val="center"/>
          </w:tcPr>
          <w:p>
            <w:pPr>
              <w:ind w:firstLine="219" w:firstLineChars="100"/>
              <w:jc w:val="center"/>
              <w:rPr>
                <w:color w:val="000000"/>
              </w:rPr>
            </w:pPr>
            <w:r>
              <w:rPr>
                <w:rFonts w:hint="eastAsia"/>
                <w:color w:val="000000"/>
              </w:rPr>
              <w:t>其他</w:t>
            </w:r>
          </w:p>
        </w:tc>
        <w:tc>
          <w:tcPr>
            <w:tcW w:w="3864" w:type="pct"/>
            <w:vAlign w:val="center"/>
          </w:tcPr>
          <w:p>
            <w:pPr>
              <w:rPr>
                <w:color w:val="000000"/>
              </w:rPr>
            </w:pPr>
            <w:r>
              <w:rPr>
                <w:rFonts w:hint="eastAsia"/>
                <w:color w:val="000000"/>
              </w:rPr>
              <w:t>合同服务期内中标单位如有违反相关纪律和规定的、且服务质量不能满足业主单位要求的，业主可以无条件终止合同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000000"/>
              </w:rPr>
            </w:pPr>
            <w:r>
              <w:rPr>
                <w:rFonts w:hint="eastAsia" w:hAnsi="宋体"/>
                <w:color w:val="000000"/>
              </w:rPr>
              <w:t>22</w:t>
            </w:r>
          </w:p>
        </w:tc>
        <w:tc>
          <w:tcPr>
            <w:tcW w:w="774" w:type="pct"/>
            <w:vAlign w:val="center"/>
          </w:tcPr>
          <w:p>
            <w:pPr>
              <w:jc w:val="center"/>
              <w:rPr>
                <w:rFonts w:hAnsi="宋体"/>
                <w:color w:val="000000"/>
              </w:rPr>
            </w:pPr>
            <w:r>
              <w:rPr>
                <w:rFonts w:hint="eastAsia" w:hAnsi="宋体"/>
                <w:color w:val="000000"/>
              </w:rPr>
              <w:t>备注二</w:t>
            </w:r>
          </w:p>
        </w:tc>
        <w:tc>
          <w:tcPr>
            <w:tcW w:w="3864" w:type="pct"/>
            <w:vAlign w:val="center"/>
          </w:tcPr>
          <w:p>
            <w:pPr>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000000"/>
              </w:rPr>
            </w:pPr>
            <w:r>
              <w:rPr>
                <w:rFonts w:hint="eastAsia" w:hAnsi="宋体"/>
                <w:color w:val="000000"/>
              </w:rPr>
              <w:t>23</w:t>
            </w:r>
          </w:p>
        </w:tc>
        <w:tc>
          <w:tcPr>
            <w:tcW w:w="774" w:type="pct"/>
            <w:vAlign w:val="center"/>
          </w:tcPr>
          <w:p>
            <w:pPr>
              <w:jc w:val="center"/>
              <w:rPr>
                <w:rFonts w:hAnsi="宋体"/>
                <w:color w:val="000000"/>
              </w:rPr>
            </w:pPr>
            <w:r>
              <w:rPr>
                <w:rFonts w:hint="eastAsia" w:hAnsi="宋体"/>
                <w:color w:val="000000"/>
              </w:rPr>
              <w:t>违约金</w:t>
            </w:r>
          </w:p>
        </w:tc>
        <w:tc>
          <w:tcPr>
            <w:tcW w:w="3864" w:type="pct"/>
            <w:vAlign w:val="center"/>
          </w:tcPr>
          <w:p>
            <w:pPr>
              <w:spacing w:line="500" w:lineRule="exact"/>
              <w:rPr>
                <w:rFonts w:hAnsi="宋体"/>
                <w:b/>
                <w:color w:val="000000"/>
              </w:rPr>
            </w:pPr>
          </w:p>
        </w:tc>
      </w:tr>
    </w:tbl>
    <w:p>
      <w:pPr>
        <w:pStyle w:val="62"/>
      </w:pPr>
      <w:r>
        <w:br w:type="page"/>
      </w:r>
      <w:bookmarkEnd w:id="7"/>
      <w:bookmarkEnd w:id="8"/>
      <w:bookmarkStart w:id="9" w:name="_Toc186726079"/>
      <w:r>
        <w:rPr>
          <w:rFonts w:hint="eastAsia"/>
        </w:rPr>
        <w:t>三、供应商须知</w:t>
      </w:r>
      <w:bookmarkEnd w:id="9"/>
    </w:p>
    <w:p>
      <w:pPr>
        <w:pStyle w:val="62"/>
      </w:pPr>
      <w:bookmarkStart w:id="10" w:name="_Hlt509649998"/>
      <w:bookmarkEnd w:id="10"/>
      <w:bookmarkStart w:id="11" w:name="_Hlt526418143"/>
      <w:bookmarkEnd w:id="11"/>
      <w:bookmarkStart w:id="12" w:name="_Hlt509649722"/>
      <w:bookmarkEnd w:id="12"/>
      <w:bookmarkStart w:id="13" w:name="_Hlt509650126"/>
      <w:bookmarkEnd w:id="13"/>
      <w:bookmarkStart w:id="14" w:name="_Hlt509650955"/>
      <w:bookmarkEnd w:id="14"/>
      <w:bookmarkStart w:id="15" w:name="_Hlt509650686"/>
      <w:bookmarkEnd w:id="15"/>
      <w:bookmarkStart w:id="16" w:name="_Toc186726080"/>
      <w:r>
        <w:rPr>
          <w:rFonts w:hint="eastAsia"/>
        </w:rPr>
        <w:t>（一）总    则</w:t>
      </w:r>
      <w:bookmarkEnd w:id="16"/>
    </w:p>
    <w:p>
      <w:pPr>
        <w:spacing w:line="360" w:lineRule="auto"/>
        <w:ind w:firstLine="438" w:firstLineChars="200"/>
        <w:rPr>
          <w:rFonts w:hAnsi="宋体"/>
          <w:b/>
          <w:color w:val="000000"/>
          <w:szCs w:val="24"/>
        </w:rPr>
      </w:pPr>
      <w:bookmarkStart w:id="17" w:name="_Hlt509650690"/>
      <w:bookmarkEnd w:id="17"/>
      <w:bookmarkStart w:id="18" w:name="_Hlt509649669"/>
      <w:bookmarkEnd w:id="18"/>
      <w:bookmarkStart w:id="19" w:name="_Hlt509650961"/>
      <w:bookmarkEnd w:id="19"/>
      <w:bookmarkStart w:id="20" w:name="_Hlt509650333"/>
      <w:bookmarkEnd w:id="20"/>
      <w:bookmarkStart w:id="21" w:name="_Hlt509649330"/>
      <w:bookmarkEnd w:id="21"/>
      <w:bookmarkStart w:id="22" w:name="_Hlt509649795"/>
      <w:bookmarkEnd w:id="22"/>
      <w:bookmarkStart w:id="23" w:name="_Hlt509650929"/>
      <w:bookmarkEnd w:id="23"/>
      <w:bookmarkStart w:id="24" w:name="_Hlt509649645"/>
      <w:bookmarkEnd w:id="24"/>
      <w:bookmarkStart w:id="25" w:name="_Hlt509649678"/>
      <w:bookmarkEnd w:id="25"/>
      <w:bookmarkStart w:id="26" w:name="_Hlt509650103"/>
      <w:bookmarkEnd w:id="26"/>
      <w:bookmarkStart w:id="27" w:name="_Hlt509650116"/>
      <w:bookmarkEnd w:id="27"/>
      <w:bookmarkStart w:id="28" w:name="_Hlt509650932"/>
      <w:bookmarkEnd w:id="28"/>
      <w:bookmarkStart w:id="29" w:name="_Hlt509650936"/>
      <w:bookmarkEnd w:id="29"/>
      <w:bookmarkStart w:id="30" w:name="_Hlt526418153"/>
      <w:bookmarkEnd w:id="30"/>
      <w:bookmarkStart w:id="31"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2.1采购监督管理部门：合肥经济技术开发区公用事业发展有限公司。</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11.1与本次采购活动相关的信息，将在合肥经济技术开发区公用事业发展有限公司网站(</w:t>
      </w:r>
      <w:r>
        <w:rPr>
          <w:rFonts w:hAnsi="宋体"/>
          <w:color w:val="000000"/>
          <w:szCs w:val="24"/>
        </w:rPr>
        <w:t>http://www.hfpudc.com/</w:t>
      </w:r>
      <w:r>
        <w:rPr>
          <w:rFonts w:hint="eastAsia" w:hAnsi="宋体"/>
          <w:color w:val="000000"/>
          <w:szCs w:val="24"/>
        </w:rPr>
        <w:t>)发布。</w:t>
      </w:r>
    </w:p>
    <w:p>
      <w:pPr>
        <w:pStyle w:val="62"/>
      </w:pPr>
      <w:bookmarkStart w:id="32" w:name="_Toc186726081"/>
      <w:bookmarkStart w:id="33" w:name="_Toc419376297"/>
      <w:r>
        <w:rPr>
          <w:rFonts w:hint="eastAsia"/>
        </w:rPr>
        <w:t>（二）招标文件</w:t>
      </w:r>
      <w:bookmarkEnd w:id="32"/>
      <w:bookmarkEnd w:id="33"/>
      <w:bookmarkStart w:id="34" w:name="_Hlt509650361"/>
      <w:bookmarkEnd w:id="34"/>
      <w:bookmarkStart w:id="35" w:name="_Hlt509649930"/>
      <w:bookmarkEnd w:id="35"/>
      <w:bookmarkStart w:id="36" w:name="_Hlt509649791"/>
      <w:bookmarkEnd w:id="36"/>
    </w:p>
    <w:p>
      <w:pPr>
        <w:spacing w:line="360" w:lineRule="auto"/>
        <w:ind w:firstLine="438" w:firstLineChars="200"/>
        <w:rPr>
          <w:rFonts w:hAnsi="宋体"/>
          <w:b/>
          <w:color w:val="000000"/>
          <w:szCs w:val="24"/>
        </w:rPr>
      </w:pPr>
      <w:bookmarkStart w:id="37" w:name="_Hlt509650734"/>
      <w:bookmarkEnd w:id="37"/>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12.1.7合肥经济技术开发区公用事业发展有限公司发布的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8" w:name="_Toc419376298"/>
    </w:p>
    <w:p>
      <w:pPr>
        <w:pStyle w:val="62"/>
      </w:pPr>
      <w:bookmarkStart w:id="39" w:name="_Toc186726082"/>
      <w:r>
        <w:rPr>
          <w:rFonts w:hint="eastAsia"/>
        </w:rPr>
        <w:t>（三）响应文件的编制</w:t>
      </w:r>
      <w:bookmarkEnd w:id="38"/>
      <w:bookmarkEnd w:id="39"/>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0" w:name="_Hlt509650345"/>
      <w:bookmarkEnd w:id="40"/>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同类货物和服务的市场平均价格。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11"/>
        <w:snapToGrid w:val="0"/>
        <w:spacing w:line="300" w:lineRule="auto"/>
        <w:ind w:firstLine="548" w:firstLineChars="250"/>
        <w:rPr>
          <w:rFonts w:hAnsi="宋体"/>
          <w:color w:val="000000"/>
          <w:szCs w:val="24"/>
        </w:rPr>
      </w:pPr>
      <w:bookmarkStart w:id="41" w:name="_Hlt509650572"/>
      <w:bookmarkEnd w:id="41"/>
      <w:bookmarkStart w:id="42"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62"/>
      </w:pPr>
      <w:bookmarkStart w:id="43" w:name="_Toc186726083"/>
      <w:r>
        <w:rPr>
          <w:rFonts w:hint="eastAsia"/>
        </w:rPr>
        <w:t>（四）响应文件的递交</w:t>
      </w:r>
      <w:bookmarkEnd w:id="42"/>
      <w:bookmarkEnd w:id="43"/>
      <w:bookmarkStart w:id="44" w:name="_Hlt509649414"/>
      <w:bookmarkEnd w:id="44"/>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5" w:name="_Hlt509650747"/>
      <w:bookmarkEnd w:id="45"/>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6" w:name="_Hlt509649294"/>
      <w:bookmarkEnd w:id="46"/>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62"/>
      </w:pPr>
      <w:bookmarkStart w:id="47" w:name="_Toc186726084"/>
      <w:r>
        <w:rPr>
          <w:rFonts w:hint="eastAsia"/>
        </w:rPr>
        <w:t>（五）投标与评审</w:t>
      </w:r>
      <w:bookmarkEnd w:id="47"/>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5.1采用有效最低价法评审。</w:t>
      </w:r>
      <w:r>
        <w:rPr>
          <w:rFonts w:hint="eastAsia" w:asciiTheme="minorEastAsia" w:hAnsiTheme="minorEastAsia" w:eastAsiaTheme="minorEastAsia"/>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pStyle w:val="26"/>
        <w:rPr>
          <w:rFonts w:ascii="华文中宋" w:hAnsi="华文中宋" w:eastAsia="华文中宋"/>
          <w:b/>
          <w:bCs/>
          <w:color w:val="000000"/>
          <w:sz w:val="36"/>
          <w:szCs w:val="44"/>
        </w:rPr>
      </w:pPr>
    </w:p>
    <w:p>
      <w:pPr>
        <w:pStyle w:val="36"/>
        <w:rPr>
          <w:rFonts w:ascii="华文中宋" w:hAnsi="华文中宋" w:eastAsia="华文中宋"/>
          <w:bCs/>
          <w:color w:val="000000"/>
          <w:sz w:val="36"/>
          <w:szCs w:val="44"/>
        </w:rPr>
      </w:pPr>
    </w:p>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营业执照</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rPr>
      </w:pPr>
      <w:bookmarkStart w:id="48" w:name="_Toc186726085"/>
      <w:r>
        <w:rPr>
          <w:rFonts w:hint="eastAsia" w:hAnsi="宋体"/>
          <w:color w:val="000000"/>
        </w:rPr>
        <w:t>2、</w:t>
      </w:r>
      <w:r>
        <w:rPr>
          <w:rFonts w:hint="eastAsia"/>
          <w:b/>
          <w:bCs/>
          <w:color w:val="000000"/>
          <w:u w:val="single"/>
        </w:rPr>
        <w:sym w:font="Wingdings" w:char="00FE"/>
      </w:r>
      <w:r>
        <w:rPr>
          <w:rFonts w:hint="eastAsia" w:hAnsi="宋体"/>
          <w:color w:val="000000"/>
        </w:rPr>
        <w:t>1）本项目价格分权重</w:t>
      </w:r>
      <w:r>
        <w:rPr>
          <w:rFonts w:hint="eastAsia" w:hAnsi="宋体"/>
        </w:rPr>
        <w:t>为</w:t>
      </w:r>
      <w:r>
        <w:rPr>
          <w:rFonts w:hint="eastAsia" w:hAnsi="宋体"/>
          <w:u w:val="single"/>
        </w:rPr>
        <w:t xml:space="preserve">  </w:t>
      </w:r>
      <w:r>
        <w:rPr>
          <w:rFonts w:hint="eastAsia" w:hAnsi="宋体"/>
          <w:u w:val="single"/>
          <w:lang w:val="en-US" w:eastAsia="zh-CN"/>
        </w:rPr>
        <w:t>30%</w:t>
      </w:r>
      <w:r>
        <w:rPr>
          <w:rFonts w:hint="eastAsia" w:hAnsi="宋体"/>
          <w:u w:val="single"/>
        </w:rPr>
        <w:t xml:space="preserve">  </w:t>
      </w:r>
      <w:r>
        <w:rPr>
          <w:rFonts w:hint="eastAsia" w:hAnsi="宋体"/>
        </w:rPr>
        <w:t>。</w:t>
      </w:r>
      <w:bookmarkEnd w:id="48"/>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62"/>
      </w:pPr>
      <w:bookmarkStart w:id="49" w:name="_Toc186726086"/>
      <w:r>
        <w:rPr>
          <w:rFonts w:hint="eastAsia"/>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1"/>
    </w:p>
    <w:p>
      <w:pPr>
        <w:pStyle w:val="62"/>
      </w:pPr>
      <w:r>
        <w:br w:type="page"/>
      </w:r>
      <w:bookmarkStart w:id="50" w:name="_Hlt509650697"/>
      <w:bookmarkEnd w:id="50"/>
      <w:bookmarkStart w:id="51" w:name="_Hlt510342861"/>
      <w:bookmarkEnd w:id="51"/>
      <w:bookmarkStart w:id="52" w:name="_Hlt509649724"/>
      <w:bookmarkEnd w:id="52"/>
      <w:bookmarkStart w:id="53" w:name="_Toc463041898"/>
      <w:bookmarkStart w:id="54" w:name="_Toc427016287"/>
      <w:bookmarkStart w:id="55" w:name="_Toc427106476"/>
      <w:bookmarkStart w:id="56" w:name="_Toc186726087"/>
      <w:r>
        <w:t>四、</w:t>
      </w:r>
      <w:r>
        <w:rPr>
          <w:rFonts w:hint="eastAsia"/>
        </w:rPr>
        <w:t>采购合同</w:t>
      </w:r>
      <w:bookmarkEnd w:id="53"/>
      <w:bookmarkEnd w:id="54"/>
      <w:bookmarkEnd w:id="55"/>
      <w:r>
        <w:rPr>
          <w:rFonts w:hint="eastAsia"/>
        </w:rPr>
        <w:t xml:space="preserve"> （范本）</w:t>
      </w:r>
      <w:bookmarkEnd w:id="56"/>
    </w:p>
    <w:p>
      <w:pPr>
        <w:spacing w:line="480" w:lineRule="auto"/>
        <w:jc w:val="center"/>
        <w:rPr>
          <w:rFonts w:hAnsi="宋体" w:cs="@仿宋_GB2312"/>
          <w:b/>
          <w:color w:val="000000"/>
          <w:szCs w:val="24"/>
        </w:rPr>
      </w:pPr>
      <w:bookmarkStart w:id="57" w:name="_Toc433835936"/>
      <w:bookmarkStart w:id="58" w:name="_Toc438648630"/>
    </w:p>
    <w:p>
      <w:pPr>
        <w:spacing w:line="360" w:lineRule="auto"/>
        <w:jc w:val="center"/>
        <w:outlineLvl w:val="2"/>
        <w:rPr>
          <w:rFonts w:hAnsi="宋体" w:cs="@仿宋_GB2312"/>
          <w:b/>
          <w:color w:val="000000"/>
          <w:szCs w:val="24"/>
        </w:rPr>
      </w:pPr>
      <w:bookmarkStart w:id="59" w:name="_Toc186726088"/>
      <w:r>
        <w:rPr>
          <w:rFonts w:hint="eastAsia" w:hAnsi="宋体" w:cs="@仿宋_GB2312"/>
          <w:b/>
          <w:color w:val="000000"/>
          <w:szCs w:val="24"/>
        </w:rPr>
        <w:t>第一部分 合同书</w:t>
      </w:r>
      <w:bookmarkEnd w:id="59"/>
    </w:p>
    <w:p>
      <w:pPr>
        <w:spacing w:line="480" w:lineRule="auto"/>
        <w:jc w:val="center"/>
        <w:rPr>
          <w:rFonts w:hAnsi="宋体" w:cs="@仿宋_GB2312"/>
          <w:b/>
          <w:color w:val="000000"/>
          <w:szCs w:val="24"/>
        </w:rPr>
      </w:pPr>
    </w:p>
    <w:p>
      <w:pPr>
        <w:spacing w:line="480" w:lineRule="auto"/>
        <w:jc w:val="center"/>
        <w:rPr>
          <w:rFonts w:hAnsi="宋体" w:cs="@仿宋_GB2312"/>
          <w:b/>
          <w:color w:val="000000"/>
          <w:szCs w:val="24"/>
        </w:rPr>
      </w:pPr>
    </w:p>
    <w:p>
      <w:pPr>
        <w:spacing w:line="480" w:lineRule="auto"/>
        <w:jc w:val="center"/>
        <w:rPr>
          <w:rFonts w:hAnsi="宋体" w:cs="@仿宋_GB2312"/>
          <w:b/>
          <w:color w:val="000000"/>
          <w:szCs w:val="24"/>
        </w:rPr>
      </w:pPr>
    </w:p>
    <w:p>
      <w:pPr>
        <w:spacing w:before="120" w:line="480" w:lineRule="auto"/>
        <w:ind w:left="960"/>
        <w:rPr>
          <w:rFonts w:hAnsi="宋体" w:cs="@仿宋_GB2312"/>
          <w:color w:val="000000"/>
          <w:szCs w:val="24"/>
          <w:u w:val="single"/>
        </w:rPr>
      </w:pPr>
      <w:r>
        <w:rPr>
          <w:rFonts w:hint="eastAsia" w:hAnsi="宋体" w:cs="@仿宋_GB2312"/>
          <w:color w:val="000000"/>
          <w:szCs w:val="24"/>
        </w:rPr>
        <w:t>项目名称：</w:t>
      </w:r>
      <w:r>
        <w:rPr>
          <w:rFonts w:hint="eastAsia" w:hAnsi="宋体" w:cs="@仿宋_GB2312"/>
          <w:color w:val="000000"/>
          <w:szCs w:val="24"/>
          <w:u w:val="single"/>
        </w:rPr>
        <w:t xml:space="preserve">                                 </w:t>
      </w:r>
    </w:p>
    <w:p>
      <w:pPr>
        <w:spacing w:before="120" w:line="480" w:lineRule="auto"/>
        <w:ind w:left="960"/>
        <w:rPr>
          <w:rFonts w:hAnsi="宋体" w:cs="@仿宋_GB2312"/>
          <w:color w:val="000000"/>
          <w:szCs w:val="24"/>
          <w:u w:val="single"/>
        </w:rPr>
      </w:pPr>
      <w:r>
        <w:rPr>
          <w:rFonts w:hint="eastAsia" w:hAnsi="宋体" w:cs="@仿宋_GB2312"/>
          <w:color w:val="000000"/>
          <w:szCs w:val="24"/>
        </w:rPr>
        <w:t xml:space="preserve">项目编号：  </w:t>
      </w:r>
      <w:r>
        <w:rPr>
          <w:rFonts w:hint="eastAsia" w:hAnsi="宋体" w:cs="@仿宋_GB2312"/>
          <w:color w:val="000000"/>
          <w:szCs w:val="24"/>
          <w:u w:val="single"/>
        </w:rPr>
        <w:t xml:space="preserve">                               </w:t>
      </w:r>
    </w:p>
    <w:p>
      <w:pPr>
        <w:spacing w:before="120" w:line="480" w:lineRule="auto"/>
        <w:ind w:left="960"/>
        <w:rPr>
          <w:rFonts w:hAnsi="宋体" w:cs="@仿宋_GB2312"/>
          <w:color w:val="000000"/>
          <w:szCs w:val="24"/>
          <w:u w:val="single"/>
        </w:rPr>
      </w:pPr>
      <w:r>
        <w:rPr>
          <w:rFonts w:hint="eastAsia" w:hAnsi="宋体" w:cs="@仿宋_GB2312"/>
          <w:color w:val="000000"/>
          <w:szCs w:val="24"/>
        </w:rPr>
        <w:t>甲方（招标人）：</w:t>
      </w:r>
      <w:r>
        <w:rPr>
          <w:rFonts w:hint="eastAsia" w:hAnsi="宋体" w:cs="@仿宋_GB2312"/>
          <w:color w:val="000000"/>
          <w:szCs w:val="24"/>
          <w:u w:val="single"/>
        </w:rPr>
        <w:t xml:space="preserve">                              </w:t>
      </w:r>
    </w:p>
    <w:p>
      <w:pPr>
        <w:spacing w:before="120" w:line="480" w:lineRule="auto"/>
        <w:ind w:left="960"/>
        <w:rPr>
          <w:rFonts w:hAnsi="宋体" w:cs="@仿宋_GB2312"/>
          <w:color w:val="000000"/>
          <w:szCs w:val="24"/>
          <w:u w:val="single"/>
        </w:rPr>
      </w:pPr>
      <w:r>
        <w:rPr>
          <w:rFonts w:hint="eastAsia" w:hAnsi="宋体" w:cs="@仿宋_GB2312"/>
          <w:color w:val="000000"/>
          <w:szCs w:val="24"/>
        </w:rPr>
        <w:t>乙方（中标人）：</w:t>
      </w:r>
      <w:r>
        <w:rPr>
          <w:rFonts w:hint="eastAsia" w:hAnsi="宋体" w:cs="@仿宋_GB2312"/>
          <w:color w:val="000000"/>
          <w:szCs w:val="24"/>
          <w:u w:val="single"/>
        </w:rPr>
        <w:t xml:space="preserve">                              </w:t>
      </w:r>
    </w:p>
    <w:p>
      <w:pPr>
        <w:spacing w:before="120" w:line="480" w:lineRule="auto"/>
        <w:ind w:firstLine="876" w:firstLineChars="400"/>
        <w:rPr>
          <w:rFonts w:hAnsi="宋体" w:cs="@仿宋_GB2312"/>
          <w:color w:val="000000"/>
          <w:szCs w:val="24"/>
          <w:u w:val="single"/>
        </w:rPr>
      </w:pPr>
      <w:r>
        <w:rPr>
          <w:rFonts w:hint="eastAsia" w:hAnsi="宋体" w:cs="@仿宋_GB2312"/>
          <w:color w:val="000000"/>
          <w:szCs w:val="24"/>
        </w:rPr>
        <w:t>签订地：</w:t>
      </w:r>
      <w:r>
        <w:rPr>
          <w:rFonts w:hint="eastAsia" w:hAnsi="宋体" w:cs="@仿宋_GB2312"/>
          <w:color w:val="000000"/>
          <w:szCs w:val="24"/>
          <w:u w:val="single"/>
        </w:rPr>
        <w:t xml:space="preserve">                                     </w:t>
      </w:r>
    </w:p>
    <w:p>
      <w:pPr>
        <w:spacing w:before="120" w:line="480" w:lineRule="auto"/>
        <w:ind w:firstLine="876" w:firstLineChars="400"/>
        <w:rPr>
          <w:rFonts w:hAnsi="宋体" w:cs="@仿宋_GB2312"/>
          <w:color w:val="000000"/>
          <w:szCs w:val="24"/>
        </w:rPr>
      </w:pPr>
      <w:r>
        <w:rPr>
          <w:rFonts w:hint="eastAsia" w:hAnsi="宋体" w:cs="@仿宋_GB2312"/>
          <w:color w:val="000000"/>
          <w:szCs w:val="24"/>
        </w:rPr>
        <w:t>签订日期：</w:t>
      </w:r>
      <w:r>
        <w:rPr>
          <w:rFonts w:hint="eastAsia" w:hAnsi="宋体" w:cs="@仿宋_GB2312"/>
          <w:color w:val="000000"/>
          <w:szCs w:val="24"/>
          <w:u w:val="single"/>
        </w:rPr>
        <w:t xml:space="preserve">               </w:t>
      </w:r>
      <w:r>
        <w:rPr>
          <w:rFonts w:hint="eastAsia" w:hAnsi="宋体" w:cs="@仿宋_GB2312"/>
          <w:color w:val="000000"/>
          <w:szCs w:val="24"/>
        </w:rPr>
        <w:t>年</w:t>
      </w:r>
      <w:r>
        <w:rPr>
          <w:rFonts w:hint="eastAsia" w:hAnsi="宋体" w:cs="@仿宋_GB2312"/>
          <w:color w:val="000000"/>
          <w:szCs w:val="24"/>
          <w:u w:val="single"/>
        </w:rPr>
        <w:t xml:space="preserve">       </w:t>
      </w:r>
      <w:r>
        <w:rPr>
          <w:rFonts w:hint="eastAsia" w:hAnsi="宋体" w:cs="@仿宋_GB2312"/>
          <w:color w:val="000000"/>
          <w:szCs w:val="24"/>
        </w:rPr>
        <w:t>月</w:t>
      </w:r>
      <w:r>
        <w:rPr>
          <w:rFonts w:hint="eastAsia" w:hAnsi="宋体" w:cs="@仿宋_GB2312"/>
          <w:color w:val="000000"/>
          <w:szCs w:val="24"/>
          <w:u w:val="single"/>
        </w:rPr>
        <w:t xml:space="preserve">       </w:t>
      </w:r>
      <w:r>
        <w:rPr>
          <w:rFonts w:hint="eastAsia" w:hAnsi="宋体" w:cs="@仿宋_GB2312"/>
          <w:color w:val="000000"/>
          <w:szCs w:val="24"/>
        </w:rPr>
        <w:t>日</w:t>
      </w:r>
    </w:p>
    <w:p>
      <w:pPr>
        <w:widowControl/>
        <w:jc w:val="left"/>
        <w:rPr>
          <w:rFonts w:hAnsi="宋体" w:cs="@仿宋_GB2312"/>
          <w:color w:val="000000"/>
          <w:szCs w:val="24"/>
        </w:rPr>
      </w:pPr>
      <w:r>
        <w:rPr>
          <w:rFonts w:hint="eastAsia" w:hAnsi="宋体" w:cs="@仿宋_GB2312"/>
          <w:color w:val="000000"/>
          <w:szCs w:val="24"/>
        </w:rPr>
        <w:br w:type="page"/>
      </w:r>
    </w:p>
    <w:p>
      <w:pPr>
        <w:spacing w:line="360" w:lineRule="auto"/>
        <w:ind w:firstLine="435"/>
        <w:rPr>
          <w:rFonts w:hAnsi="宋体" w:cs="@仿宋_GB2312"/>
          <w:color w:val="000000"/>
          <w:szCs w:val="24"/>
          <w:lang w:val="zh-CN"/>
        </w:rPr>
      </w:pPr>
      <w:r>
        <w:rPr>
          <w:rFonts w:hint="eastAsia" w:hAnsi="宋体" w:cs="@仿宋_GB2312"/>
          <w:color w:val="000000"/>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hAnsi="宋体" w:cs="@仿宋_GB2312"/>
          <w:b/>
          <w:bCs/>
          <w:color w:val="000000"/>
          <w:szCs w:val="24"/>
          <w:lang w:val="zh-CN"/>
        </w:rPr>
      </w:pPr>
      <w:bookmarkStart w:id="60" w:name="_Toc3029"/>
      <w:bookmarkStart w:id="61" w:name="_Toc2232"/>
      <w:bookmarkStart w:id="62" w:name="_Toc24059"/>
      <w:r>
        <w:rPr>
          <w:rFonts w:hint="eastAsia" w:hAnsi="宋体" w:cs="@仿宋_GB2312"/>
          <w:b/>
          <w:bCs/>
          <w:color w:val="000000"/>
          <w:szCs w:val="24"/>
          <w:lang w:val="zh-CN"/>
        </w:rPr>
        <w:t>1.1 合同组成部分</w:t>
      </w:r>
      <w:bookmarkEnd w:id="60"/>
      <w:bookmarkEnd w:id="61"/>
      <w:bookmarkEnd w:id="62"/>
    </w:p>
    <w:p>
      <w:pPr>
        <w:spacing w:line="360" w:lineRule="auto"/>
        <w:ind w:firstLine="435"/>
        <w:rPr>
          <w:rFonts w:hAnsi="宋体" w:cs="@仿宋_GB2312"/>
          <w:color w:val="000000"/>
          <w:szCs w:val="24"/>
          <w:lang w:val="zh-CN"/>
        </w:rPr>
      </w:pPr>
      <w:r>
        <w:rPr>
          <w:rFonts w:hint="eastAsia" w:hAnsi="宋体" w:cs="@仿宋_GB2312"/>
          <w:color w:val="000000"/>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hAnsi="宋体" w:cs="@仿宋_GB2312"/>
          <w:color w:val="000000"/>
          <w:szCs w:val="24"/>
          <w:lang w:val="zh-CN"/>
        </w:rPr>
      </w:pPr>
      <w:r>
        <w:rPr>
          <w:rFonts w:hint="eastAsia" w:hAnsi="宋体" w:cs="@仿宋_GB2312"/>
          <w:color w:val="000000"/>
          <w:szCs w:val="24"/>
          <w:lang w:val="zh-CN"/>
        </w:rPr>
        <w:t>1.1.1本合同及其补充合同、变更协议；</w:t>
      </w:r>
    </w:p>
    <w:p>
      <w:pPr>
        <w:spacing w:line="360" w:lineRule="auto"/>
        <w:ind w:firstLine="435"/>
        <w:rPr>
          <w:rFonts w:hAnsi="宋体" w:cs="@仿宋_GB2312"/>
          <w:color w:val="000000"/>
          <w:szCs w:val="24"/>
          <w:lang w:val="zh-CN"/>
        </w:rPr>
      </w:pPr>
      <w:r>
        <w:rPr>
          <w:rFonts w:hint="eastAsia" w:hAnsi="宋体" w:cs="@仿宋_GB2312"/>
          <w:color w:val="000000"/>
          <w:szCs w:val="24"/>
          <w:lang w:val="zh-CN"/>
        </w:rPr>
        <w:t>1.1.2中标通知书；</w:t>
      </w:r>
    </w:p>
    <w:p>
      <w:pPr>
        <w:spacing w:line="360" w:lineRule="auto"/>
        <w:ind w:firstLine="435"/>
        <w:rPr>
          <w:rFonts w:hAnsi="宋体" w:cs="@仿宋_GB2312"/>
          <w:color w:val="000000"/>
          <w:szCs w:val="24"/>
          <w:lang w:val="zh-CN"/>
        </w:rPr>
      </w:pPr>
      <w:r>
        <w:rPr>
          <w:rFonts w:hint="eastAsia" w:hAnsi="宋体" w:cs="@仿宋_GB2312"/>
          <w:color w:val="000000"/>
          <w:szCs w:val="24"/>
          <w:lang w:val="zh-CN"/>
        </w:rPr>
        <w:t>1.1.3响应文件（含澄清或者说明文件）；</w:t>
      </w:r>
    </w:p>
    <w:p>
      <w:pPr>
        <w:spacing w:line="360" w:lineRule="auto"/>
        <w:ind w:firstLine="435"/>
        <w:rPr>
          <w:rFonts w:hAnsi="宋体" w:cs="@仿宋_GB2312"/>
          <w:color w:val="000000"/>
          <w:szCs w:val="24"/>
          <w:lang w:val="zh-CN"/>
        </w:rPr>
      </w:pPr>
      <w:r>
        <w:rPr>
          <w:rFonts w:hint="eastAsia" w:hAnsi="宋体" w:cs="@仿宋_GB2312"/>
          <w:color w:val="000000"/>
          <w:szCs w:val="24"/>
          <w:lang w:val="zh-CN"/>
        </w:rPr>
        <w:t>1.1.4谈判文件（含澄清或者修改文件）；</w:t>
      </w:r>
    </w:p>
    <w:p>
      <w:pPr>
        <w:spacing w:line="360" w:lineRule="auto"/>
        <w:ind w:firstLine="435"/>
        <w:rPr>
          <w:rFonts w:hAnsi="宋体" w:cs="@仿宋_GB2312"/>
          <w:color w:val="000000"/>
          <w:szCs w:val="24"/>
          <w:lang w:val="zh-CN"/>
        </w:rPr>
      </w:pPr>
      <w:r>
        <w:rPr>
          <w:rFonts w:hint="eastAsia" w:hAnsi="宋体" w:cs="@仿宋_GB2312"/>
          <w:color w:val="000000"/>
          <w:szCs w:val="24"/>
          <w:lang w:val="zh-CN"/>
        </w:rPr>
        <w:t>1.1.5其他相关招标文件。</w:t>
      </w:r>
    </w:p>
    <w:p>
      <w:pPr>
        <w:spacing w:line="360" w:lineRule="auto"/>
        <w:ind w:firstLine="437"/>
        <w:outlineLvl w:val="3"/>
        <w:rPr>
          <w:rFonts w:hAnsi="宋体" w:cs="@仿宋_GB2312"/>
          <w:b/>
          <w:bCs/>
          <w:color w:val="000000"/>
          <w:szCs w:val="24"/>
          <w:lang w:val="zh-CN"/>
        </w:rPr>
      </w:pPr>
      <w:bookmarkStart w:id="63" w:name="_Toc2918"/>
      <w:bookmarkStart w:id="64" w:name="_Toc22185"/>
      <w:bookmarkStart w:id="65" w:name="_Toc6773"/>
      <w:bookmarkStart w:id="66" w:name="_Toc6311"/>
      <w:bookmarkStart w:id="67" w:name="_Toc18585"/>
      <w:r>
        <w:rPr>
          <w:rFonts w:hint="eastAsia" w:hAnsi="宋体" w:cs="@仿宋_GB2312"/>
          <w:b/>
          <w:bCs/>
          <w:color w:val="000000"/>
          <w:szCs w:val="24"/>
          <w:lang w:val="zh-CN"/>
        </w:rPr>
        <w:t xml:space="preserve">1.2 </w:t>
      </w:r>
      <w:bookmarkEnd w:id="63"/>
      <w:bookmarkEnd w:id="64"/>
      <w:bookmarkEnd w:id="65"/>
      <w:bookmarkEnd w:id="66"/>
      <w:bookmarkEnd w:id="67"/>
      <w:r>
        <w:rPr>
          <w:rFonts w:hint="eastAsia" w:hAnsi="宋体" w:cs="@仿宋_GB2312"/>
          <w:b/>
          <w:bCs/>
          <w:color w:val="000000"/>
          <w:szCs w:val="24"/>
          <w:lang w:val="zh-CN"/>
        </w:rPr>
        <w:t>服务</w:t>
      </w:r>
    </w:p>
    <w:p>
      <w:pPr>
        <w:spacing w:line="360" w:lineRule="auto"/>
        <w:ind w:firstLine="435"/>
        <w:rPr>
          <w:rFonts w:hAnsi="宋体" w:cs="@仿宋_GB2312"/>
          <w:color w:val="000000"/>
          <w:szCs w:val="24"/>
          <w:u w:val="single"/>
        </w:rPr>
      </w:pPr>
      <w:r>
        <w:rPr>
          <w:rFonts w:hint="eastAsia" w:hAnsi="宋体" w:cs="@仿宋_GB2312"/>
          <w:color w:val="000000"/>
          <w:szCs w:val="24"/>
        </w:rPr>
        <w:t>1.2.1服务名称：</w:t>
      </w:r>
      <w:r>
        <w:rPr>
          <w:rFonts w:hint="eastAsia" w:hAnsi="宋体" w:cs="@仿宋_GB2312"/>
          <w:color w:val="000000"/>
          <w:szCs w:val="24"/>
          <w:u w:val="single"/>
        </w:rPr>
        <w:t xml:space="preserve">                                                </w:t>
      </w:r>
      <w:r>
        <w:rPr>
          <w:rFonts w:hint="eastAsia" w:hAnsi="宋体" w:cs="@仿宋_GB2312"/>
          <w:color w:val="000000"/>
          <w:szCs w:val="24"/>
        </w:rPr>
        <w:t>；</w:t>
      </w:r>
    </w:p>
    <w:p>
      <w:pPr>
        <w:spacing w:line="360" w:lineRule="auto"/>
        <w:ind w:firstLine="435"/>
        <w:rPr>
          <w:rFonts w:hAnsi="宋体" w:cs="@仿宋_GB2312"/>
          <w:color w:val="000000"/>
          <w:szCs w:val="24"/>
          <w:u w:val="single"/>
        </w:rPr>
      </w:pPr>
      <w:r>
        <w:rPr>
          <w:rFonts w:hint="eastAsia" w:hAnsi="宋体" w:cs="@仿宋_GB2312"/>
          <w:color w:val="000000"/>
          <w:szCs w:val="24"/>
        </w:rPr>
        <w:t>1.2.2服务内容：</w:t>
      </w:r>
      <w:r>
        <w:rPr>
          <w:rFonts w:hint="eastAsia" w:hAnsi="宋体" w:cs="@仿宋_GB2312"/>
          <w:color w:val="000000"/>
          <w:szCs w:val="24"/>
          <w:u w:val="single"/>
        </w:rPr>
        <w:t xml:space="preserve">                                                </w:t>
      </w:r>
      <w:r>
        <w:rPr>
          <w:rFonts w:hint="eastAsia" w:hAnsi="宋体" w:cs="@仿宋_GB2312"/>
          <w:color w:val="000000"/>
          <w:szCs w:val="24"/>
        </w:rPr>
        <w:t>；</w:t>
      </w:r>
    </w:p>
    <w:p>
      <w:pPr>
        <w:spacing w:line="360" w:lineRule="auto"/>
        <w:ind w:firstLine="435"/>
        <w:rPr>
          <w:rFonts w:hAnsi="宋体" w:cs="@仿宋_GB2312"/>
          <w:color w:val="000000"/>
          <w:szCs w:val="24"/>
        </w:rPr>
      </w:pPr>
      <w:r>
        <w:rPr>
          <w:rFonts w:hint="eastAsia" w:hAnsi="宋体" w:cs="@仿宋_GB2312"/>
          <w:color w:val="000000"/>
          <w:szCs w:val="24"/>
        </w:rPr>
        <w:t>1.2.3服务质量：</w:t>
      </w:r>
      <w:r>
        <w:rPr>
          <w:rFonts w:hint="eastAsia" w:hAnsi="宋体" w:cs="@仿宋_GB2312"/>
          <w:color w:val="000000"/>
          <w:szCs w:val="24"/>
          <w:u w:val="single"/>
        </w:rPr>
        <w:t xml:space="preserve">                                                </w:t>
      </w:r>
      <w:r>
        <w:rPr>
          <w:rFonts w:hint="eastAsia" w:hAnsi="宋体" w:cs="@仿宋_GB2312"/>
          <w:color w:val="000000"/>
          <w:szCs w:val="24"/>
        </w:rPr>
        <w:t>。</w:t>
      </w:r>
    </w:p>
    <w:p>
      <w:pPr>
        <w:spacing w:line="360" w:lineRule="auto"/>
        <w:ind w:firstLine="437"/>
        <w:outlineLvl w:val="3"/>
        <w:rPr>
          <w:rFonts w:hAnsi="宋体" w:cs="@仿宋_GB2312"/>
          <w:b/>
          <w:bCs/>
          <w:color w:val="000000"/>
          <w:szCs w:val="24"/>
          <w:lang w:val="zh-CN"/>
        </w:rPr>
      </w:pPr>
      <w:bookmarkStart w:id="68" w:name="_Toc23292"/>
      <w:bookmarkStart w:id="69" w:name="_Toc21631"/>
      <w:bookmarkStart w:id="70" w:name="_Toc21551"/>
      <w:r>
        <w:rPr>
          <w:rFonts w:hint="eastAsia" w:hAnsi="宋体" w:cs="@仿宋_GB2312"/>
          <w:b/>
          <w:bCs/>
          <w:color w:val="000000"/>
          <w:szCs w:val="24"/>
          <w:lang w:val="zh-CN"/>
        </w:rPr>
        <w:t>1.3 价款</w:t>
      </w:r>
      <w:bookmarkEnd w:id="68"/>
      <w:bookmarkEnd w:id="69"/>
      <w:bookmarkEnd w:id="70"/>
    </w:p>
    <w:p>
      <w:pPr>
        <w:spacing w:line="360" w:lineRule="auto"/>
        <w:ind w:firstLine="435"/>
        <w:rPr>
          <w:rFonts w:hAnsi="宋体" w:cs="@仿宋_GB2312"/>
          <w:color w:val="000000"/>
          <w:szCs w:val="24"/>
        </w:rPr>
      </w:pPr>
      <w:r>
        <w:rPr>
          <w:rFonts w:hint="eastAsia" w:hAnsi="宋体" w:cs="@仿宋_GB2312"/>
          <w:color w:val="000000"/>
          <w:szCs w:val="24"/>
        </w:rPr>
        <w:t>本合同总价为：¥</w:t>
      </w:r>
      <w:r>
        <w:rPr>
          <w:rFonts w:hint="eastAsia" w:hAnsi="宋体" w:cs="@仿宋_GB2312"/>
          <w:color w:val="000000"/>
          <w:szCs w:val="24"/>
          <w:u w:val="single"/>
        </w:rPr>
        <w:t xml:space="preserve">           </w:t>
      </w:r>
      <w:r>
        <w:rPr>
          <w:rFonts w:hint="eastAsia" w:hAnsi="宋体" w:cs="@仿宋_GB2312"/>
          <w:color w:val="000000"/>
          <w:szCs w:val="24"/>
        </w:rPr>
        <w:t>元（大写：人民币</w:t>
      </w:r>
      <w:r>
        <w:rPr>
          <w:rFonts w:hint="eastAsia" w:hAnsi="宋体" w:cs="@仿宋_GB2312"/>
          <w:color w:val="000000"/>
          <w:szCs w:val="24"/>
          <w:u w:val="single"/>
        </w:rPr>
        <w:t xml:space="preserve">                 </w:t>
      </w:r>
      <w:r>
        <w:rPr>
          <w:rFonts w:hint="eastAsia" w:hAnsi="宋体" w:cs="@仿宋_GB2312"/>
          <w:color w:val="000000"/>
          <w:szCs w:val="24"/>
        </w:rPr>
        <w:t>元）。</w:t>
      </w:r>
    </w:p>
    <w:p>
      <w:pPr>
        <w:spacing w:line="360" w:lineRule="auto"/>
        <w:ind w:firstLine="435"/>
        <w:rPr>
          <w:rFonts w:hAnsi="宋体" w:cs="@仿宋_GB2312"/>
          <w:color w:val="000000"/>
          <w:szCs w:val="24"/>
          <w:u w:val="single"/>
        </w:rPr>
      </w:pPr>
      <w:r>
        <w:rPr>
          <w:rFonts w:hint="eastAsia" w:hAnsi="宋体" w:cs="@仿宋_GB2312"/>
          <w:color w:val="000000"/>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hAnsi="宋体" w:cs="@仿宋_GB2312"/>
                <w:color w:val="000000"/>
                <w:szCs w:val="24"/>
                <w:lang w:val="zh-CN"/>
              </w:rPr>
            </w:pPr>
            <w:r>
              <w:rPr>
                <w:rFonts w:hint="eastAsia" w:hAnsi="宋体" w:cs="@仿宋_GB2312"/>
                <w:color w:val="000000"/>
                <w:szCs w:val="24"/>
                <w:lang w:val="zh-CN"/>
              </w:rPr>
              <w:t>序号</w:t>
            </w:r>
          </w:p>
        </w:tc>
        <w:tc>
          <w:tcPr>
            <w:tcW w:w="2532" w:type="pct"/>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r>
              <w:rPr>
                <w:rFonts w:hint="eastAsia" w:hAnsi="宋体" w:cs="Arial"/>
                <w:color w:val="000000"/>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Arial"/>
                <w:color w:val="000000"/>
                <w:szCs w:val="24"/>
              </w:rPr>
            </w:pPr>
            <w:r>
              <w:rPr>
                <w:rFonts w:hint="eastAsia" w:hAnsi="宋体" w:cs="Arial"/>
                <w:color w:val="000000"/>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tcPr>
          <w:p>
            <w:pPr>
              <w:jc w:val="center"/>
              <w:rPr>
                <w:rFonts w:hAnsi="宋体" w:cs="@仿宋_GB2312"/>
                <w:color w:val="000000"/>
                <w:szCs w:val="24"/>
                <w:lang w:val="zh-CN"/>
              </w:rPr>
            </w:pPr>
            <w:r>
              <w:rPr>
                <w:rFonts w:hint="eastAsia" w:hAnsi="宋体" w:cs="@仿宋_GB2312"/>
                <w:color w:val="000000"/>
                <w:szCs w:val="24"/>
                <w:lang w:val="zh-CN"/>
              </w:rPr>
              <w:t>1</w:t>
            </w:r>
          </w:p>
        </w:tc>
        <w:tc>
          <w:tcPr>
            <w:tcW w:w="2532" w:type="pct"/>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c>
          <w:tcPr>
            <w:tcW w:w="1899"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tcPr>
          <w:p>
            <w:pPr>
              <w:jc w:val="center"/>
              <w:rPr>
                <w:rFonts w:hAnsi="宋体" w:cs="@仿宋_GB2312"/>
                <w:color w:val="000000"/>
                <w:szCs w:val="24"/>
                <w:lang w:val="zh-CN"/>
              </w:rPr>
            </w:pPr>
            <w:r>
              <w:rPr>
                <w:rFonts w:hint="eastAsia" w:hAnsi="宋体" w:cs="@仿宋_GB2312"/>
                <w:color w:val="000000"/>
                <w:szCs w:val="24"/>
                <w:lang w:val="zh-CN"/>
              </w:rPr>
              <w:t>2</w:t>
            </w:r>
          </w:p>
        </w:tc>
        <w:tc>
          <w:tcPr>
            <w:tcW w:w="2532" w:type="pct"/>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c>
          <w:tcPr>
            <w:tcW w:w="1899"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tcPr>
          <w:p>
            <w:pPr>
              <w:jc w:val="center"/>
              <w:rPr>
                <w:rFonts w:hAnsi="宋体" w:cs="@仿宋_GB2312"/>
                <w:color w:val="000000"/>
                <w:szCs w:val="24"/>
                <w:lang w:val="zh-CN"/>
              </w:rPr>
            </w:pPr>
            <w:r>
              <w:rPr>
                <w:rFonts w:hint="eastAsia" w:hAnsi="宋体" w:cs="@仿宋_GB2312"/>
                <w:color w:val="000000"/>
                <w:szCs w:val="24"/>
                <w:lang w:val="zh-CN"/>
              </w:rPr>
              <w:t>3</w:t>
            </w:r>
          </w:p>
        </w:tc>
        <w:tc>
          <w:tcPr>
            <w:tcW w:w="2532" w:type="pct"/>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c>
          <w:tcPr>
            <w:tcW w:w="1899"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tcPr>
          <w:p>
            <w:pPr>
              <w:jc w:val="center"/>
              <w:rPr>
                <w:rFonts w:hAnsi="宋体" w:cs="@仿宋_GB2312"/>
                <w:color w:val="000000"/>
                <w:szCs w:val="24"/>
                <w:lang w:val="zh-CN"/>
              </w:rPr>
            </w:pPr>
            <w:r>
              <w:rPr>
                <w:rFonts w:hint="eastAsia" w:hAnsi="宋体" w:cs="@仿宋_GB2312"/>
                <w:color w:val="000000"/>
                <w:szCs w:val="24"/>
                <w:lang w:val="zh-CN"/>
              </w:rPr>
              <w:t>……</w:t>
            </w:r>
          </w:p>
        </w:tc>
        <w:tc>
          <w:tcPr>
            <w:tcW w:w="2532" w:type="pct"/>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c>
          <w:tcPr>
            <w:tcW w:w="1899"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r>
              <w:rPr>
                <w:rFonts w:hint="eastAsia" w:hAnsi="宋体" w:cs="Arial"/>
                <w:color w:val="000000"/>
                <w:szCs w:val="24"/>
              </w:rPr>
              <w:t>总价</w:t>
            </w:r>
          </w:p>
        </w:tc>
        <w:tc>
          <w:tcPr>
            <w:tcW w:w="1899"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hAnsi="宋体" w:cs="Arial"/>
                <w:color w:val="000000"/>
                <w:szCs w:val="24"/>
              </w:rPr>
            </w:pPr>
          </w:p>
        </w:tc>
      </w:tr>
    </w:tbl>
    <w:p>
      <w:pPr>
        <w:spacing w:line="360" w:lineRule="auto"/>
        <w:ind w:firstLine="437"/>
        <w:outlineLvl w:val="3"/>
        <w:rPr>
          <w:rFonts w:hAnsi="宋体" w:cs="@仿宋_GB2312"/>
          <w:b/>
          <w:bCs/>
          <w:color w:val="000000"/>
          <w:szCs w:val="24"/>
          <w:lang w:val="zh-CN"/>
        </w:rPr>
      </w:pPr>
      <w:bookmarkStart w:id="71" w:name="_Toc10340"/>
      <w:bookmarkStart w:id="72" w:name="_Toc1814"/>
      <w:bookmarkStart w:id="73" w:name="_Toc22618"/>
      <w:r>
        <w:rPr>
          <w:rFonts w:hint="eastAsia" w:hAnsi="宋体" w:cs="@仿宋_GB2312"/>
          <w:b/>
          <w:bCs/>
          <w:color w:val="000000"/>
          <w:szCs w:val="24"/>
          <w:lang w:val="zh-CN"/>
        </w:rPr>
        <w:t>1.4 付款方式和发票开具方式</w:t>
      </w:r>
      <w:bookmarkEnd w:id="71"/>
      <w:bookmarkEnd w:id="72"/>
      <w:bookmarkEnd w:id="73"/>
    </w:p>
    <w:p>
      <w:pPr>
        <w:spacing w:line="360" w:lineRule="auto"/>
        <w:ind w:firstLine="435"/>
        <w:rPr>
          <w:rFonts w:hAnsi="宋体" w:cs="@仿宋_GB2312"/>
          <w:color w:val="000000"/>
          <w:szCs w:val="24"/>
        </w:rPr>
      </w:pPr>
      <w:r>
        <w:rPr>
          <w:rFonts w:hint="eastAsia" w:hAnsi="宋体" w:cs="@仿宋_GB2312"/>
          <w:color w:val="000000"/>
          <w:szCs w:val="24"/>
        </w:rPr>
        <w:t>1.4.1付款方式：</w:t>
      </w:r>
      <w:r>
        <w:rPr>
          <w:rFonts w:hint="eastAsia" w:hAnsi="宋体" w:cs="@仿宋_GB2312"/>
          <w:color w:val="000000"/>
          <w:szCs w:val="24"/>
          <w:u w:val="single"/>
        </w:rPr>
        <w:t xml:space="preserve">                                                </w:t>
      </w:r>
      <w:r>
        <w:rPr>
          <w:rFonts w:hint="eastAsia" w:hAnsi="宋体" w:cs="@仿宋_GB2312"/>
          <w:color w:val="000000"/>
          <w:szCs w:val="24"/>
        </w:rPr>
        <w:t>；</w:t>
      </w:r>
    </w:p>
    <w:p>
      <w:pPr>
        <w:spacing w:line="360" w:lineRule="auto"/>
        <w:ind w:firstLine="435"/>
        <w:rPr>
          <w:rFonts w:hAnsi="宋体" w:cs="@仿宋_GB2312"/>
          <w:color w:val="000000"/>
          <w:szCs w:val="24"/>
        </w:rPr>
      </w:pPr>
      <w:r>
        <w:rPr>
          <w:rFonts w:hint="eastAsia" w:hAnsi="宋体" w:cs="@仿宋_GB2312"/>
          <w:color w:val="000000"/>
          <w:szCs w:val="24"/>
        </w:rPr>
        <w:t>1.4.2发票开具方式：</w:t>
      </w:r>
      <w:r>
        <w:rPr>
          <w:rFonts w:hint="eastAsia" w:hAnsi="宋体" w:cs="@仿宋_GB2312"/>
          <w:color w:val="000000"/>
          <w:szCs w:val="24"/>
          <w:u w:val="single"/>
        </w:rPr>
        <w:t xml:space="preserve">                                            </w:t>
      </w:r>
      <w:r>
        <w:rPr>
          <w:rFonts w:hint="eastAsia" w:hAnsi="宋体" w:cs="@仿宋_GB2312"/>
          <w:color w:val="000000"/>
          <w:szCs w:val="24"/>
        </w:rPr>
        <w:t>。</w:t>
      </w:r>
    </w:p>
    <w:p>
      <w:pPr>
        <w:spacing w:line="360" w:lineRule="auto"/>
        <w:ind w:firstLine="437"/>
        <w:outlineLvl w:val="3"/>
        <w:rPr>
          <w:rFonts w:hAnsi="宋体" w:cs="@仿宋_GB2312"/>
          <w:b/>
          <w:bCs/>
          <w:color w:val="000000"/>
          <w:szCs w:val="24"/>
          <w:lang w:val="zh-CN"/>
        </w:rPr>
      </w:pPr>
      <w:bookmarkStart w:id="74" w:name="_Toc2846"/>
      <w:bookmarkStart w:id="75" w:name="_Toc19304"/>
      <w:bookmarkStart w:id="76" w:name="_Toc32071"/>
      <w:r>
        <w:rPr>
          <w:rFonts w:hint="eastAsia" w:hAnsi="宋体" w:cs="@仿宋_GB2312"/>
          <w:b/>
          <w:bCs/>
          <w:color w:val="000000"/>
          <w:szCs w:val="24"/>
          <w:lang w:val="zh-CN"/>
        </w:rPr>
        <w:t>1.5 服务期限、地点和方式</w:t>
      </w:r>
      <w:bookmarkEnd w:id="74"/>
      <w:bookmarkEnd w:id="75"/>
      <w:bookmarkEnd w:id="76"/>
    </w:p>
    <w:p>
      <w:pPr>
        <w:spacing w:line="360" w:lineRule="auto"/>
        <w:ind w:firstLine="435"/>
        <w:rPr>
          <w:rFonts w:hAnsi="宋体" w:cs="@仿宋_GB2312"/>
          <w:color w:val="000000"/>
          <w:szCs w:val="24"/>
          <w:u w:val="single"/>
        </w:rPr>
      </w:pPr>
      <w:r>
        <w:rPr>
          <w:rFonts w:hint="eastAsia" w:hAnsi="宋体" w:cs="@仿宋_GB2312"/>
          <w:color w:val="000000"/>
          <w:szCs w:val="24"/>
        </w:rPr>
        <w:t>1.5.1服务期限：</w:t>
      </w:r>
      <w:r>
        <w:rPr>
          <w:rFonts w:hint="eastAsia" w:hAnsi="宋体" w:cs="@仿宋_GB2312"/>
          <w:color w:val="000000"/>
          <w:szCs w:val="24"/>
          <w:u w:val="single"/>
        </w:rPr>
        <w:t xml:space="preserve">                                                </w:t>
      </w:r>
      <w:r>
        <w:rPr>
          <w:rFonts w:hint="eastAsia" w:hAnsi="宋体" w:cs="@仿宋_GB2312"/>
          <w:color w:val="000000"/>
          <w:szCs w:val="24"/>
        </w:rPr>
        <w:t>；</w:t>
      </w:r>
    </w:p>
    <w:p>
      <w:pPr>
        <w:spacing w:line="360" w:lineRule="auto"/>
        <w:ind w:firstLine="435"/>
        <w:rPr>
          <w:rFonts w:hAnsi="宋体" w:cs="@仿宋_GB2312"/>
          <w:color w:val="000000"/>
          <w:szCs w:val="24"/>
        </w:rPr>
      </w:pPr>
      <w:r>
        <w:rPr>
          <w:rFonts w:hint="eastAsia" w:hAnsi="宋体" w:cs="@仿宋_GB2312"/>
          <w:color w:val="000000"/>
          <w:szCs w:val="24"/>
        </w:rPr>
        <w:t>1.5.2服务地点：</w:t>
      </w:r>
      <w:r>
        <w:rPr>
          <w:rFonts w:hint="eastAsia" w:hAnsi="宋体" w:cs="@仿宋_GB2312"/>
          <w:color w:val="000000"/>
          <w:szCs w:val="24"/>
          <w:u w:val="single"/>
        </w:rPr>
        <w:t xml:space="preserve">                                                </w:t>
      </w:r>
      <w:r>
        <w:rPr>
          <w:rFonts w:hint="eastAsia" w:hAnsi="宋体" w:cs="@仿宋_GB2312"/>
          <w:color w:val="000000"/>
          <w:szCs w:val="24"/>
        </w:rPr>
        <w:t>；</w:t>
      </w:r>
    </w:p>
    <w:p>
      <w:pPr>
        <w:spacing w:line="360" w:lineRule="auto"/>
        <w:ind w:firstLine="435"/>
        <w:rPr>
          <w:rFonts w:hAnsi="宋体" w:cs="@仿宋_GB2312"/>
          <w:color w:val="000000"/>
          <w:szCs w:val="24"/>
        </w:rPr>
      </w:pPr>
      <w:r>
        <w:rPr>
          <w:rFonts w:hint="eastAsia" w:hAnsi="宋体" w:cs="@仿宋_GB2312"/>
          <w:color w:val="000000"/>
          <w:szCs w:val="24"/>
        </w:rPr>
        <w:t>1.5.3服务方式：</w:t>
      </w:r>
      <w:r>
        <w:rPr>
          <w:rFonts w:hint="eastAsia" w:hAnsi="宋体" w:cs="@仿宋_GB2312"/>
          <w:color w:val="000000"/>
          <w:szCs w:val="24"/>
          <w:u w:val="single"/>
        </w:rPr>
        <w:t xml:space="preserve">                                                </w:t>
      </w:r>
      <w:r>
        <w:rPr>
          <w:rFonts w:hint="eastAsia" w:hAnsi="宋体" w:cs="@仿宋_GB2312"/>
          <w:color w:val="000000"/>
          <w:szCs w:val="24"/>
        </w:rPr>
        <w:t>。</w:t>
      </w:r>
    </w:p>
    <w:p>
      <w:pPr>
        <w:spacing w:line="360" w:lineRule="auto"/>
        <w:ind w:firstLine="437"/>
        <w:outlineLvl w:val="3"/>
        <w:rPr>
          <w:rFonts w:hAnsi="宋体" w:cs="@仿宋_GB2312"/>
          <w:b/>
          <w:bCs/>
          <w:color w:val="000000"/>
          <w:szCs w:val="24"/>
          <w:lang w:val="zh-CN"/>
        </w:rPr>
      </w:pPr>
      <w:bookmarkStart w:id="77" w:name="_Toc27250"/>
      <w:bookmarkStart w:id="78" w:name="_Toc19554"/>
      <w:bookmarkStart w:id="79" w:name="_Toc21423"/>
      <w:r>
        <w:rPr>
          <w:rFonts w:hint="eastAsia" w:hAnsi="宋体" w:cs="@仿宋_GB2312"/>
          <w:b/>
          <w:bCs/>
          <w:color w:val="000000"/>
          <w:szCs w:val="24"/>
          <w:lang w:val="zh-CN"/>
        </w:rPr>
        <w:t>1.6 违约责任</w:t>
      </w:r>
      <w:bookmarkEnd w:id="77"/>
      <w:bookmarkEnd w:id="78"/>
      <w:bookmarkEnd w:id="79"/>
    </w:p>
    <w:p>
      <w:pPr>
        <w:spacing w:line="360" w:lineRule="auto"/>
        <w:ind w:firstLine="435"/>
        <w:rPr>
          <w:rFonts w:hAnsi="宋体" w:cs="@仿宋_GB2312"/>
          <w:color w:val="000000"/>
          <w:szCs w:val="24"/>
        </w:rPr>
      </w:pPr>
      <w:r>
        <w:rPr>
          <w:rFonts w:hint="eastAsia" w:hAnsi="宋体" w:cs="@仿宋_GB2312"/>
          <w:color w:val="000000"/>
          <w:szCs w:val="24"/>
        </w:rPr>
        <w:t>1.6.1除不可抗力外，如果乙方没有按照本合同约定的期限、地点和方式履行，那么甲方可要求乙方支付违约金，违约金按每迟延履行一日的应提供而未提供服务价格的</w:t>
      </w:r>
      <w:r>
        <w:rPr>
          <w:rFonts w:hint="eastAsia" w:hAnsi="宋体" w:cs="@仿宋_GB2312"/>
          <w:color w:val="000000"/>
          <w:szCs w:val="24"/>
          <w:u w:val="single"/>
        </w:rPr>
        <w:t xml:space="preserve">    </w:t>
      </w:r>
      <w:r>
        <w:rPr>
          <w:rFonts w:hint="eastAsia" w:hAnsi="宋体" w:cs="@仿宋_GB2312"/>
          <w:color w:val="000000"/>
          <w:szCs w:val="24"/>
        </w:rPr>
        <w:t>%计算，最高限额为本合同总价的</w:t>
      </w:r>
      <w:r>
        <w:rPr>
          <w:rFonts w:hint="eastAsia" w:hAnsi="宋体" w:cs="@仿宋_GB2312"/>
          <w:color w:val="000000"/>
          <w:szCs w:val="24"/>
          <w:u w:val="single"/>
        </w:rPr>
        <w:t xml:space="preserve">     </w:t>
      </w:r>
      <w:r>
        <w:rPr>
          <w:rFonts w:hint="eastAsia" w:hAnsi="宋体" w:cs="@仿宋_GB2312"/>
          <w:color w:val="000000"/>
          <w:szCs w:val="24"/>
        </w:rPr>
        <w:t>%；迟延履行的违约金计算数额达到前述最高限额之日起，甲方有权在要求乙方支付违约金的同时，书面通知乙方解除本合同；</w:t>
      </w:r>
    </w:p>
    <w:p>
      <w:pPr>
        <w:spacing w:line="360" w:lineRule="auto"/>
        <w:ind w:firstLine="435"/>
        <w:rPr>
          <w:rFonts w:hAnsi="宋体" w:cs="@仿宋_GB2312"/>
          <w:color w:val="000000"/>
          <w:szCs w:val="24"/>
        </w:rPr>
      </w:pPr>
      <w:r>
        <w:rPr>
          <w:rFonts w:hint="eastAsia" w:hAnsi="宋体" w:cs="@仿宋_GB2312"/>
          <w:color w:val="000000"/>
          <w:szCs w:val="24"/>
        </w:rPr>
        <w:t>1.6.2除不可抗力外，如果甲方没有按照本合同约定的付款方式付款，那么乙方可要求甲方支付违约金，违约金按每迟延付款一日的应付而未付款的</w:t>
      </w:r>
      <w:r>
        <w:rPr>
          <w:rFonts w:hint="eastAsia" w:hAnsi="宋体" w:cs="@仿宋_GB2312"/>
          <w:color w:val="000000"/>
          <w:szCs w:val="24"/>
          <w:u w:val="single"/>
        </w:rPr>
        <w:t xml:space="preserve">    </w:t>
      </w:r>
      <w:r>
        <w:rPr>
          <w:rFonts w:hint="eastAsia" w:hAnsi="宋体" w:cs="@仿宋_GB2312"/>
          <w:color w:val="000000"/>
          <w:szCs w:val="24"/>
        </w:rPr>
        <w:t>%计算，最高限额为本合同总价的</w:t>
      </w:r>
      <w:r>
        <w:rPr>
          <w:rFonts w:hint="eastAsia" w:hAnsi="宋体" w:cs="@仿宋_GB2312"/>
          <w:color w:val="000000"/>
          <w:szCs w:val="24"/>
          <w:u w:val="single"/>
        </w:rPr>
        <w:t xml:space="preserve">     </w:t>
      </w:r>
      <w:r>
        <w:rPr>
          <w:rFonts w:hint="eastAsia" w:hAnsi="宋体" w:cs="@仿宋_GB2312"/>
          <w:color w:val="000000"/>
          <w:szCs w:val="24"/>
        </w:rPr>
        <w:t>%；迟延付款的违约金计算数额达到前述最高限额之日起，乙方有权在要求甲方支付违约金的同时，书面通知甲方解除本合同；</w:t>
      </w:r>
    </w:p>
    <w:p>
      <w:pPr>
        <w:spacing w:line="360" w:lineRule="auto"/>
        <w:ind w:firstLine="435"/>
        <w:rPr>
          <w:rFonts w:hAnsi="宋体" w:cs="@仿宋_GB2312"/>
          <w:color w:val="000000"/>
          <w:szCs w:val="24"/>
        </w:rPr>
      </w:pPr>
      <w:r>
        <w:rPr>
          <w:rFonts w:hint="eastAsia" w:hAnsi="宋体" w:cs="@仿宋_GB2312"/>
          <w:color w:val="000000"/>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hAnsi="宋体" w:cs="@仿宋_GB2312"/>
          <w:color w:val="000000"/>
          <w:szCs w:val="24"/>
        </w:rPr>
      </w:pPr>
      <w:r>
        <w:rPr>
          <w:rFonts w:hint="eastAsia" w:hAnsi="宋体" w:cs="@仿宋_GB2312"/>
          <w:color w:val="000000"/>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hAnsi="宋体" w:cs="@仿宋_GB2312"/>
          <w:color w:val="000000"/>
          <w:szCs w:val="24"/>
        </w:rPr>
      </w:pPr>
      <w:r>
        <w:rPr>
          <w:rFonts w:hint="eastAsia" w:hAnsi="宋体" w:cs="@仿宋_GB2312"/>
          <w:color w:val="000000"/>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Ansi="宋体" w:cs="@仿宋_GB2312"/>
          <w:color w:val="000000"/>
          <w:szCs w:val="24"/>
        </w:rPr>
      </w:pPr>
      <w:r>
        <w:rPr>
          <w:rFonts w:hint="eastAsia" w:hAnsi="宋体" w:cs="@仿宋_GB2312"/>
          <w:color w:val="000000"/>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hAnsi="宋体"/>
          <w:color w:val="000000"/>
          <w:szCs w:val="24"/>
        </w:rPr>
      </w:pPr>
      <w:r>
        <w:rPr>
          <w:rFonts w:hint="eastAsia" w:hAnsi="宋体"/>
          <w:color w:val="000000"/>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hAnsi="宋体" w:cs="@仿宋_GB2312"/>
          <w:b/>
          <w:bCs/>
          <w:color w:val="000000"/>
          <w:szCs w:val="24"/>
          <w:lang w:val="zh-CN"/>
        </w:rPr>
      </w:pPr>
      <w:bookmarkStart w:id="80" w:name="_Toc28375"/>
      <w:bookmarkStart w:id="81" w:name="_Toc15583"/>
      <w:bookmarkStart w:id="82" w:name="_Toc16021"/>
      <w:r>
        <w:rPr>
          <w:rFonts w:hint="eastAsia" w:hAnsi="宋体" w:cs="@仿宋_GB2312"/>
          <w:b/>
          <w:bCs/>
          <w:color w:val="000000"/>
          <w:szCs w:val="24"/>
          <w:lang w:val="zh-CN"/>
        </w:rPr>
        <w:t>1.7 合同争议的解决</w:t>
      </w:r>
      <w:bookmarkEnd w:id="80"/>
      <w:bookmarkEnd w:id="81"/>
      <w:bookmarkEnd w:id="82"/>
    </w:p>
    <w:p>
      <w:pPr>
        <w:spacing w:line="360" w:lineRule="auto"/>
        <w:ind w:firstLine="435"/>
        <w:rPr>
          <w:rFonts w:hAnsi="宋体" w:cs="@仿宋_GB2312"/>
          <w:color w:val="000000"/>
          <w:szCs w:val="24"/>
        </w:rPr>
      </w:pPr>
      <w:r>
        <w:rPr>
          <w:rFonts w:hint="eastAsia" w:hAnsi="宋体" w:cs="@仿宋_GB2312"/>
          <w:color w:val="000000"/>
          <w:szCs w:val="24"/>
        </w:rPr>
        <w:t>本合同履行过程中发生的任何争议，双方当事人均可通过和解或者调解解决；不愿和解、调解或者和解、调解不成的，可以选择下列第</w:t>
      </w:r>
      <w:r>
        <w:rPr>
          <w:rFonts w:hint="eastAsia" w:hAnsi="宋体" w:cs="@仿宋_GB2312"/>
          <w:color w:val="000000"/>
          <w:szCs w:val="24"/>
          <w:u w:val="single"/>
        </w:rPr>
        <w:t xml:space="preserve">    </w:t>
      </w:r>
      <w:r>
        <w:rPr>
          <w:rFonts w:hint="eastAsia" w:hAnsi="宋体" w:cs="@仿宋_GB2312"/>
          <w:color w:val="000000"/>
          <w:szCs w:val="24"/>
        </w:rPr>
        <w:t>种方式解决：</w:t>
      </w:r>
    </w:p>
    <w:p>
      <w:pPr>
        <w:spacing w:line="360" w:lineRule="auto"/>
        <w:ind w:firstLine="435"/>
        <w:rPr>
          <w:rFonts w:hAnsi="宋体" w:cs="@仿宋_GB2312"/>
          <w:color w:val="000000"/>
          <w:szCs w:val="24"/>
        </w:rPr>
      </w:pPr>
      <w:r>
        <w:rPr>
          <w:rFonts w:hint="eastAsia" w:hAnsi="宋体" w:cs="@仿宋_GB2312"/>
          <w:color w:val="000000"/>
          <w:szCs w:val="24"/>
        </w:rPr>
        <w:t>1.7.1将争议提交</w:t>
      </w:r>
      <w:r>
        <w:rPr>
          <w:rFonts w:hint="eastAsia" w:hAnsi="宋体" w:cs="@仿宋_GB2312"/>
          <w:color w:val="000000"/>
          <w:szCs w:val="24"/>
          <w:u w:val="single"/>
        </w:rPr>
        <w:t xml:space="preserve">              </w:t>
      </w:r>
      <w:r>
        <w:rPr>
          <w:rFonts w:hint="eastAsia" w:hAnsi="宋体" w:cs="@仿宋_GB2312"/>
          <w:color w:val="000000"/>
          <w:szCs w:val="24"/>
        </w:rPr>
        <w:t>仲裁委员会依申请仲裁时其现行有效的仲裁规则裁决；</w:t>
      </w:r>
    </w:p>
    <w:p>
      <w:pPr>
        <w:spacing w:line="360" w:lineRule="auto"/>
        <w:ind w:firstLine="435"/>
        <w:rPr>
          <w:rFonts w:hAnsi="宋体" w:cs="@仿宋_GB2312"/>
          <w:color w:val="000000"/>
          <w:szCs w:val="24"/>
        </w:rPr>
      </w:pPr>
      <w:r>
        <w:rPr>
          <w:rFonts w:hint="eastAsia" w:hAnsi="宋体" w:cs="@仿宋_GB2312"/>
          <w:color w:val="000000"/>
          <w:szCs w:val="24"/>
        </w:rPr>
        <w:t>1.7.2向</w:t>
      </w:r>
      <w:r>
        <w:rPr>
          <w:rFonts w:hint="eastAsia" w:hAnsi="宋体" w:cs="@仿宋_GB2312"/>
          <w:b/>
          <w:color w:val="000000"/>
          <w:szCs w:val="24"/>
          <w:u w:val="single"/>
        </w:rPr>
        <w:t>甲方所在地</w:t>
      </w:r>
      <w:r>
        <w:rPr>
          <w:rFonts w:hint="eastAsia" w:hAnsi="宋体" w:cs="@仿宋_GB2312"/>
          <w:color w:val="000000"/>
          <w:szCs w:val="24"/>
        </w:rPr>
        <w:t>人民法院起诉。</w:t>
      </w:r>
    </w:p>
    <w:p>
      <w:pPr>
        <w:spacing w:line="360" w:lineRule="auto"/>
        <w:ind w:firstLine="437"/>
        <w:outlineLvl w:val="3"/>
        <w:rPr>
          <w:rFonts w:hAnsi="宋体" w:cs="@仿宋_GB2312"/>
          <w:b/>
          <w:bCs/>
          <w:color w:val="000000"/>
          <w:szCs w:val="24"/>
          <w:lang w:val="zh-CN"/>
        </w:rPr>
      </w:pPr>
      <w:bookmarkStart w:id="83" w:name="_Toc7245"/>
      <w:bookmarkStart w:id="84" w:name="_Toc11173"/>
      <w:bookmarkStart w:id="85" w:name="_Toc15322"/>
      <w:r>
        <w:rPr>
          <w:rFonts w:hint="eastAsia" w:hAnsi="宋体" w:cs="@仿宋_GB2312"/>
          <w:b/>
          <w:bCs/>
          <w:color w:val="000000"/>
          <w:szCs w:val="24"/>
          <w:lang w:val="zh-CN"/>
        </w:rPr>
        <w:t>1.8 合同生效</w:t>
      </w:r>
      <w:bookmarkEnd w:id="83"/>
      <w:bookmarkEnd w:id="84"/>
      <w:bookmarkEnd w:id="85"/>
    </w:p>
    <w:p>
      <w:pPr>
        <w:spacing w:line="360" w:lineRule="auto"/>
        <w:ind w:firstLine="435"/>
        <w:rPr>
          <w:rFonts w:hAnsi="宋体" w:cs="@仿宋_GB2312"/>
          <w:color w:val="000000"/>
          <w:szCs w:val="24"/>
        </w:rPr>
      </w:pPr>
      <w:r>
        <w:rPr>
          <w:rFonts w:hint="eastAsia" w:hAnsi="宋体" w:cs="@仿宋_GB2312"/>
          <w:color w:val="000000"/>
          <w:szCs w:val="24"/>
        </w:rPr>
        <w:t>本合同自双方当事人盖章时生效。</w:t>
      </w:r>
    </w:p>
    <w:p>
      <w:pPr>
        <w:autoSpaceDE w:val="0"/>
        <w:autoSpaceDN w:val="0"/>
        <w:adjustRightInd w:val="0"/>
        <w:spacing w:line="560" w:lineRule="exact"/>
        <w:rPr>
          <w:rFonts w:hAnsi="宋体" w:cs="@仿宋_GB2312"/>
          <w:color w:val="000000"/>
          <w:szCs w:val="24"/>
          <w:lang w:val="zh-CN"/>
        </w:rPr>
      </w:pPr>
    </w:p>
    <w:p>
      <w:pPr>
        <w:autoSpaceDE w:val="0"/>
        <w:autoSpaceDN w:val="0"/>
        <w:adjustRightInd w:val="0"/>
        <w:spacing w:line="560" w:lineRule="exact"/>
        <w:rPr>
          <w:rFonts w:hAnsi="宋体" w:cs="@仿宋_GB2312"/>
          <w:color w:val="000000"/>
          <w:szCs w:val="24"/>
          <w:lang w:val="zh-CN"/>
        </w:rPr>
      </w:pPr>
    </w:p>
    <w:p>
      <w:pPr>
        <w:autoSpaceDE w:val="0"/>
        <w:autoSpaceDN w:val="0"/>
        <w:adjustRightInd w:val="0"/>
        <w:spacing w:line="560" w:lineRule="exact"/>
        <w:rPr>
          <w:rFonts w:hAnsi="宋体" w:cs="@仿宋_GB2312"/>
          <w:color w:val="000000"/>
          <w:szCs w:val="24"/>
          <w:lang w:val="zh-CN"/>
        </w:rPr>
      </w:pPr>
    </w:p>
    <w:p>
      <w:pPr>
        <w:autoSpaceDE w:val="0"/>
        <w:autoSpaceDN w:val="0"/>
        <w:adjustRightInd w:val="0"/>
        <w:spacing w:line="560" w:lineRule="exact"/>
        <w:rPr>
          <w:rFonts w:hAnsi="宋体" w:cs="@仿宋_GB2312"/>
          <w:bCs/>
          <w:color w:val="000000"/>
          <w:szCs w:val="24"/>
          <w:lang w:val="zh-CN"/>
        </w:rPr>
      </w:pPr>
      <w:r>
        <w:rPr>
          <w:rFonts w:hint="eastAsia" w:hAnsi="宋体" w:cs="@仿宋_GB2312"/>
          <w:bCs/>
          <w:color w:val="000000"/>
          <w:szCs w:val="24"/>
          <w:lang w:val="zh-CN"/>
        </w:rPr>
        <w:t>甲    方：</w:t>
      </w:r>
      <w:r>
        <w:rPr>
          <w:rFonts w:hint="eastAsia" w:hAnsi="宋体" w:cs="@仿宋_GB2312"/>
          <w:bCs/>
          <w:color w:val="000000"/>
          <w:szCs w:val="24"/>
          <w:u w:val="single"/>
          <w:lang w:val="zh-CN"/>
        </w:rPr>
        <w:t xml:space="preserve">    （单位盖章）     </w:t>
      </w:r>
      <w:r>
        <w:rPr>
          <w:rFonts w:hint="eastAsia" w:hAnsi="宋体" w:cs="@仿宋_GB2312"/>
          <w:bCs/>
          <w:color w:val="000000"/>
          <w:szCs w:val="24"/>
          <w:lang w:val="zh-CN"/>
        </w:rPr>
        <w:t xml:space="preserve">          乙方：</w:t>
      </w:r>
      <w:r>
        <w:rPr>
          <w:rFonts w:hint="eastAsia" w:hAnsi="宋体" w:cs="@仿宋_GB2312"/>
          <w:bCs/>
          <w:color w:val="000000"/>
          <w:szCs w:val="24"/>
          <w:u w:val="single"/>
          <w:lang w:val="zh-CN"/>
        </w:rPr>
        <w:t xml:space="preserve">    （单位盖章）     </w:t>
      </w:r>
    </w:p>
    <w:p>
      <w:pPr>
        <w:autoSpaceDE w:val="0"/>
        <w:autoSpaceDN w:val="0"/>
        <w:adjustRightInd w:val="0"/>
        <w:spacing w:line="560" w:lineRule="exact"/>
        <w:rPr>
          <w:rFonts w:hAnsi="宋体" w:cs="@仿宋_GB2312"/>
          <w:color w:val="000000"/>
          <w:szCs w:val="24"/>
          <w:lang w:val="zh-CN"/>
        </w:rPr>
      </w:pPr>
      <w:r>
        <w:rPr>
          <w:rFonts w:hint="eastAsia" w:hAnsi="宋体" w:cs="@仿宋_GB2312"/>
          <w:color w:val="000000"/>
          <w:szCs w:val="24"/>
          <w:lang w:val="zh-CN"/>
        </w:rPr>
        <w:t>法定代表人                               法定代表人</w:t>
      </w:r>
    </w:p>
    <w:p>
      <w:pPr>
        <w:autoSpaceDE w:val="0"/>
        <w:autoSpaceDN w:val="0"/>
        <w:adjustRightInd w:val="0"/>
        <w:spacing w:line="560" w:lineRule="exact"/>
        <w:rPr>
          <w:rFonts w:hAnsi="宋体" w:cs="@仿宋_GB2312"/>
          <w:color w:val="000000"/>
          <w:szCs w:val="24"/>
          <w:lang w:val="zh-CN"/>
        </w:rPr>
      </w:pPr>
      <w:r>
        <w:rPr>
          <w:rFonts w:hint="eastAsia" w:hAnsi="宋体" w:cs="@仿宋_GB2312"/>
          <w:color w:val="000000"/>
          <w:szCs w:val="24"/>
          <w:lang w:val="zh-CN"/>
        </w:rPr>
        <w:t>或授权代表（签字）：                      或授权代表（签字）：</w:t>
      </w:r>
    </w:p>
    <w:p>
      <w:pPr>
        <w:widowControl/>
        <w:spacing w:line="560" w:lineRule="exact"/>
        <w:jc w:val="left"/>
        <w:rPr>
          <w:rFonts w:hAnsi="宋体" w:cs="@仿宋_GB2312"/>
          <w:bCs/>
          <w:color w:val="000000"/>
          <w:szCs w:val="24"/>
        </w:rPr>
      </w:pPr>
      <w:bookmarkStart w:id="86" w:name="_Toc331685783"/>
      <w:r>
        <w:rPr>
          <w:rFonts w:hint="eastAsia" w:hAnsi="宋体" w:cs="@仿宋_GB2312"/>
          <w:bCs/>
          <w:color w:val="000000"/>
          <w:szCs w:val="24"/>
        </w:rPr>
        <w:t>时间：</w:t>
      </w:r>
      <w:r>
        <w:rPr>
          <w:rFonts w:hint="eastAsia" w:hAnsi="宋体" w:cs="@仿宋_GB2312"/>
          <w:bCs/>
          <w:color w:val="000000"/>
          <w:szCs w:val="24"/>
          <w:u w:val="single"/>
        </w:rPr>
        <w:t xml:space="preserve">      </w:t>
      </w:r>
      <w:r>
        <w:rPr>
          <w:rFonts w:hint="eastAsia" w:hAnsi="宋体" w:cs="@仿宋_GB2312"/>
          <w:bCs/>
          <w:color w:val="000000"/>
          <w:szCs w:val="24"/>
        </w:rPr>
        <w:t>年</w:t>
      </w:r>
      <w:r>
        <w:rPr>
          <w:rFonts w:hint="eastAsia" w:hAnsi="宋体" w:cs="@仿宋_GB2312"/>
          <w:bCs/>
          <w:color w:val="000000"/>
          <w:szCs w:val="24"/>
          <w:u w:val="single"/>
        </w:rPr>
        <w:t xml:space="preserve">    </w:t>
      </w:r>
      <w:r>
        <w:rPr>
          <w:rFonts w:hint="eastAsia" w:hAnsi="宋体" w:cs="@仿宋_GB2312"/>
          <w:bCs/>
          <w:color w:val="000000"/>
          <w:szCs w:val="24"/>
        </w:rPr>
        <w:t>月</w:t>
      </w:r>
      <w:r>
        <w:rPr>
          <w:rFonts w:hint="eastAsia" w:hAnsi="宋体" w:cs="@仿宋_GB2312"/>
          <w:bCs/>
          <w:color w:val="000000"/>
          <w:szCs w:val="24"/>
          <w:u w:val="single"/>
        </w:rPr>
        <w:t xml:space="preserve">    </w:t>
      </w:r>
      <w:r>
        <w:rPr>
          <w:rFonts w:hint="eastAsia" w:hAnsi="宋体" w:cs="@仿宋_GB2312"/>
          <w:bCs/>
          <w:color w:val="000000"/>
          <w:szCs w:val="24"/>
        </w:rPr>
        <w:t>日               时间：</w:t>
      </w:r>
      <w:r>
        <w:rPr>
          <w:rFonts w:hint="eastAsia" w:hAnsi="宋体" w:cs="@仿宋_GB2312"/>
          <w:bCs/>
          <w:color w:val="000000"/>
          <w:szCs w:val="24"/>
          <w:u w:val="single"/>
        </w:rPr>
        <w:t xml:space="preserve">      </w:t>
      </w:r>
      <w:r>
        <w:rPr>
          <w:rFonts w:hint="eastAsia" w:hAnsi="宋体" w:cs="@仿宋_GB2312"/>
          <w:bCs/>
          <w:color w:val="000000"/>
          <w:szCs w:val="24"/>
        </w:rPr>
        <w:t>年</w:t>
      </w:r>
      <w:r>
        <w:rPr>
          <w:rFonts w:hint="eastAsia" w:hAnsi="宋体" w:cs="@仿宋_GB2312"/>
          <w:bCs/>
          <w:color w:val="000000"/>
          <w:szCs w:val="24"/>
          <w:u w:val="single"/>
        </w:rPr>
        <w:t xml:space="preserve">    </w:t>
      </w:r>
      <w:r>
        <w:rPr>
          <w:rFonts w:hint="eastAsia" w:hAnsi="宋体" w:cs="@仿宋_GB2312"/>
          <w:bCs/>
          <w:color w:val="000000"/>
          <w:szCs w:val="24"/>
        </w:rPr>
        <w:t>月</w:t>
      </w:r>
      <w:r>
        <w:rPr>
          <w:rFonts w:hint="eastAsia" w:hAnsi="宋体" w:cs="@仿宋_GB2312"/>
          <w:bCs/>
          <w:color w:val="000000"/>
          <w:szCs w:val="24"/>
          <w:u w:val="single"/>
        </w:rPr>
        <w:t xml:space="preserve">    </w:t>
      </w:r>
      <w:r>
        <w:rPr>
          <w:rFonts w:hint="eastAsia" w:hAnsi="宋体" w:cs="@仿宋_GB2312"/>
          <w:bCs/>
          <w:color w:val="000000"/>
          <w:szCs w:val="24"/>
        </w:rPr>
        <w:t>日</w:t>
      </w:r>
    </w:p>
    <w:p>
      <w:pPr>
        <w:widowControl/>
        <w:spacing w:line="560" w:lineRule="exact"/>
        <w:jc w:val="left"/>
        <w:rPr>
          <w:rFonts w:hAnsi="宋体" w:cs="@仿宋_GB2312"/>
          <w:bCs/>
          <w:color w:val="000000"/>
          <w:szCs w:val="24"/>
        </w:rPr>
      </w:pPr>
    </w:p>
    <w:p>
      <w:pPr>
        <w:spacing w:line="360" w:lineRule="auto"/>
        <w:ind w:firstLine="4380" w:firstLineChars="2000"/>
        <w:rPr>
          <w:rFonts w:hAnsi="宋体"/>
          <w:bCs/>
          <w:color w:val="000000"/>
          <w:szCs w:val="24"/>
        </w:rPr>
      </w:pPr>
      <w:r>
        <w:rPr>
          <w:rFonts w:hint="eastAsia" w:hAnsi="宋体"/>
          <w:bCs/>
          <w:color w:val="000000"/>
          <w:szCs w:val="24"/>
        </w:rPr>
        <w:t>乙方账户信息</w:t>
      </w:r>
    </w:p>
    <w:p>
      <w:pPr>
        <w:spacing w:line="360" w:lineRule="auto"/>
        <w:ind w:firstLine="435"/>
        <w:rPr>
          <w:rFonts w:hAnsi="宋体"/>
          <w:bCs/>
          <w:color w:val="000000"/>
          <w:szCs w:val="24"/>
          <w:u w:val="single"/>
        </w:rPr>
      </w:pPr>
      <w:r>
        <w:rPr>
          <w:rFonts w:hint="eastAsia" w:hAnsi="宋体"/>
          <w:bCs/>
          <w:color w:val="000000"/>
          <w:szCs w:val="24"/>
        </w:rPr>
        <w:t xml:space="preserve">                                     户名：</w:t>
      </w:r>
      <w:r>
        <w:rPr>
          <w:rFonts w:hint="eastAsia" w:hAnsi="宋体"/>
          <w:bCs/>
          <w:color w:val="000000"/>
          <w:szCs w:val="24"/>
          <w:u w:val="single"/>
        </w:rPr>
        <w:t xml:space="preserve">                    </w:t>
      </w:r>
    </w:p>
    <w:p>
      <w:pPr>
        <w:spacing w:line="360" w:lineRule="auto"/>
        <w:ind w:firstLine="435"/>
        <w:rPr>
          <w:rFonts w:hAnsi="宋体"/>
          <w:bCs/>
          <w:color w:val="000000"/>
          <w:szCs w:val="24"/>
          <w:u w:val="single"/>
        </w:rPr>
      </w:pPr>
      <w:r>
        <w:rPr>
          <w:rFonts w:hint="eastAsia" w:hAnsi="宋体"/>
          <w:bCs/>
          <w:color w:val="000000"/>
          <w:szCs w:val="24"/>
        </w:rPr>
        <w:t xml:space="preserve">                                     账号：</w:t>
      </w:r>
      <w:r>
        <w:rPr>
          <w:rFonts w:hint="eastAsia" w:hAnsi="宋体"/>
          <w:bCs/>
          <w:color w:val="000000"/>
          <w:szCs w:val="24"/>
          <w:u w:val="single"/>
        </w:rPr>
        <w:t xml:space="preserve">                    </w:t>
      </w:r>
    </w:p>
    <w:p>
      <w:pPr>
        <w:spacing w:line="360" w:lineRule="auto"/>
        <w:ind w:firstLine="435"/>
        <w:rPr>
          <w:rFonts w:hAnsi="宋体"/>
          <w:bCs/>
          <w:color w:val="000000"/>
          <w:szCs w:val="24"/>
          <w:u w:val="single"/>
        </w:rPr>
      </w:pPr>
      <w:r>
        <w:rPr>
          <w:rFonts w:hint="eastAsia" w:hAnsi="宋体"/>
          <w:bCs/>
          <w:color w:val="000000"/>
          <w:szCs w:val="24"/>
        </w:rPr>
        <w:t xml:space="preserve">                                     开户银行：</w:t>
      </w:r>
      <w:r>
        <w:rPr>
          <w:rFonts w:hint="eastAsia" w:hAnsi="宋体"/>
          <w:bCs/>
          <w:color w:val="000000"/>
          <w:szCs w:val="24"/>
          <w:u w:val="single"/>
        </w:rPr>
        <w:t xml:space="preserve">                </w:t>
      </w:r>
    </w:p>
    <w:p>
      <w:pPr>
        <w:widowControl/>
        <w:spacing w:line="560" w:lineRule="exact"/>
        <w:jc w:val="left"/>
        <w:rPr>
          <w:rFonts w:hAnsi="宋体" w:cs="@仿宋_GB2312"/>
          <w:bCs/>
          <w:color w:val="000000"/>
          <w:szCs w:val="24"/>
        </w:rPr>
      </w:pPr>
    </w:p>
    <w:p>
      <w:pPr>
        <w:widowControl/>
        <w:spacing w:line="560" w:lineRule="exact"/>
        <w:jc w:val="left"/>
        <w:rPr>
          <w:rFonts w:hAnsi="宋体" w:cs="@仿宋_GB2312"/>
          <w:bCs/>
          <w:color w:val="000000"/>
          <w:szCs w:val="24"/>
        </w:rPr>
      </w:pPr>
    </w:p>
    <w:p>
      <w:pPr>
        <w:widowControl/>
        <w:spacing w:line="560" w:lineRule="exact"/>
        <w:jc w:val="left"/>
        <w:rPr>
          <w:rFonts w:hAnsi="宋体" w:cs="@仿宋_GB2312"/>
          <w:bCs/>
          <w:color w:val="000000"/>
          <w:szCs w:val="24"/>
        </w:rPr>
      </w:pPr>
    </w:p>
    <w:p>
      <w:pPr>
        <w:widowControl/>
        <w:spacing w:line="560" w:lineRule="exact"/>
        <w:jc w:val="left"/>
        <w:rPr>
          <w:rFonts w:hAnsi="宋体" w:cs="@仿宋_GB2312"/>
          <w:bCs/>
          <w:color w:val="000000"/>
          <w:szCs w:val="24"/>
        </w:rPr>
      </w:pPr>
    </w:p>
    <w:p>
      <w:pPr>
        <w:widowControl/>
        <w:spacing w:line="560" w:lineRule="exact"/>
        <w:jc w:val="left"/>
        <w:rPr>
          <w:rFonts w:hAnsi="宋体" w:cs="@仿宋_GB2312"/>
          <w:bCs/>
          <w:color w:val="000000"/>
          <w:szCs w:val="24"/>
        </w:rPr>
      </w:pPr>
    </w:p>
    <w:p>
      <w:pPr>
        <w:widowControl/>
        <w:jc w:val="left"/>
        <w:rPr>
          <w:rFonts w:hAnsi="宋体" w:cs="@仿宋_GB2312"/>
          <w:b/>
          <w:color w:val="000000"/>
          <w:szCs w:val="24"/>
        </w:rPr>
      </w:pPr>
    </w:p>
    <w:p>
      <w:pPr>
        <w:spacing w:line="360" w:lineRule="auto"/>
        <w:jc w:val="center"/>
        <w:outlineLvl w:val="2"/>
        <w:rPr>
          <w:rFonts w:hAnsi="宋体" w:cs="@仿宋_GB2312"/>
          <w:b/>
          <w:color w:val="000000"/>
          <w:szCs w:val="24"/>
        </w:rPr>
      </w:pPr>
      <w:bookmarkStart w:id="87" w:name="_Toc186726089"/>
      <w:r>
        <w:rPr>
          <w:rFonts w:hint="eastAsia" w:hAnsi="宋体" w:cs="@仿宋_GB2312"/>
          <w:b/>
          <w:color w:val="000000"/>
          <w:szCs w:val="24"/>
        </w:rPr>
        <w:t>第二部分 合同一般条款</w:t>
      </w:r>
      <w:bookmarkEnd w:id="86"/>
      <w:bookmarkEnd w:id="87"/>
    </w:p>
    <w:p>
      <w:pPr>
        <w:spacing w:line="360" w:lineRule="auto"/>
        <w:ind w:firstLine="437"/>
        <w:outlineLvl w:val="3"/>
        <w:rPr>
          <w:rFonts w:hAnsi="宋体" w:cs="@仿宋_GB2312"/>
          <w:b/>
          <w:bCs/>
          <w:color w:val="000000"/>
          <w:szCs w:val="24"/>
          <w:lang w:val="zh-CN"/>
        </w:rPr>
      </w:pPr>
      <w:bookmarkStart w:id="88" w:name="_Ref467378499"/>
      <w:bookmarkStart w:id="89" w:name="_Ref467379225"/>
      <w:bookmarkStart w:id="90" w:name="_Ref467379205"/>
      <w:bookmarkStart w:id="91" w:name="_Toc16917"/>
      <w:bookmarkStart w:id="92" w:name="_Ref467378404"/>
      <w:bookmarkStart w:id="93" w:name="_Ref467379214"/>
      <w:bookmarkStart w:id="94" w:name="_Ref467379109"/>
      <w:bookmarkStart w:id="95" w:name="_Ref467379101"/>
      <w:bookmarkStart w:id="96" w:name="_Toc487900349"/>
      <w:bookmarkStart w:id="97" w:name="_Toc28763"/>
      <w:bookmarkStart w:id="98" w:name="_Ref467378463"/>
      <w:bookmarkStart w:id="99" w:name="_Ref467379094"/>
      <w:bookmarkStart w:id="100" w:name="_Toc19614"/>
      <w:bookmarkStart w:id="101" w:name="_Ref467379195"/>
      <w:bookmarkStart w:id="102" w:name="_Toc259093669"/>
      <w:bookmarkStart w:id="103" w:name="_Toc279701240"/>
      <w:r>
        <w:rPr>
          <w:rFonts w:hint="eastAsia" w:hAnsi="宋体" w:cs="@仿宋_GB2312"/>
          <w:b/>
          <w:bCs/>
          <w:color w:val="000000"/>
          <w:szCs w:val="24"/>
          <w:lang w:val="zh-CN"/>
        </w:rPr>
        <w:t>2.1 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spacing w:line="360" w:lineRule="auto"/>
        <w:ind w:firstLine="435"/>
        <w:rPr>
          <w:rFonts w:hAnsi="宋体" w:cs="@仿宋_GB2312"/>
          <w:color w:val="000000"/>
          <w:szCs w:val="24"/>
        </w:rPr>
      </w:pPr>
      <w:r>
        <w:rPr>
          <w:rFonts w:hint="eastAsia" w:hAnsi="宋体" w:cs="@仿宋_GB2312"/>
          <w:color w:val="000000"/>
          <w:szCs w:val="24"/>
        </w:rPr>
        <w:t>本合同中的下列词语应按以下内容进行解释：</w:t>
      </w:r>
    </w:p>
    <w:p>
      <w:pPr>
        <w:spacing w:line="360" w:lineRule="auto"/>
        <w:ind w:firstLine="435"/>
        <w:rPr>
          <w:rFonts w:hAnsi="宋体" w:cs="@仿宋_GB2312"/>
          <w:color w:val="000000"/>
          <w:szCs w:val="24"/>
        </w:rPr>
      </w:pPr>
      <w:r>
        <w:rPr>
          <w:rFonts w:hint="eastAsia" w:hAnsi="宋体" w:cs="@仿宋_GB2312"/>
          <w:color w:val="000000"/>
          <w:szCs w:val="24"/>
        </w:rPr>
        <w:t>2.1.1“合同”系指招标人和中标人签订的载明双方当事人所达成的协议，并包括所有的附件、附录和构成合同的其他文件。</w:t>
      </w:r>
    </w:p>
    <w:p>
      <w:pPr>
        <w:spacing w:line="360" w:lineRule="auto"/>
        <w:ind w:firstLine="435"/>
        <w:rPr>
          <w:rFonts w:hAnsi="宋体" w:cs="@仿宋_GB2312"/>
          <w:color w:val="000000"/>
          <w:szCs w:val="24"/>
        </w:rPr>
      </w:pPr>
      <w:r>
        <w:rPr>
          <w:rFonts w:hint="eastAsia" w:hAnsi="宋体" w:cs="@仿宋_GB2312"/>
          <w:color w:val="000000"/>
          <w:szCs w:val="24"/>
        </w:rPr>
        <w:t>2.1.2“合同价”系指根据合同约定，中标人在完全履行合同义务后，招标人应支付给中标人的价格。</w:t>
      </w:r>
    </w:p>
    <w:p>
      <w:pPr>
        <w:spacing w:line="360" w:lineRule="auto"/>
        <w:ind w:firstLine="435"/>
        <w:rPr>
          <w:rFonts w:hAnsi="宋体" w:cs="@仿宋_GB2312"/>
          <w:color w:val="000000"/>
          <w:szCs w:val="24"/>
        </w:rPr>
      </w:pPr>
      <w:r>
        <w:rPr>
          <w:rFonts w:hint="eastAsia" w:hAnsi="宋体" w:cs="@仿宋_GB2312"/>
          <w:color w:val="000000"/>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hAnsi="宋体" w:cs="@仿宋_GB2312"/>
          <w:color w:val="000000"/>
          <w:szCs w:val="24"/>
        </w:rPr>
      </w:pPr>
      <w:bookmarkStart w:id="104" w:name="_Ref467378840"/>
      <w:r>
        <w:rPr>
          <w:rFonts w:hint="eastAsia" w:hAnsi="宋体" w:cs="@仿宋_GB2312"/>
          <w:color w:val="000000"/>
          <w:szCs w:val="24"/>
        </w:rPr>
        <w:t>2.1.4“甲方”系指与中标人签署合同的招标人</w:t>
      </w:r>
      <w:bookmarkEnd w:id="104"/>
      <w:r>
        <w:rPr>
          <w:rFonts w:hint="eastAsia" w:hAnsi="宋体" w:cs="@仿宋_GB2312"/>
          <w:color w:val="000000"/>
          <w:szCs w:val="24"/>
        </w:rPr>
        <w:t>；招标人委托招标代理机构代表其与乙方签订合同的，招标人的授权委托书作为合同附件。</w:t>
      </w:r>
    </w:p>
    <w:p>
      <w:pPr>
        <w:spacing w:line="360" w:lineRule="auto"/>
        <w:ind w:firstLine="435"/>
        <w:rPr>
          <w:rFonts w:hAnsi="宋体" w:cs="@仿宋_GB2312"/>
          <w:color w:val="000000"/>
          <w:szCs w:val="24"/>
        </w:rPr>
      </w:pPr>
      <w:bookmarkStart w:id="105" w:name="_Ref467379400"/>
      <w:r>
        <w:rPr>
          <w:rFonts w:hint="eastAsia" w:hAnsi="宋体" w:cs="@仿宋_GB2312"/>
          <w:color w:val="000000"/>
          <w:szCs w:val="24"/>
        </w:rPr>
        <w:t>2.1.5“乙方”系指根据合同约定提供服务的中标人</w:t>
      </w:r>
      <w:bookmarkEnd w:id="105"/>
      <w:r>
        <w:rPr>
          <w:rFonts w:hint="eastAsia" w:hAnsi="宋体" w:cs="@仿宋_GB2312"/>
          <w:color w:val="000000"/>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hAnsi="宋体" w:cs="@仿宋_GB2312"/>
          <w:color w:val="000000"/>
          <w:szCs w:val="24"/>
        </w:rPr>
      </w:pPr>
      <w:bookmarkStart w:id="106" w:name="_Ref467379436"/>
      <w:r>
        <w:rPr>
          <w:rFonts w:hint="eastAsia" w:hAnsi="宋体" w:cs="@仿宋_GB2312"/>
          <w:color w:val="000000"/>
          <w:szCs w:val="24"/>
        </w:rPr>
        <w:t>2.1.6“现场”系指合同约定提供服务的地点。</w:t>
      </w:r>
      <w:bookmarkEnd w:id="106"/>
    </w:p>
    <w:p>
      <w:pPr>
        <w:spacing w:line="360" w:lineRule="auto"/>
        <w:ind w:firstLine="437"/>
        <w:outlineLvl w:val="3"/>
        <w:rPr>
          <w:rFonts w:hAnsi="宋体" w:cs="@仿宋_GB2312"/>
          <w:b/>
          <w:bCs/>
          <w:color w:val="000000"/>
          <w:szCs w:val="24"/>
          <w:lang w:val="zh-CN"/>
        </w:rPr>
      </w:pPr>
      <w:bookmarkStart w:id="107" w:name="_Toc259093670"/>
      <w:bookmarkStart w:id="108" w:name="_Toc32504"/>
      <w:bookmarkStart w:id="109" w:name="_Toc27635"/>
      <w:bookmarkStart w:id="110" w:name="_Toc487900350"/>
      <w:bookmarkStart w:id="111" w:name="_Toc279701241"/>
      <w:bookmarkStart w:id="112" w:name="_Toc13336"/>
      <w:r>
        <w:rPr>
          <w:rFonts w:hint="eastAsia" w:hAnsi="宋体" w:cs="@仿宋_GB2312"/>
          <w:b/>
          <w:bCs/>
          <w:color w:val="000000"/>
          <w:szCs w:val="24"/>
          <w:lang w:val="zh-CN"/>
        </w:rPr>
        <w:t>2.2 技术规范</w:t>
      </w:r>
      <w:bookmarkEnd w:id="107"/>
      <w:bookmarkEnd w:id="108"/>
      <w:bookmarkEnd w:id="109"/>
      <w:bookmarkEnd w:id="110"/>
      <w:bookmarkEnd w:id="111"/>
      <w:bookmarkEnd w:id="112"/>
    </w:p>
    <w:p>
      <w:pPr>
        <w:spacing w:line="360" w:lineRule="auto"/>
        <w:ind w:firstLine="435"/>
        <w:rPr>
          <w:rFonts w:hAnsi="宋体" w:cs="@仿宋_GB2312"/>
          <w:color w:val="000000"/>
          <w:szCs w:val="24"/>
        </w:rPr>
      </w:pPr>
      <w:r>
        <w:rPr>
          <w:rFonts w:hint="eastAsia" w:hAnsi="宋体" w:cs="@仿宋_GB2312"/>
          <w:color w:val="000000"/>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hAnsi="宋体" w:cs="@仿宋_GB2312"/>
          <w:b/>
          <w:bCs/>
          <w:color w:val="000000"/>
          <w:szCs w:val="24"/>
          <w:lang w:val="zh-CN"/>
        </w:rPr>
      </w:pPr>
      <w:bookmarkStart w:id="113" w:name="_Toc9829"/>
      <w:bookmarkStart w:id="114" w:name="_Toc279701242"/>
      <w:bookmarkStart w:id="115" w:name="_Toc487900351"/>
      <w:bookmarkStart w:id="116" w:name="_Toc27853"/>
      <w:bookmarkStart w:id="117" w:name="_Toc31634"/>
      <w:bookmarkStart w:id="118" w:name="_Toc259093671"/>
      <w:r>
        <w:rPr>
          <w:rFonts w:hint="eastAsia" w:hAnsi="宋体" w:cs="@仿宋_GB2312"/>
          <w:b/>
          <w:bCs/>
          <w:color w:val="000000"/>
          <w:szCs w:val="24"/>
          <w:lang w:val="zh-CN"/>
        </w:rPr>
        <w:t>2.3 知识产权</w:t>
      </w:r>
      <w:bookmarkEnd w:id="113"/>
      <w:bookmarkEnd w:id="114"/>
      <w:bookmarkEnd w:id="115"/>
      <w:bookmarkEnd w:id="116"/>
      <w:bookmarkEnd w:id="117"/>
      <w:bookmarkEnd w:id="118"/>
    </w:p>
    <w:p>
      <w:pPr>
        <w:spacing w:line="360" w:lineRule="auto"/>
        <w:ind w:firstLine="435"/>
        <w:rPr>
          <w:rFonts w:hAnsi="宋体" w:cs="@仿宋_GB2312"/>
          <w:color w:val="000000"/>
          <w:szCs w:val="24"/>
        </w:rPr>
      </w:pPr>
      <w:r>
        <w:rPr>
          <w:rFonts w:hint="eastAsia" w:hAnsi="宋体" w:cs="@仿宋_GB2312"/>
          <w:color w:val="000000"/>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hAnsi="宋体" w:cs="@仿宋_GB2312"/>
          <w:color w:val="000000"/>
          <w:szCs w:val="24"/>
        </w:rPr>
      </w:pPr>
      <w:r>
        <w:rPr>
          <w:rFonts w:hint="eastAsia" w:hAnsi="宋体" w:cs="@仿宋_GB2312"/>
          <w:color w:val="000000"/>
          <w:szCs w:val="24"/>
        </w:rPr>
        <w:t>2.3.2具有知识产权的计算机软件等货物的知识产权归属，详见</w:t>
      </w:r>
      <w:r>
        <w:rPr>
          <w:rFonts w:hint="eastAsia" w:hAnsi="宋体" w:cs="@仿宋_GB2312"/>
          <w:b/>
          <w:i/>
          <w:color w:val="000000"/>
          <w:szCs w:val="24"/>
          <w:u w:val="single"/>
        </w:rPr>
        <w:t>合同专用条款</w:t>
      </w:r>
      <w:r>
        <w:rPr>
          <w:rFonts w:hint="eastAsia" w:hAnsi="宋体" w:cs="@仿宋_GB2312"/>
          <w:color w:val="000000"/>
          <w:szCs w:val="24"/>
        </w:rPr>
        <w:t>。</w:t>
      </w:r>
    </w:p>
    <w:p>
      <w:pPr>
        <w:spacing w:line="360" w:lineRule="auto"/>
        <w:ind w:firstLine="437"/>
        <w:outlineLvl w:val="3"/>
        <w:rPr>
          <w:rFonts w:hAnsi="宋体" w:cs="@仿宋_GB2312"/>
          <w:b/>
          <w:bCs/>
          <w:color w:val="000000"/>
          <w:szCs w:val="24"/>
          <w:lang w:val="zh-CN"/>
        </w:rPr>
      </w:pPr>
      <w:bookmarkStart w:id="119" w:name="_Ref467378541"/>
      <w:bookmarkStart w:id="120" w:name="_Ref467379527"/>
      <w:bookmarkStart w:id="121" w:name="_Ref467378591"/>
      <w:bookmarkStart w:id="122" w:name="_Ref467379536"/>
      <w:bookmarkStart w:id="123" w:name="_Toc487900354"/>
      <w:bookmarkStart w:id="124" w:name="_Ref467379542"/>
      <w:bookmarkStart w:id="125" w:name="_Toc279701245"/>
      <w:bookmarkStart w:id="126" w:name="_Toc259093674"/>
      <w:bookmarkStart w:id="127" w:name="_Toc26182"/>
      <w:bookmarkStart w:id="128" w:name="_Toc30272"/>
      <w:bookmarkStart w:id="129" w:name="_Toc19074"/>
      <w:r>
        <w:rPr>
          <w:rFonts w:hint="eastAsia" w:hAnsi="宋体" w:cs="@仿宋_GB2312"/>
          <w:b/>
          <w:bCs/>
          <w:color w:val="000000"/>
          <w:szCs w:val="24"/>
          <w:lang w:val="zh-CN"/>
        </w:rPr>
        <w:t>2.</w:t>
      </w:r>
      <w:bookmarkEnd w:id="119"/>
      <w:bookmarkEnd w:id="120"/>
      <w:bookmarkEnd w:id="121"/>
      <w:bookmarkEnd w:id="122"/>
      <w:bookmarkEnd w:id="123"/>
      <w:bookmarkEnd w:id="124"/>
      <w:bookmarkEnd w:id="125"/>
      <w:bookmarkEnd w:id="126"/>
      <w:r>
        <w:rPr>
          <w:rFonts w:hint="eastAsia" w:hAnsi="宋体" w:cs="@仿宋_GB2312"/>
          <w:b/>
          <w:bCs/>
          <w:color w:val="000000"/>
          <w:szCs w:val="24"/>
          <w:lang w:val="zh-CN"/>
        </w:rPr>
        <w:t>4 履约检查和问题反馈</w:t>
      </w:r>
      <w:bookmarkEnd w:id="127"/>
      <w:bookmarkEnd w:id="128"/>
      <w:bookmarkEnd w:id="129"/>
    </w:p>
    <w:p>
      <w:pPr>
        <w:spacing w:line="360" w:lineRule="auto"/>
        <w:ind w:firstLine="435"/>
        <w:rPr>
          <w:rFonts w:hAnsi="宋体" w:cs="@仿宋_GB2312"/>
          <w:color w:val="000000"/>
          <w:szCs w:val="24"/>
        </w:rPr>
      </w:pPr>
      <w:bookmarkStart w:id="130" w:name="_Toc186431854"/>
      <w:bookmarkStart w:id="131" w:name="_Toc279701247"/>
      <w:bookmarkStart w:id="132" w:name="_Toc487900357"/>
      <w:bookmarkStart w:id="133" w:name="_Ref467379793"/>
      <w:bookmarkStart w:id="134" w:name="_Toc259093676"/>
      <w:bookmarkStart w:id="135" w:name="_Ref467379807"/>
      <w:r>
        <w:rPr>
          <w:rFonts w:hint="eastAsia" w:hAnsi="宋体" w:cs="@仿宋_GB2312"/>
          <w:color w:val="000000"/>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hAnsi="宋体" w:cs="@仿宋_GB2312"/>
          <w:color w:val="000000"/>
          <w:szCs w:val="24"/>
        </w:rPr>
      </w:pPr>
      <w:r>
        <w:rPr>
          <w:rFonts w:hint="eastAsia" w:hAnsi="宋体" w:cs="@仿宋_GB2312"/>
          <w:color w:val="000000"/>
          <w:szCs w:val="24"/>
        </w:rPr>
        <w:t>2.4.2合同履行期间，甲方有权将履行过程中出现的问题反馈给乙方，双方当事人应以书面形式约定需要完善和改进的内容</w:t>
      </w:r>
      <w:bookmarkEnd w:id="130"/>
      <w:bookmarkStart w:id="136" w:name="_Toc186431855"/>
      <w:r>
        <w:rPr>
          <w:rFonts w:hint="eastAsia" w:hAnsi="宋体" w:cs="@仿宋_GB2312"/>
          <w:color w:val="000000"/>
          <w:szCs w:val="24"/>
        </w:rPr>
        <w:t>。</w:t>
      </w:r>
    </w:p>
    <w:bookmarkEnd w:id="136"/>
    <w:p>
      <w:pPr>
        <w:spacing w:line="360" w:lineRule="auto"/>
        <w:ind w:firstLine="437"/>
        <w:outlineLvl w:val="3"/>
        <w:rPr>
          <w:rFonts w:hAnsi="宋体" w:cs="@仿宋_GB2312"/>
          <w:b/>
          <w:bCs/>
          <w:color w:val="000000"/>
          <w:szCs w:val="24"/>
          <w:lang w:val="zh-CN"/>
        </w:rPr>
      </w:pPr>
      <w:bookmarkStart w:id="137" w:name="_Toc19219"/>
      <w:bookmarkStart w:id="138" w:name="_Toc28451"/>
      <w:bookmarkStart w:id="139" w:name="_Toc7836"/>
      <w:r>
        <w:rPr>
          <w:rFonts w:hint="eastAsia" w:hAnsi="宋体" w:cs="@仿宋_GB2312"/>
          <w:b/>
          <w:bCs/>
          <w:color w:val="000000"/>
          <w:szCs w:val="24"/>
          <w:lang w:val="zh-CN"/>
        </w:rPr>
        <w:t>2.5 结算方式和付款条件</w:t>
      </w:r>
      <w:bookmarkEnd w:id="131"/>
      <w:bookmarkEnd w:id="132"/>
      <w:bookmarkEnd w:id="133"/>
      <w:bookmarkEnd w:id="134"/>
      <w:bookmarkEnd w:id="135"/>
      <w:bookmarkEnd w:id="137"/>
      <w:bookmarkEnd w:id="138"/>
      <w:bookmarkEnd w:id="139"/>
    </w:p>
    <w:p>
      <w:pPr>
        <w:spacing w:line="360" w:lineRule="auto"/>
        <w:ind w:firstLine="435"/>
        <w:rPr>
          <w:rFonts w:hAnsi="宋体" w:cs="@仿宋_GB2312"/>
          <w:color w:val="000000"/>
          <w:szCs w:val="24"/>
        </w:rPr>
      </w:pPr>
      <w:r>
        <w:rPr>
          <w:rFonts w:hint="eastAsia" w:hAnsi="宋体" w:cs="@仿宋_GB2312"/>
          <w:color w:val="000000"/>
          <w:szCs w:val="24"/>
        </w:rPr>
        <w:t>详见</w:t>
      </w:r>
      <w:r>
        <w:rPr>
          <w:rFonts w:hint="eastAsia" w:hAnsi="宋体" w:cs="@仿宋_GB2312"/>
          <w:b/>
          <w:i/>
          <w:color w:val="000000"/>
          <w:szCs w:val="24"/>
          <w:u w:val="single"/>
        </w:rPr>
        <w:t>合同专用条款</w:t>
      </w:r>
      <w:r>
        <w:rPr>
          <w:rFonts w:hint="eastAsia" w:hAnsi="宋体" w:cs="@仿宋_GB2312"/>
          <w:color w:val="000000"/>
          <w:szCs w:val="24"/>
        </w:rPr>
        <w:t>。</w:t>
      </w:r>
    </w:p>
    <w:p>
      <w:pPr>
        <w:spacing w:line="360" w:lineRule="auto"/>
        <w:ind w:firstLine="437"/>
        <w:outlineLvl w:val="3"/>
        <w:rPr>
          <w:rFonts w:hAnsi="宋体" w:cs="@仿宋_GB2312"/>
          <w:b/>
          <w:bCs/>
          <w:color w:val="000000"/>
          <w:szCs w:val="24"/>
          <w:lang w:val="zh-CN"/>
        </w:rPr>
      </w:pPr>
      <w:bookmarkStart w:id="140" w:name="_Toc279701248"/>
      <w:bookmarkStart w:id="141" w:name="_Ref467379852"/>
      <w:bookmarkStart w:id="142" w:name="_Ref467379923"/>
      <w:bookmarkStart w:id="143" w:name="_Toc487900358"/>
      <w:bookmarkStart w:id="144" w:name="_Ref467379863"/>
      <w:bookmarkStart w:id="145" w:name="_Toc259093677"/>
      <w:bookmarkStart w:id="146" w:name="_Toc16110"/>
      <w:bookmarkStart w:id="147" w:name="_Toc3225"/>
      <w:bookmarkStart w:id="148" w:name="_Toc774"/>
      <w:r>
        <w:rPr>
          <w:rFonts w:hint="eastAsia" w:hAnsi="宋体" w:cs="@仿宋_GB2312"/>
          <w:b/>
          <w:bCs/>
          <w:color w:val="000000"/>
          <w:szCs w:val="24"/>
          <w:lang w:val="zh-CN"/>
        </w:rPr>
        <w:t>2.6 技术资料</w:t>
      </w:r>
      <w:bookmarkEnd w:id="140"/>
      <w:bookmarkEnd w:id="141"/>
      <w:bookmarkEnd w:id="142"/>
      <w:bookmarkEnd w:id="143"/>
      <w:bookmarkEnd w:id="144"/>
      <w:bookmarkEnd w:id="145"/>
      <w:r>
        <w:rPr>
          <w:rFonts w:hint="eastAsia" w:hAnsi="宋体" w:cs="@仿宋_GB2312"/>
          <w:b/>
          <w:bCs/>
          <w:color w:val="000000"/>
          <w:szCs w:val="24"/>
          <w:lang w:val="zh-CN"/>
        </w:rPr>
        <w:t>和保密义务</w:t>
      </w:r>
      <w:bookmarkEnd w:id="146"/>
      <w:bookmarkEnd w:id="147"/>
      <w:bookmarkEnd w:id="148"/>
    </w:p>
    <w:p>
      <w:pPr>
        <w:spacing w:line="360" w:lineRule="auto"/>
        <w:ind w:firstLine="435"/>
        <w:rPr>
          <w:rFonts w:hAnsi="宋体" w:cs="@仿宋_GB2312"/>
          <w:color w:val="000000"/>
          <w:szCs w:val="24"/>
        </w:rPr>
      </w:pPr>
      <w:r>
        <w:rPr>
          <w:rFonts w:hint="eastAsia" w:hAnsi="宋体" w:cs="@仿宋_GB2312"/>
          <w:color w:val="000000"/>
          <w:szCs w:val="24"/>
        </w:rPr>
        <w:t>2.6.1乙方有权依据合同约定和项目需要，向甲方了解有关情况，调阅有关资料等，甲方应予积极配合；</w:t>
      </w:r>
    </w:p>
    <w:p>
      <w:pPr>
        <w:spacing w:line="360" w:lineRule="auto"/>
        <w:ind w:firstLine="435"/>
        <w:rPr>
          <w:rFonts w:hAnsi="宋体" w:cs="@仿宋_GB2312"/>
          <w:color w:val="000000"/>
          <w:szCs w:val="24"/>
        </w:rPr>
      </w:pPr>
      <w:r>
        <w:rPr>
          <w:rFonts w:hint="eastAsia" w:hAnsi="宋体" w:cs="@仿宋_GB2312"/>
          <w:color w:val="000000"/>
          <w:szCs w:val="24"/>
        </w:rPr>
        <w:t>2.6.2乙方有义务妥善保管和保护由甲方提供的前款信息和资料等；</w:t>
      </w:r>
    </w:p>
    <w:p>
      <w:pPr>
        <w:spacing w:line="360" w:lineRule="auto"/>
        <w:ind w:firstLine="435"/>
        <w:rPr>
          <w:rFonts w:hAnsi="宋体" w:cs="@仿宋_GB2312"/>
          <w:color w:val="000000"/>
          <w:szCs w:val="24"/>
        </w:rPr>
      </w:pPr>
      <w:r>
        <w:rPr>
          <w:rFonts w:hint="eastAsia" w:hAnsi="宋体" w:cs="@仿宋_GB2312"/>
          <w:color w:val="000000"/>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hAnsi="宋体" w:cs="@仿宋_GB2312"/>
          <w:b/>
          <w:bCs/>
          <w:color w:val="000000"/>
          <w:szCs w:val="24"/>
          <w:lang w:val="zh-CN"/>
        </w:rPr>
      </w:pPr>
      <w:bookmarkStart w:id="149" w:name="_Toc7860"/>
      <w:r>
        <w:rPr>
          <w:rFonts w:hint="eastAsia" w:hAnsi="宋体" w:cs="@仿宋_GB2312"/>
          <w:b/>
          <w:bCs/>
          <w:color w:val="000000"/>
          <w:szCs w:val="24"/>
          <w:lang w:val="zh-CN"/>
        </w:rPr>
        <w:t>2.7 质量保证</w:t>
      </w:r>
      <w:bookmarkEnd w:id="149"/>
    </w:p>
    <w:p>
      <w:pPr>
        <w:spacing w:line="360" w:lineRule="auto"/>
        <w:ind w:firstLine="435"/>
        <w:rPr>
          <w:rFonts w:hAnsi="宋体" w:cs="@仿宋_GB2312"/>
          <w:color w:val="000000"/>
          <w:szCs w:val="24"/>
        </w:rPr>
      </w:pPr>
      <w:r>
        <w:rPr>
          <w:rFonts w:hint="eastAsia" w:hAnsi="宋体" w:cs="@仿宋_GB2312"/>
          <w:color w:val="000000"/>
          <w:szCs w:val="24"/>
        </w:rPr>
        <w:t>2.7.1乙方应建立和完善履行合同的内部质量保证体系，并提供相关内部规章制度给甲方，以便甲方进行监督检查；</w:t>
      </w:r>
    </w:p>
    <w:p>
      <w:pPr>
        <w:spacing w:line="360" w:lineRule="auto"/>
        <w:ind w:firstLine="435"/>
        <w:rPr>
          <w:rFonts w:hAnsi="宋体" w:cs="@仿宋_GB2312"/>
          <w:color w:val="000000"/>
          <w:szCs w:val="24"/>
        </w:rPr>
      </w:pPr>
      <w:r>
        <w:rPr>
          <w:rFonts w:hint="eastAsia" w:hAnsi="宋体" w:cs="@仿宋_GB2312"/>
          <w:color w:val="000000"/>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hAnsi="宋体" w:cs="@仿宋_GB2312"/>
          <w:b/>
          <w:color w:val="000000"/>
          <w:szCs w:val="24"/>
        </w:rPr>
      </w:pPr>
      <w:bookmarkStart w:id="150" w:name="_Toc22267"/>
      <w:r>
        <w:rPr>
          <w:rFonts w:hint="eastAsia" w:hAnsi="宋体" w:cs="@仿宋_GB2312"/>
          <w:b/>
          <w:color w:val="000000"/>
          <w:szCs w:val="24"/>
        </w:rPr>
        <w:t>2.8 延迟履行</w:t>
      </w:r>
      <w:bookmarkEnd w:id="150"/>
    </w:p>
    <w:p>
      <w:pPr>
        <w:spacing w:line="360" w:lineRule="auto"/>
        <w:ind w:firstLine="435"/>
        <w:rPr>
          <w:rFonts w:hAnsi="宋体" w:cs="@仿宋_GB2312"/>
          <w:color w:val="000000"/>
          <w:szCs w:val="24"/>
        </w:rPr>
      </w:pPr>
      <w:r>
        <w:rPr>
          <w:rFonts w:hint="eastAsia" w:hAnsi="宋体" w:cs="@仿宋_GB2312"/>
          <w:color w:val="000000"/>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hAnsi="宋体" w:cs="@仿宋_GB2312"/>
          <w:b/>
          <w:bCs/>
          <w:color w:val="000000"/>
          <w:szCs w:val="24"/>
          <w:lang w:val="zh-CN"/>
        </w:rPr>
      </w:pPr>
      <w:bookmarkStart w:id="151" w:name="_Toc7502"/>
      <w:bookmarkStart w:id="152" w:name="_Ref467378121"/>
      <w:bookmarkStart w:id="153" w:name="_Toc279701254"/>
      <w:bookmarkStart w:id="154" w:name="_Toc259093683"/>
      <w:bookmarkStart w:id="155" w:name="_Toc487900364"/>
      <w:r>
        <w:rPr>
          <w:rFonts w:hint="eastAsia" w:hAnsi="宋体" w:cs="@仿宋_GB2312"/>
          <w:b/>
          <w:bCs/>
          <w:color w:val="000000"/>
          <w:szCs w:val="24"/>
          <w:lang w:val="zh-CN"/>
        </w:rPr>
        <w:t>2.9 合同变更</w:t>
      </w:r>
      <w:bookmarkEnd w:id="151"/>
    </w:p>
    <w:p>
      <w:pPr>
        <w:spacing w:line="360" w:lineRule="auto"/>
        <w:ind w:firstLine="435"/>
        <w:rPr>
          <w:rFonts w:hAnsi="宋体" w:cs="@仿宋_GB2312"/>
          <w:color w:val="000000"/>
          <w:szCs w:val="24"/>
        </w:rPr>
      </w:pPr>
      <w:r>
        <w:rPr>
          <w:rFonts w:hint="eastAsia" w:hAnsi="宋体" w:cs="@仿宋_GB2312"/>
          <w:color w:val="000000"/>
          <w:szCs w:val="24"/>
        </w:rPr>
        <w:t>2.9.1双方当事人协商一致，可以签订书面补充合同的形式变更合同，但不得违背招标文件确定的事项；</w:t>
      </w:r>
    </w:p>
    <w:p>
      <w:pPr>
        <w:spacing w:line="360" w:lineRule="auto"/>
        <w:ind w:firstLine="435"/>
        <w:rPr>
          <w:rFonts w:hAnsi="宋体" w:cs="@仿宋_GB2312"/>
          <w:color w:val="000000"/>
          <w:szCs w:val="24"/>
        </w:rPr>
      </w:pPr>
      <w:r>
        <w:rPr>
          <w:rFonts w:hint="eastAsia" w:hAnsi="宋体" w:cs="@仿宋_GB2312"/>
          <w:color w:val="000000"/>
          <w:szCs w:val="24"/>
        </w:rPr>
        <w:t>2.9.2合同继续履行将损害国家利益和社会公共利益的，双方当事人应当以书面形式变更合同。有过错的一方应当承担赔偿责任，双方当事人都有过错的，各自承担相应的责任。</w:t>
      </w:r>
      <w:bookmarkStart w:id="156" w:name="_Toc259093688"/>
      <w:bookmarkStart w:id="157" w:name="_Toc279701259"/>
      <w:bookmarkStart w:id="158" w:name="_Toc487900369"/>
    </w:p>
    <w:p>
      <w:pPr>
        <w:spacing w:line="360" w:lineRule="auto"/>
        <w:ind w:firstLine="437"/>
        <w:outlineLvl w:val="3"/>
        <w:rPr>
          <w:rFonts w:hAnsi="宋体" w:cs="@仿宋_GB2312"/>
          <w:b/>
          <w:bCs/>
          <w:color w:val="000000"/>
          <w:szCs w:val="24"/>
          <w:lang w:val="zh-CN"/>
        </w:rPr>
      </w:pPr>
      <w:bookmarkStart w:id="159" w:name="_Toc22955"/>
      <w:bookmarkStart w:id="160" w:name="_Toc15237"/>
      <w:bookmarkStart w:id="161" w:name="_Toc10366"/>
      <w:r>
        <w:rPr>
          <w:rFonts w:hint="eastAsia" w:hAnsi="宋体" w:cs="@仿宋_GB2312"/>
          <w:b/>
          <w:bCs/>
          <w:color w:val="000000"/>
          <w:szCs w:val="24"/>
          <w:lang w:val="zh-CN"/>
        </w:rPr>
        <w:t>2.10 合同转让</w:t>
      </w:r>
      <w:bookmarkEnd w:id="156"/>
      <w:bookmarkEnd w:id="157"/>
      <w:bookmarkEnd w:id="158"/>
      <w:r>
        <w:rPr>
          <w:rFonts w:hint="eastAsia" w:hAnsi="宋体" w:cs="@仿宋_GB2312"/>
          <w:b/>
          <w:bCs/>
          <w:color w:val="000000"/>
          <w:szCs w:val="24"/>
          <w:lang w:val="zh-CN"/>
        </w:rPr>
        <w:t>和分包</w:t>
      </w:r>
      <w:bookmarkEnd w:id="159"/>
      <w:bookmarkEnd w:id="160"/>
      <w:bookmarkEnd w:id="161"/>
    </w:p>
    <w:p>
      <w:pPr>
        <w:spacing w:line="360" w:lineRule="auto"/>
        <w:ind w:firstLine="435"/>
        <w:rPr>
          <w:rFonts w:hAnsi="宋体" w:cs="@仿宋_GB2312"/>
          <w:color w:val="000000"/>
          <w:szCs w:val="24"/>
        </w:rPr>
      </w:pPr>
      <w:r>
        <w:rPr>
          <w:rFonts w:hint="eastAsia" w:hAnsi="宋体" w:cs="@仿宋_GB2312"/>
          <w:color w:val="000000"/>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hAnsi="宋体" w:cs="@仿宋_GB2312"/>
          <w:b/>
          <w:bCs/>
          <w:color w:val="000000"/>
          <w:szCs w:val="24"/>
          <w:lang w:val="zh-CN"/>
        </w:rPr>
      </w:pPr>
      <w:bookmarkStart w:id="162" w:name="_Toc16508"/>
      <w:bookmarkStart w:id="163" w:name="_Toc13566"/>
      <w:bookmarkStart w:id="164" w:name="_Toc14066"/>
      <w:r>
        <w:rPr>
          <w:rFonts w:hint="eastAsia" w:hAnsi="宋体" w:cs="@仿宋_GB2312"/>
          <w:b/>
          <w:bCs/>
          <w:color w:val="000000"/>
          <w:szCs w:val="24"/>
          <w:lang w:val="zh-CN"/>
        </w:rPr>
        <w:t>2.11 不可抗力</w:t>
      </w:r>
      <w:bookmarkEnd w:id="162"/>
      <w:bookmarkEnd w:id="163"/>
      <w:bookmarkEnd w:id="164"/>
    </w:p>
    <w:p>
      <w:pPr>
        <w:spacing w:line="360" w:lineRule="auto"/>
        <w:ind w:firstLine="435"/>
        <w:rPr>
          <w:rFonts w:hAnsi="宋体" w:cs="@仿宋_GB2312"/>
          <w:color w:val="000000"/>
          <w:szCs w:val="24"/>
        </w:rPr>
      </w:pPr>
      <w:r>
        <w:rPr>
          <w:rFonts w:hint="eastAsia" w:hAnsi="宋体" w:cs="@仿宋_GB2312"/>
          <w:color w:val="000000"/>
          <w:szCs w:val="24"/>
        </w:rPr>
        <w:t>2.11.1如果任何一方遭遇法律规定的不可抗力，致使合同履行受阻时，履行合同的期限应予延长，延长的期限应相当于不可抗力所影响的时间；</w:t>
      </w:r>
    </w:p>
    <w:p>
      <w:pPr>
        <w:spacing w:line="360" w:lineRule="auto"/>
        <w:ind w:firstLine="435"/>
        <w:rPr>
          <w:rFonts w:hAnsi="宋体" w:cs="@仿宋_GB2312"/>
          <w:color w:val="000000"/>
          <w:szCs w:val="24"/>
        </w:rPr>
      </w:pPr>
      <w:r>
        <w:rPr>
          <w:rFonts w:hint="eastAsia" w:hAnsi="宋体" w:cs="@仿宋_GB2312"/>
          <w:color w:val="000000"/>
          <w:szCs w:val="24"/>
        </w:rPr>
        <w:t>2.11.2因不可抗力致使不能实现合同目的的，当事人可以解除合同；</w:t>
      </w:r>
    </w:p>
    <w:p>
      <w:pPr>
        <w:spacing w:line="360" w:lineRule="auto"/>
        <w:ind w:firstLine="435"/>
        <w:rPr>
          <w:rFonts w:hAnsi="宋体" w:cs="@仿宋_GB2312"/>
          <w:color w:val="000000"/>
          <w:szCs w:val="24"/>
        </w:rPr>
      </w:pPr>
      <w:r>
        <w:rPr>
          <w:rFonts w:hint="eastAsia" w:hAnsi="宋体" w:cs="@仿宋_GB2312"/>
          <w:color w:val="000000"/>
          <w:szCs w:val="24"/>
        </w:rPr>
        <w:t>2.11.3因不可抗力致使合同有变更必要的，双方当事人应在</w:t>
      </w:r>
      <w:r>
        <w:rPr>
          <w:rFonts w:hint="eastAsia" w:hAnsi="宋体" w:cs="@仿宋_GB2312"/>
          <w:b/>
          <w:i/>
          <w:color w:val="000000"/>
          <w:szCs w:val="24"/>
          <w:u w:val="single"/>
        </w:rPr>
        <w:t>合同专用条款</w:t>
      </w:r>
      <w:r>
        <w:rPr>
          <w:rFonts w:hint="eastAsia" w:hAnsi="宋体" w:cs="@仿宋_GB2312"/>
          <w:color w:val="000000"/>
          <w:szCs w:val="24"/>
        </w:rPr>
        <w:t>约定时间内以书面形式变更合同；</w:t>
      </w:r>
    </w:p>
    <w:p>
      <w:pPr>
        <w:spacing w:line="360" w:lineRule="auto"/>
        <w:ind w:firstLine="435"/>
        <w:rPr>
          <w:rFonts w:hAnsi="宋体" w:cs="@仿宋_GB2312"/>
          <w:color w:val="000000"/>
          <w:szCs w:val="24"/>
        </w:rPr>
      </w:pPr>
      <w:r>
        <w:rPr>
          <w:rFonts w:hint="eastAsia" w:hAnsi="宋体" w:cs="@仿宋_GB2312"/>
          <w:color w:val="000000"/>
          <w:szCs w:val="24"/>
        </w:rPr>
        <w:t>2.11.4受不可抗力影响的一方在不可抗力发生后，应在</w:t>
      </w:r>
      <w:r>
        <w:rPr>
          <w:rFonts w:hint="eastAsia" w:hAnsi="宋体" w:cs="@仿宋_GB2312"/>
          <w:b/>
          <w:i/>
          <w:color w:val="000000"/>
          <w:szCs w:val="24"/>
          <w:u w:val="single"/>
        </w:rPr>
        <w:t>合同专用条款</w:t>
      </w:r>
      <w:r>
        <w:rPr>
          <w:rFonts w:hint="eastAsia" w:hAnsi="宋体" w:cs="@仿宋_GB2312"/>
          <w:color w:val="000000"/>
          <w:szCs w:val="24"/>
        </w:rPr>
        <w:t>约定时间内以书面形式通知对方当事人，并在</w:t>
      </w:r>
      <w:r>
        <w:rPr>
          <w:rFonts w:hint="eastAsia" w:hAnsi="宋体" w:cs="@仿宋_GB2312"/>
          <w:b/>
          <w:i/>
          <w:color w:val="000000"/>
          <w:szCs w:val="24"/>
          <w:u w:val="single"/>
        </w:rPr>
        <w:t>合同专用条款</w:t>
      </w:r>
      <w:r>
        <w:rPr>
          <w:rFonts w:hint="eastAsia" w:hAnsi="宋体" w:cs="@仿宋_GB2312"/>
          <w:color w:val="000000"/>
          <w:szCs w:val="24"/>
        </w:rPr>
        <w:t>约定时间内，将有关部门出具的证明文件送达对方当事人。</w:t>
      </w:r>
    </w:p>
    <w:p>
      <w:pPr>
        <w:spacing w:line="360" w:lineRule="auto"/>
        <w:ind w:firstLine="437"/>
        <w:outlineLvl w:val="3"/>
        <w:rPr>
          <w:rFonts w:hAnsi="宋体" w:cs="@仿宋_GB2312"/>
          <w:b/>
          <w:bCs/>
          <w:color w:val="000000"/>
          <w:szCs w:val="24"/>
          <w:lang w:val="zh-CN"/>
        </w:rPr>
      </w:pPr>
      <w:bookmarkStart w:id="165" w:name="_Toc259093684"/>
      <w:bookmarkStart w:id="166" w:name="_Toc279701255"/>
      <w:bookmarkStart w:id="167" w:name="_Toc6969"/>
      <w:bookmarkStart w:id="168" w:name="_Toc30676"/>
      <w:bookmarkStart w:id="169" w:name="_Toc689"/>
      <w:bookmarkStart w:id="170" w:name="_Toc487900365"/>
      <w:r>
        <w:rPr>
          <w:rFonts w:hint="eastAsia" w:hAnsi="宋体" w:cs="@仿宋_GB2312"/>
          <w:b/>
          <w:bCs/>
          <w:color w:val="000000"/>
          <w:szCs w:val="24"/>
          <w:lang w:val="zh-CN"/>
        </w:rPr>
        <w:t>2.12 税费</w:t>
      </w:r>
      <w:bookmarkEnd w:id="165"/>
      <w:bookmarkEnd w:id="166"/>
      <w:bookmarkEnd w:id="167"/>
      <w:bookmarkEnd w:id="168"/>
      <w:bookmarkEnd w:id="169"/>
      <w:bookmarkEnd w:id="170"/>
    </w:p>
    <w:p>
      <w:pPr>
        <w:spacing w:line="360" w:lineRule="auto"/>
        <w:ind w:firstLine="435"/>
        <w:rPr>
          <w:rFonts w:hAnsi="宋体" w:cs="@仿宋_GB2312"/>
          <w:color w:val="000000"/>
          <w:szCs w:val="24"/>
        </w:rPr>
      </w:pPr>
      <w:r>
        <w:rPr>
          <w:rFonts w:hint="eastAsia" w:hAnsi="宋体" w:cs="@仿宋_GB2312"/>
          <w:color w:val="000000"/>
          <w:szCs w:val="24"/>
        </w:rPr>
        <w:t>与合同有关的一切税费，均按照中华人民共和国法律的相关规定缴纳。</w:t>
      </w:r>
    </w:p>
    <w:p>
      <w:pPr>
        <w:spacing w:line="360" w:lineRule="auto"/>
        <w:ind w:firstLine="437"/>
        <w:outlineLvl w:val="3"/>
        <w:rPr>
          <w:rFonts w:hAnsi="宋体" w:cs="@仿宋_GB2312"/>
          <w:b/>
          <w:bCs/>
          <w:color w:val="000000"/>
          <w:szCs w:val="24"/>
          <w:lang w:val="zh-CN"/>
        </w:rPr>
      </w:pPr>
      <w:bookmarkStart w:id="171" w:name="_Toc487900368"/>
      <w:bookmarkStart w:id="172" w:name="_Toc259093687"/>
      <w:bookmarkStart w:id="173" w:name="_Toc7102"/>
      <w:bookmarkStart w:id="174" w:name="_Toc8298"/>
      <w:bookmarkStart w:id="175" w:name="_Toc279701258"/>
      <w:bookmarkStart w:id="176" w:name="_Toc16959"/>
      <w:r>
        <w:rPr>
          <w:rFonts w:hint="eastAsia" w:hAnsi="宋体" w:cs="@仿宋_GB2312"/>
          <w:b/>
          <w:bCs/>
          <w:color w:val="000000"/>
          <w:szCs w:val="24"/>
          <w:lang w:val="zh-CN"/>
        </w:rPr>
        <w:t>2.13 乙方破产</w:t>
      </w:r>
      <w:bookmarkEnd w:id="171"/>
      <w:bookmarkEnd w:id="172"/>
      <w:bookmarkEnd w:id="173"/>
      <w:bookmarkEnd w:id="174"/>
      <w:bookmarkEnd w:id="175"/>
      <w:bookmarkEnd w:id="176"/>
    </w:p>
    <w:p>
      <w:pPr>
        <w:spacing w:line="360" w:lineRule="auto"/>
        <w:ind w:firstLine="435"/>
        <w:rPr>
          <w:rFonts w:hAnsi="宋体" w:cs="@仿宋_GB2312"/>
          <w:color w:val="000000"/>
          <w:szCs w:val="24"/>
        </w:rPr>
      </w:pPr>
      <w:r>
        <w:rPr>
          <w:rFonts w:hint="eastAsia" w:hAnsi="宋体" w:cs="@仿宋_GB2312"/>
          <w:color w:val="000000"/>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hAnsi="宋体" w:cs="@仿宋_GB2312"/>
          <w:b/>
          <w:color w:val="000000"/>
          <w:szCs w:val="24"/>
        </w:rPr>
      </w:pPr>
      <w:bookmarkStart w:id="177" w:name="_Toc29333"/>
      <w:bookmarkStart w:id="178" w:name="_Toc15387"/>
      <w:bookmarkStart w:id="179" w:name="_Toc6134"/>
      <w:r>
        <w:rPr>
          <w:rFonts w:hint="eastAsia" w:hAnsi="宋体" w:cs="@仿宋_GB2312"/>
          <w:b/>
          <w:bCs/>
          <w:color w:val="000000"/>
          <w:szCs w:val="24"/>
          <w:lang w:val="zh-CN"/>
        </w:rPr>
        <w:t>2.14 合同中止、终止</w:t>
      </w:r>
      <w:bookmarkEnd w:id="177"/>
      <w:bookmarkEnd w:id="178"/>
      <w:bookmarkEnd w:id="179"/>
    </w:p>
    <w:p>
      <w:pPr>
        <w:spacing w:line="360" w:lineRule="auto"/>
        <w:ind w:firstLine="435"/>
        <w:rPr>
          <w:rFonts w:hAnsi="宋体" w:cs="@仿宋_GB2312"/>
          <w:color w:val="000000"/>
          <w:szCs w:val="24"/>
        </w:rPr>
      </w:pPr>
      <w:r>
        <w:rPr>
          <w:rFonts w:hint="eastAsia" w:hAnsi="宋体" w:cs="@仿宋_GB2312"/>
          <w:color w:val="000000"/>
          <w:szCs w:val="24"/>
        </w:rPr>
        <w:t>2.14.1双方当事人不得擅自中止或者终止合同；</w:t>
      </w:r>
    </w:p>
    <w:p>
      <w:pPr>
        <w:spacing w:line="360" w:lineRule="auto"/>
        <w:ind w:firstLine="435"/>
        <w:rPr>
          <w:rFonts w:hAnsi="宋体" w:cs="@仿宋_GB2312"/>
          <w:color w:val="000000"/>
          <w:szCs w:val="24"/>
        </w:rPr>
      </w:pPr>
      <w:r>
        <w:rPr>
          <w:rFonts w:hint="eastAsia" w:hAnsi="宋体" w:cs="@仿宋_GB2312"/>
          <w:color w:val="000000"/>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hAnsi="宋体" w:cs="@仿宋_GB2312"/>
          <w:b/>
          <w:bCs/>
          <w:color w:val="000000"/>
          <w:szCs w:val="24"/>
          <w:lang w:val="zh-CN"/>
        </w:rPr>
      </w:pPr>
      <w:bookmarkStart w:id="180" w:name="_Toc6596"/>
      <w:bookmarkStart w:id="181" w:name="_Toc1125"/>
      <w:bookmarkStart w:id="182" w:name="_Toc14563"/>
      <w:r>
        <w:rPr>
          <w:rFonts w:hint="eastAsia" w:hAnsi="宋体" w:cs="@仿宋_GB2312"/>
          <w:b/>
          <w:bCs/>
          <w:color w:val="000000"/>
          <w:szCs w:val="24"/>
          <w:lang w:val="zh-CN"/>
        </w:rPr>
        <w:t>2.15 检验和验收</w:t>
      </w:r>
      <w:bookmarkEnd w:id="180"/>
      <w:bookmarkEnd w:id="181"/>
      <w:bookmarkEnd w:id="182"/>
    </w:p>
    <w:p>
      <w:pPr>
        <w:spacing w:line="360" w:lineRule="auto"/>
        <w:ind w:firstLine="435"/>
        <w:rPr>
          <w:rFonts w:hAnsi="宋体" w:cs="@仿宋_GB2312"/>
          <w:color w:val="000000"/>
          <w:szCs w:val="24"/>
        </w:rPr>
      </w:pPr>
      <w:r>
        <w:rPr>
          <w:rFonts w:hint="eastAsia" w:hAnsi="宋体" w:cs="@仿宋_GB2312"/>
          <w:color w:val="000000"/>
          <w:szCs w:val="24"/>
        </w:rPr>
        <w:t>2.15.1乙方按照</w:t>
      </w:r>
      <w:r>
        <w:rPr>
          <w:rFonts w:hint="eastAsia" w:hAnsi="宋体" w:cs="@仿宋_GB2312"/>
          <w:b/>
          <w:i/>
          <w:color w:val="000000"/>
          <w:szCs w:val="24"/>
          <w:u w:val="single"/>
        </w:rPr>
        <w:t>合同专用条款</w:t>
      </w:r>
      <w:r>
        <w:rPr>
          <w:rFonts w:hint="eastAsia" w:hAnsi="宋体" w:cs="@仿宋_GB2312"/>
          <w:color w:val="000000"/>
          <w:szCs w:val="24"/>
        </w:rPr>
        <w:t>的约定，定期提交服务报告，甲方按照</w:t>
      </w:r>
      <w:r>
        <w:rPr>
          <w:rFonts w:hint="eastAsia" w:hAnsi="宋体" w:cs="@仿宋_GB2312"/>
          <w:b/>
          <w:i/>
          <w:color w:val="000000"/>
          <w:szCs w:val="24"/>
          <w:u w:val="single"/>
        </w:rPr>
        <w:t>合同专用条款</w:t>
      </w:r>
      <w:r>
        <w:rPr>
          <w:rFonts w:hint="eastAsia" w:hAnsi="宋体" w:cs="@仿宋_GB2312"/>
          <w:color w:val="000000"/>
          <w:szCs w:val="24"/>
        </w:rPr>
        <w:t>的约定进行定期验收；</w:t>
      </w:r>
    </w:p>
    <w:p>
      <w:pPr>
        <w:spacing w:line="360" w:lineRule="auto"/>
        <w:ind w:firstLine="435"/>
        <w:rPr>
          <w:rFonts w:hAnsi="宋体" w:cs="@仿宋_GB2312"/>
          <w:color w:val="000000"/>
          <w:szCs w:val="24"/>
        </w:rPr>
      </w:pPr>
      <w:r>
        <w:rPr>
          <w:rFonts w:hint="eastAsia" w:hAnsi="宋体" w:cs="@仿宋_GB2312"/>
          <w:color w:val="000000"/>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hAnsi="宋体" w:cs="@仿宋_GB2312"/>
          <w:color w:val="000000"/>
          <w:szCs w:val="24"/>
        </w:rPr>
      </w:pPr>
      <w:r>
        <w:rPr>
          <w:rFonts w:hint="eastAsia" w:hAnsi="宋体" w:cs="@仿宋_GB2312"/>
          <w:color w:val="000000"/>
          <w:szCs w:val="24"/>
        </w:rPr>
        <w:t>2.15.3检验和验收标准、程序等具体内容以及前述验收书的效力详见</w:t>
      </w:r>
      <w:r>
        <w:rPr>
          <w:rFonts w:hint="eastAsia" w:hAnsi="宋体" w:cs="@仿宋_GB2312"/>
          <w:b/>
          <w:i/>
          <w:color w:val="000000"/>
          <w:szCs w:val="24"/>
          <w:u w:val="single"/>
        </w:rPr>
        <w:t>合同专用条款</w:t>
      </w:r>
      <w:r>
        <w:rPr>
          <w:rFonts w:hint="eastAsia" w:hAnsi="宋体" w:cs="@仿宋_GB2312"/>
          <w:i/>
          <w:color w:val="000000"/>
          <w:szCs w:val="24"/>
        </w:rPr>
        <w:t>。</w:t>
      </w:r>
    </w:p>
    <w:bookmarkEnd w:id="152"/>
    <w:bookmarkEnd w:id="153"/>
    <w:bookmarkEnd w:id="154"/>
    <w:bookmarkEnd w:id="155"/>
    <w:p>
      <w:pPr>
        <w:spacing w:line="360" w:lineRule="auto"/>
        <w:ind w:firstLine="437"/>
        <w:outlineLvl w:val="3"/>
        <w:rPr>
          <w:rFonts w:hAnsi="宋体" w:cs="@仿宋_GB2312"/>
          <w:b/>
          <w:bCs/>
          <w:color w:val="000000"/>
          <w:szCs w:val="24"/>
        </w:rPr>
      </w:pPr>
      <w:bookmarkStart w:id="183" w:name="_Toc279701263"/>
      <w:bookmarkStart w:id="184" w:name="_Toc487900373"/>
      <w:bookmarkStart w:id="185" w:name="_Toc12773"/>
      <w:bookmarkStart w:id="186" w:name="_Toc259093692"/>
      <w:bookmarkStart w:id="187" w:name="_Toc18567"/>
      <w:bookmarkStart w:id="188" w:name="_Toc10330"/>
      <w:r>
        <w:rPr>
          <w:rFonts w:hint="eastAsia" w:hAnsi="宋体" w:cs="@仿宋_GB2312"/>
          <w:b/>
          <w:bCs/>
          <w:color w:val="000000"/>
          <w:szCs w:val="24"/>
        </w:rPr>
        <w:t xml:space="preserve">2.16 </w:t>
      </w:r>
      <w:r>
        <w:rPr>
          <w:rFonts w:hint="eastAsia" w:hAnsi="宋体" w:cs="@仿宋_GB2312"/>
          <w:b/>
          <w:bCs/>
          <w:color w:val="000000"/>
          <w:szCs w:val="24"/>
          <w:lang w:val="zh-CN"/>
        </w:rPr>
        <w:t>合同使用的文字和适用的法律</w:t>
      </w:r>
      <w:bookmarkEnd w:id="183"/>
      <w:bookmarkEnd w:id="184"/>
      <w:bookmarkEnd w:id="185"/>
      <w:bookmarkEnd w:id="186"/>
      <w:bookmarkEnd w:id="187"/>
      <w:bookmarkEnd w:id="188"/>
    </w:p>
    <w:p>
      <w:pPr>
        <w:spacing w:line="360" w:lineRule="auto"/>
        <w:ind w:firstLine="435"/>
        <w:rPr>
          <w:rFonts w:hAnsi="宋体" w:cs="@仿宋_GB2312"/>
          <w:color w:val="000000"/>
          <w:szCs w:val="24"/>
        </w:rPr>
      </w:pPr>
      <w:r>
        <w:rPr>
          <w:rFonts w:hint="eastAsia" w:hAnsi="宋体" w:cs="@仿宋_GB2312"/>
          <w:color w:val="000000"/>
          <w:szCs w:val="24"/>
        </w:rPr>
        <w:t>2.16.1合同使用汉语书就、变更和解释；</w:t>
      </w:r>
    </w:p>
    <w:p>
      <w:pPr>
        <w:spacing w:line="360" w:lineRule="auto"/>
        <w:ind w:firstLine="435"/>
        <w:rPr>
          <w:rFonts w:hAnsi="宋体" w:cs="@仿宋_GB2312"/>
          <w:color w:val="000000"/>
          <w:szCs w:val="24"/>
        </w:rPr>
      </w:pPr>
      <w:r>
        <w:rPr>
          <w:rFonts w:hint="eastAsia" w:hAnsi="宋体" w:cs="@仿宋_GB2312"/>
          <w:color w:val="000000"/>
          <w:szCs w:val="24"/>
        </w:rPr>
        <w:t>2.16.2合同适用中华人民共和国法律。</w:t>
      </w:r>
    </w:p>
    <w:p>
      <w:pPr>
        <w:spacing w:line="360" w:lineRule="auto"/>
        <w:ind w:firstLine="437"/>
        <w:outlineLvl w:val="3"/>
        <w:rPr>
          <w:rFonts w:hAnsi="宋体" w:cs="@仿宋_GB2312"/>
          <w:b/>
          <w:color w:val="000000"/>
          <w:szCs w:val="24"/>
        </w:rPr>
      </w:pPr>
      <w:bookmarkStart w:id="189" w:name="_Toc3148"/>
      <w:bookmarkStart w:id="190" w:name="_Toc259093693"/>
      <w:bookmarkStart w:id="191" w:name="_Toc279701264"/>
      <w:bookmarkStart w:id="192" w:name="_Toc16673"/>
      <w:bookmarkStart w:id="193" w:name="_Toc12004"/>
      <w:bookmarkStart w:id="194" w:name="_Toc487900374"/>
      <w:r>
        <w:rPr>
          <w:rFonts w:hint="eastAsia" w:hAnsi="宋体" w:cs="@仿宋_GB2312"/>
          <w:b/>
          <w:bCs/>
          <w:color w:val="000000"/>
          <w:szCs w:val="24"/>
          <w:lang w:val="zh-CN"/>
        </w:rPr>
        <w:t>2.17 履约保证金</w:t>
      </w:r>
      <w:bookmarkEnd w:id="189"/>
      <w:bookmarkEnd w:id="190"/>
      <w:bookmarkEnd w:id="191"/>
      <w:bookmarkEnd w:id="192"/>
      <w:bookmarkEnd w:id="193"/>
    </w:p>
    <w:p>
      <w:pPr>
        <w:spacing w:line="360" w:lineRule="auto"/>
        <w:ind w:firstLine="435"/>
        <w:rPr>
          <w:rFonts w:hAnsi="宋体" w:cs="@仿宋_GB2312"/>
          <w:color w:val="000000"/>
          <w:szCs w:val="24"/>
        </w:rPr>
      </w:pPr>
      <w:r>
        <w:rPr>
          <w:rFonts w:hint="eastAsia" w:hAnsi="宋体" w:cs="@仿宋_GB2312"/>
          <w:color w:val="000000"/>
          <w:szCs w:val="24"/>
        </w:rPr>
        <w:t>2.17.1招标文件要求乙方提交履约保证金的，乙方应按</w:t>
      </w:r>
      <w:r>
        <w:rPr>
          <w:rFonts w:hint="eastAsia" w:hAnsi="宋体" w:cs="@仿宋_GB2312"/>
          <w:b/>
          <w:i/>
          <w:color w:val="000000"/>
          <w:szCs w:val="24"/>
          <w:u w:val="single"/>
        </w:rPr>
        <w:t>合同专用条款</w:t>
      </w:r>
      <w:r>
        <w:rPr>
          <w:rFonts w:hint="eastAsia" w:hAnsi="宋体" w:cs="@仿宋_GB2312"/>
          <w:color w:val="000000"/>
          <w:szCs w:val="24"/>
        </w:rPr>
        <w:t>约定的方式，以支票、汇票、本票或者金融机构、担保机构出具的保函等非现金形式，提交履约保证金；</w:t>
      </w:r>
    </w:p>
    <w:p>
      <w:pPr>
        <w:spacing w:line="360" w:lineRule="auto"/>
        <w:ind w:firstLine="435"/>
        <w:rPr>
          <w:rFonts w:hAnsi="宋体" w:cs="@仿宋_GB2312"/>
          <w:color w:val="000000"/>
          <w:szCs w:val="24"/>
        </w:rPr>
      </w:pPr>
      <w:r>
        <w:rPr>
          <w:rFonts w:hint="eastAsia" w:hAnsi="宋体" w:cs="@仿宋_GB2312"/>
          <w:color w:val="000000"/>
          <w:szCs w:val="24"/>
        </w:rPr>
        <w:t>2.17.2履约保证金在</w:t>
      </w:r>
      <w:r>
        <w:rPr>
          <w:rFonts w:hint="eastAsia" w:hAnsi="宋体" w:cs="@仿宋_GB2312"/>
          <w:b/>
          <w:i/>
          <w:color w:val="000000"/>
          <w:szCs w:val="24"/>
          <w:u w:val="single"/>
        </w:rPr>
        <w:t>合同专用条款</w:t>
      </w:r>
      <w:r>
        <w:rPr>
          <w:rFonts w:hint="eastAsia" w:hAnsi="宋体" w:cs="@仿宋_GB2312"/>
          <w:color w:val="000000"/>
          <w:szCs w:val="24"/>
        </w:rPr>
        <w:t>约定期间内不予退还或者应完全有效，前述约定期间届满后，甲方应将履约保证金退还乙方；</w:t>
      </w:r>
    </w:p>
    <w:p>
      <w:pPr>
        <w:spacing w:line="360" w:lineRule="auto"/>
        <w:ind w:firstLine="435"/>
        <w:rPr>
          <w:rFonts w:hAnsi="宋体" w:cs="@仿宋_GB2312"/>
          <w:color w:val="000000"/>
          <w:szCs w:val="24"/>
        </w:rPr>
      </w:pPr>
      <w:r>
        <w:rPr>
          <w:rFonts w:hint="eastAsia" w:hAnsi="宋体" w:cs="@仿宋_GB2312"/>
          <w:color w:val="000000"/>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4"/>
    <w:p>
      <w:pPr>
        <w:spacing w:line="360" w:lineRule="auto"/>
        <w:ind w:firstLine="437"/>
        <w:outlineLvl w:val="3"/>
        <w:rPr>
          <w:rFonts w:hAnsi="宋体" w:cs="@仿宋_GB2312"/>
          <w:b/>
          <w:color w:val="000000"/>
          <w:szCs w:val="24"/>
        </w:rPr>
      </w:pPr>
      <w:bookmarkStart w:id="195" w:name="_Toc14001"/>
      <w:bookmarkStart w:id="196" w:name="_Toc19890"/>
      <w:bookmarkStart w:id="197" w:name="_Toc6885"/>
      <w:r>
        <w:rPr>
          <w:rFonts w:hint="eastAsia" w:hAnsi="宋体" w:cs="@仿宋_GB2312"/>
          <w:b/>
          <w:bCs/>
          <w:color w:val="000000"/>
          <w:szCs w:val="24"/>
          <w:lang w:val="zh-CN"/>
        </w:rPr>
        <w:t>2.18 合同份数</w:t>
      </w:r>
      <w:bookmarkEnd w:id="195"/>
      <w:bookmarkEnd w:id="196"/>
      <w:bookmarkEnd w:id="197"/>
    </w:p>
    <w:p>
      <w:pPr>
        <w:spacing w:line="360" w:lineRule="auto"/>
        <w:ind w:firstLine="435"/>
        <w:rPr>
          <w:rFonts w:hAnsi="宋体" w:cs="@仿宋_GB2312"/>
          <w:color w:val="000000"/>
          <w:szCs w:val="24"/>
        </w:rPr>
      </w:pPr>
      <w:r>
        <w:rPr>
          <w:rFonts w:hint="eastAsia" w:hAnsi="宋体" w:cs="@仿宋_GB2312"/>
          <w:color w:val="000000"/>
          <w:szCs w:val="24"/>
        </w:rPr>
        <w:t>合同份数按</w:t>
      </w:r>
      <w:r>
        <w:rPr>
          <w:rFonts w:hint="eastAsia" w:hAnsi="宋体" w:cs="@仿宋_GB2312"/>
          <w:b/>
          <w:i/>
          <w:color w:val="000000"/>
          <w:szCs w:val="24"/>
          <w:u w:val="single"/>
        </w:rPr>
        <w:t>合同专用条款</w:t>
      </w:r>
      <w:r>
        <w:rPr>
          <w:rFonts w:hint="eastAsia" w:hAnsi="宋体" w:cs="@仿宋_GB2312"/>
          <w:color w:val="000000"/>
          <w:szCs w:val="24"/>
        </w:rPr>
        <w:t>规定，每份均具有同等法律效力。</w:t>
      </w: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ind w:firstLine="435"/>
        <w:rPr>
          <w:rFonts w:hAnsi="宋体" w:cs="@仿宋_GB2312"/>
          <w:color w:val="000000"/>
          <w:szCs w:val="24"/>
        </w:rPr>
      </w:pPr>
    </w:p>
    <w:p>
      <w:pPr>
        <w:spacing w:line="360" w:lineRule="auto"/>
        <w:jc w:val="center"/>
        <w:outlineLvl w:val="2"/>
        <w:rPr>
          <w:rFonts w:hAnsi="宋体" w:cs="@仿宋_GB2312"/>
          <w:b/>
          <w:color w:val="000000"/>
          <w:szCs w:val="24"/>
        </w:rPr>
      </w:pPr>
      <w:bookmarkStart w:id="198" w:name="_Toc331685784"/>
      <w:bookmarkStart w:id="199" w:name="_Toc186726090"/>
      <w:r>
        <w:rPr>
          <w:rFonts w:hint="eastAsia" w:hAnsi="宋体" w:cs="@仿宋_GB2312"/>
          <w:b/>
          <w:color w:val="000000"/>
          <w:szCs w:val="24"/>
        </w:rPr>
        <w:t>第三部分 合同专用条款</w:t>
      </w:r>
      <w:bookmarkEnd w:id="198"/>
      <w:bookmarkEnd w:id="199"/>
    </w:p>
    <w:p>
      <w:pPr>
        <w:spacing w:line="360" w:lineRule="auto"/>
        <w:ind w:firstLine="435"/>
        <w:rPr>
          <w:rFonts w:hAnsi="宋体" w:cs="@仿宋_GB2312"/>
          <w:color w:val="000000"/>
          <w:szCs w:val="24"/>
        </w:rPr>
      </w:pPr>
      <w:r>
        <w:rPr>
          <w:rFonts w:hint="eastAsia" w:hAnsi="宋体" w:cs="@仿宋_GB2312"/>
          <w:color w:val="000000"/>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jc w:val="center"/>
              <w:rPr>
                <w:rFonts w:hAnsi="宋体" w:cs="@仿宋_GB2312"/>
                <w:b/>
                <w:color w:val="000000"/>
                <w:szCs w:val="24"/>
              </w:rPr>
            </w:pPr>
            <w:r>
              <w:rPr>
                <w:rFonts w:hint="eastAsia" w:hAnsi="宋体" w:cs="@仿宋_GB2312"/>
                <w:b/>
                <w:color w:val="000000"/>
                <w:szCs w:val="24"/>
              </w:rPr>
              <w:t>条款号</w:t>
            </w:r>
          </w:p>
        </w:tc>
        <w:tc>
          <w:tcPr>
            <w:tcW w:w="4525" w:type="pct"/>
            <w:tcBorders>
              <w:top w:val="single" w:color="auto" w:sz="6" w:space="0"/>
              <w:left w:val="single" w:color="auto" w:sz="6" w:space="0"/>
              <w:bottom w:val="single" w:color="auto" w:sz="6" w:space="0"/>
              <w:right w:val="single" w:color="auto" w:sz="6" w:space="0"/>
            </w:tcBorders>
            <w:vAlign w:val="center"/>
          </w:tcPr>
          <w:p>
            <w:pPr>
              <w:jc w:val="center"/>
              <w:rPr>
                <w:rFonts w:hAnsi="宋体" w:cs="@仿宋_GB2312"/>
                <w:b/>
                <w:color w:val="000000"/>
                <w:szCs w:val="24"/>
              </w:rPr>
            </w:pPr>
            <w:r>
              <w:rPr>
                <w:rFonts w:hint="eastAsia" w:hAnsi="宋体" w:cs="@仿宋_GB2312"/>
                <w:b/>
                <w:color w:val="000000"/>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hAnsi="宋体" w:cs="@仿宋_GB2312"/>
                <w:color w:val="000000"/>
                <w:szCs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hAnsi="宋体" w:cs="@仿宋_GB2312"/>
                <w:color w:val="000000"/>
                <w:szCs w:val="24"/>
              </w:rPr>
            </w:pPr>
          </w:p>
        </w:tc>
      </w:tr>
    </w:tbl>
    <w:p>
      <w:pPr>
        <w:pStyle w:val="86"/>
        <w:spacing w:before="0" w:after="0" w:line="420" w:lineRule="exact"/>
        <w:ind w:left="0" w:right="-710"/>
        <w:rPr>
          <w:rFonts w:hAnsi="宋体"/>
          <w:color w:val="000000"/>
          <w:kern w:val="2"/>
          <w:szCs w:val="24"/>
        </w:rPr>
      </w:pPr>
    </w:p>
    <w:p>
      <w:pPr>
        <w:spacing w:before="156" w:beforeLines="50" w:beforeAutospacing="1" w:after="93" w:afterLines="30" w:afterAutospacing="1" w:line="360" w:lineRule="auto"/>
        <w:rPr>
          <w:rFonts w:hAnsi="宋体"/>
          <w:color w:val="000000"/>
          <w:szCs w:val="27"/>
        </w:rPr>
      </w:pPr>
    </w:p>
    <w:p>
      <w:pPr>
        <w:spacing w:before="156" w:beforeLines="50" w:beforeAutospacing="1" w:after="93" w:afterLines="30" w:afterAutospacing="1" w:line="360" w:lineRule="auto"/>
        <w:rPr>
          <w:rFonts w:hAnsi="宋体"/>
          <w:color w:val="000000"/>
          <w:szCs w:val="27"/>
        </w:rPr>
      </w:pPr>
    </w:p>
    <w:p>
      <w:pPr>
        <w:spacing w:before="156" w:beforeLines="50" w:beforeAutospacing="1" w:after="93" w:afterLines="30" w:afterAutospacing="1" w:line="360" w:lineRule="auto"/>
        <w:rPr>
          <w:rFonts w:hAnsi="宋体"/>
          <w:color w:val="000000"/>
          <w:szCs w:val="27"/>
        </w:rPr>
      </w:pPr>
    </w:p>
    <w:p>
      <w:pPr>
        <w:jc w:val="left"/>
        <w:rPr>
          <w:rFonts w:hAnsi="宋体"/>
          <w:b/>
          <w:color w:val="000000"/>
          <w:szCs w:val="24"/>
        </w:rPr>
      </w:pPr>
      <w:r>
        <w:rPr>
          <w:rFonts w:hint="eastAsia" w:hAnsi="宋体"/>
          <w:b/>
          <w:color w:val="000000"/>
          <w:szCs w:val="24"/>
        </w:rPr>
        <w:t>合同附件：</w:t>
      </w:r>
    </w:p>
    <w:p>
      <w:pPr>
        <w:jc w:val="center"/>
        <w:rPr>
          <w:rFonts w:hAnsi="宋体"/>
          <w:b/>
          <w:bCs/>
          <w:color w:val="000000"/>
        </w:rPr>
      </w:pPr>
      <w:r>
        <w:rPr>
          <w:rFonts w:hint="eastAsia" w:hAnsi="宋体"/>
          <w:b/>
          <w:bCs/>
          <w:color w:val="000000"/>
        </w:rPr>
        <w:t>承  诺  书</w:t>
      </w:r>
    </w:p>
    <w:p>
      <w:pPr>
        <w:spacing w:line="360" w:lineRule="auto"/>
        <w:rPr>
          <w:rFonts w:hAnsi="宋体"/>
          <w:color w:val="000000"/>
          <w:szCs w:val="24"/>
        </w:rPr>
      </w:pPr>
    </w:p>
    <w:p>
      <w:pPr>
        <w:spacing w:line="360" w:lineRule="auto"/>
        <w:ind w:firstLine="438" w:firstLineChars="200"/>
        <w:rPr>
          <w:rFonts w:hAnsi="宋体"/>
          <w:color w:val="000000"/>
          <w:szCs w:val="24"/>
        </w:rPr>
      </w:pPr>
      <w:r>
        <w:rPr>
          <w:rFonts w:hint="eastAsia" w:hAnsi="宋体"/>
          <w:color w:val="000000"/>
          <w:szCs w:val="24"/>
        </w:rPr>
        <w:t>为维护招投标工作的严肃性，甲乙双方郑重声明并承诺如下：</w:t>
      </w:r>
    </w:p>
    <w:p>
      <w:pPr>
        <w:spacing w:line="360" w:lineRule="auto"/>
        <w:ind w:firstLine="438" w:firstLineChars="200"/>
        <w:rPr>
          <w:rFonts w:hAnsi="宋体"/>
          <w:color w:val="000000"/>
          <w:szCs w:val="24"/>
        </w:rPr>
      </w:pPr>
      <w:r>
        <w:rPr>
          <w:rFonts w:hint="eastAsia" w:hAnsi="宋体"/>
          <w:color w:val="000000"/>
          <w:szCs w:val="24"/>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hAnsi="宋体"/>
          <w:color w:val="000000"/>
          <w:szCs w:val="24"/>
        </w:rPr>
      </w:pPr>
      <w:r>
        <w:rPr>
          <w:rFonts w:hint="eastAsia" w:hAnsi="宋体"/>
          <w:color w:val="000000"/>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hAnsi="宋体"/>
          <w:color w:val="000000"/>
          <w:szCs w:val="24"/>
        </w:rPr>
      </w:pPr>
      <w:r>
        <w:rPr>
          <w:rFonts w:hint="eastAsia" w:hAnsi="宋体"/>
          <w:color w:val="000000"/>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hAnsi="宋体"/>
          <w:color w:val="000000"/>
          <w:szCs w:val="24"/>
        </w:rPr>
      </w:pPr>
      <w:r>
        <w:rPr>
          <w:rFonts w:hint="eastAsia" w:hAnsi="宋体"/>
          <w:color w:val="000000"/>
          <w:szCs w:val="24"/>
        </w:rPr>
        <w:t>（三）本项目招标公告和谈判文件关于</w:t>
      </w:r>
      <w:r>
        <w:rPr>
          <w:rFonts w:hAnsi="宋体"/>
          <w:color w:val="000000"/>
          <w:szCs w:val="24"/>
        </w:rPr>
        <w:t>签订</w:t>
      </w:r>
      <w:r>
        <w:rPr>
          <w:rFonts w:hint="eastAsia" w:hAnsi="宋体"/>
          <w:color w:val="000000"/>
          <w:szCs w:val="24"/>
        </w:rPr>
        <w:t>书面</w:t>
      </w:r>
      <w:r>
        <w:rPr>
          <w:rFonts w:hAnsi="宋体"/>
          <w:color w:val="000000"/>
          <w:szCs w:val="24"/>
        </w:rPr>
        <w:t>合同的相关</w:t>
      </w:r>
      <w:r>
        <w:rPr>
          <w:rFonts w:hint="eastAsia" w:hAnsi="宋体"/>
          <w:color w:val="000000"/>
          <w:szCs w:val="24"/>
        </w:rPr>
        <w:t>约定（</w:t>
      </w:r>
      <w:r>
        <w:rPr>
          <w:rFonts w:hAnsi="宋体"/>
          <w:color w:val="000000"/>
          <w:szCs w:val="24"/>
        </w:rPr>
        <w:t>详见</w:t>
      </w:r>
      <w:r>
        <w:rPr>
          <w:rFonts w:hint="eastAsia" w:hAnsi="宋体"/>
          <w:color w:val="000000"/>
          <w:szCs w:val="24"/>
        </w:rPr>
        <w:t>本项目招标公告和谈判文件）。</w:t>
      </w:r>
    </w:p>
    <w:p>
      <w:pPr>
        <w:spacing w:line="360" w:lineRule="auto"/>
        <w:ind w:firstLine="438" w:firstLineChars="200"/>
        <w:rPr>
          <w:rFonts w:hAnsi="宋体"/>
          <w:color w:val="000000"/>
          <w:szCs w:val="24"/>
        </w:rPr>
      </w:pPr>
      <w:r>
        <w:rPr>
          <w:rFonts w:hint="eastAsia" w:hAnsi="宋体"/>
          <w:color w:val="000000"/>
          <w:szCs w:val="24"/>
        </w:rPr>
        <w:t>二、双方承诺严格按照上述规定签订</w:t>
      </w:r>
      <w:r>
        <w:rPr>
          <w:rFonts w:hint="eastAsia" w:hAnsi="宋体"/>
          <w:color w:val="000000"/>
          <w:szCs w:val="24"/>
          <w:u w:val="single"/>
        </w:rPr>
        <w:t xml:space="preserve">                                           </w:t>
      </w:r>
      <w:r>
        <w:rPr>
          <w:rFonts w:hint="eastAsia" w:hAnsi="宋体"/>
          <w:color w:val="000000"/>
          <w:szCs w:val="24"/>
        </w:rPr>
        <w:t>的书面合同。如有违反，自行承担一切法律责任和后果。</w:t>
      </w:r>
    </w:p>
    <w:p>
      <w:pPr>
        <w:spacing w:line="360" w:lineRule="auto"/>
        <w:ind w:firstLine="438" w:firstLineChars="200"/>
        <w:rPr>
          <w:rFonts w:hAnsi="宋体"/>
          <w:color w:val="000000"/>
          <w:szCs w:val="24"/>
        </w:rPr>
      </w:pPr>
    </w:p>
    <w:p>
      <w:pPr>
        <w:spacing w:line="360" w:lineRule="auto"/>
        <w:ind w:firstLine="438" w:firstLineChars="200"/>
        <w:rPr>
          <w:rFonts w:hAnsi="宋体"/>
          <w:color w:val="000000"/>
          <w:szCs w:val="24"/>
        </w:rPr>
      </w:pPr>
    </w:p>
    <w:p>
      <w:pPr>
        <w:spacing w:line="360" w:lineRule="auto"/>
        <w:ind w:firstLine="438" w:firstLineChars="200"/>
        <w:rPr>
          <w:rFonts w:hAnsi="宋体"/>
          <w:color w:val="000000"/>
          <w:szCs w:val="24"/>
        </w:rPr>
      </w:pPr>
    </w:p>
    <w:p>
      <w:pPr>
        <w:spacing w:line="360" w:lineRule="auto"/>
        <w:rPr>
          <w:rFonts w:hAnsi="宋体"/>
          <w:color w:val="000000"/>
          <w:szCs w:val="24"/>
        </w:rPr>
      </w:pPr>
      <w:r>
        <w:rPr>
          <w:rFonts w:hint="eastAsia" w:hAnsi="宋体"/>
          <w:color w:val="000000"/>
          <w:szCs w:val="24"/>
        </w:rPr>
        <w:t>甲方：  (公章)                         乙方：  (公章)</w:t>
      </w:r>
    </w:p>
    <w:p>
      <w:pPr>
        <w:spacing w:line="360" w:lineRule="auto"/>
        <w:rPr>
          <w:rFonts w:hAnsi="宋体"/>
          <w:color w:val="000000"/>
          <w:szCs w:val="24"/>
        </w:rPr>
      </w:pPr>
    </w:p>
    <w:p>
      <w:pPr>
        <w:spacing w:line="360" w:lineRule="auto"/>
        <w:rPr>
          <w:rFonts w:hAnsi="宋体"/>
          <w:color w:val="000000"/>
          <w:szCs w:val="24"/>
        </w:rPr>
      </w:pPr>
      <w:r>
        <w:rPr>
          <w:rFonts w:hint="eastAsia" w:hAnsi="宋体"/>
          <w:color w:val="000000"/>
          <w:szCs w:val="24"/>
        </w:rPr>
        <w:t>法定代表人或其委托代理人：            法定代表人或其委托代理人：</w:t>
      </w:r>
    </w:p>
    <w:p>
      <w:pPr>
        <w:spacing w:line="360" w:lineRule="auto"/>
        <w:rPr>
          <w:rFonts w:hAnsi="宋体"/>
          <w:color w:val="000000"/>
          <w:szCs w:val="24"/>
        </w:rPr>
      </w:pPr>
      <w:r>
        <w:rPr>
          <w:rFonts w:hint="eastAsia" w:hAnsi="宋体"/>
          <w:color w:val="000000"/>
          <w:szCs w:val="24"/>
        </w:rPr>
        <w:t>（签字）                                （签字）</w:t>
      </w:r>
    </w:p>
    <w:p>
      <w:pPr>
        <w:rPr>
          <w:color w:val="000000"/>
        </w:rPr>
      </w:pPr>
    </w:p>
    <w:p>
      <w:pPr>
        <w:spacing w:before="156" w:beforeLines="50" w:after="93" w:afterLines="30"/>
        <w:rPr>
          <w:rFonts w:hAnsi="宋体"/>
          <w:color w:val="000000"/>
          <w:szCs w:val="24"/>
        </w:rPr>
      </w:pPr>
      <w:r>
        <w:rPr>
          <w:rFonts w:hint="eastAsia" w:hAnsi="宋体"/>
          <w:color w:val="000000"/>
          <w:szCs w:val="24"/>
        </w:rPr>
        <w:t xml:space="preserve">时间：   年   月                      时间：   年   月     </w:t>
      </w:r>
    </w:p>
    <w:p>
      <w:pPr>
        <w:spacing w:line="360" w:lineRule="auto"/>
        <w:rPr>
          <w:rFonts w:hAnsi="宋体"/>
          <w:b/>
          <w:color w:val="000000"/>
          <w:sz w:val="30"/>
          <w:szCs w:val="30"/>
        </w:rPr>
      </w:pPr>
    </w:p>
    <w:p>
      <w:pPr>
        <w:rPr>
          <w:b/>
          <w:bCs/>
          <w:sz w:val="30"/>
          <w:szCs w:val="30"/>
        </w:rPr>
      </w:pPr>
    </w:p>
    <w:p>
      <w:pPr>
        <w:rPr>
          <w:b/>
          <w:bCs/>
          <w:sz w:val="30"/>
          <w:szCs w:val="30"/>
        </w:rPr>
      </w:pPr>
    </w:p>
    <w:p>
      <w:pPr>
        <w:pStyle w:val="62"/>
      </w:pPr>
      <w:bookmarkStart w:id="200" w:name="_Toc186726091"/>
      <w:r>
        <w:rPr>
          <w:rFonts w:hint="eastAsia"/>
        </w:rPr>
        <w:t>五、采购需求</w:t>
      </w:r>
      <w:bookmarkEnd w:id="200"/>
    </w:p>
    <w:p>
      <w:pPr>
        <w:pStyle w:val="60"/>
        <w:spacing w:before="0" w:beforeAutospacing="0" w:after="0" w:afterAutospacing="0" w:line="360" w:lineRule="auto"/>
        <w:jc w:val="both"/>
        <w:rPr>
          <w:bCs/>
          <w:color w:val="000000"/>
          <w:kern w:val="2"/>
          <w:sz w:val="21"/>
          <w:szCs w:val="20"/>
        </w:rPr>
      </w:pPr>
    </w:p>
    <w:p>
      <w:pPr>
        <w:pStyle w:val="60"/>
        <w:spacing w:before="0" w:beforeAutospacing="0" w:after="0" w:afterAutospacing="0" w:line="360" w:lineRule="auto"/>
        <w:ind w:firstLine="438" w:firstLineChars="200"/>
        <w:jc w:val="both"/>
        <w:rPr>
          <w:b/>
          <w:color w:val="000000"/>
          <w:kern w:val="2"/>
        </w:rPr>
      </w:pPr>
      <w:r>
        <w:rPr>
          <w:rFonts w:hint="eastAsia" w:ascii="Times New Roman"/>
          <w:b/>
          <w:color w:val="000000"/>
          <w:kern w:val="2"/>
        </w:rPr>
        <w:t>一、项目概况</w:t>
      </w:r>
    </w:p>
    <w:p>
      <w:pPr>
        <w:spacing w:line="500" w:lineRule="exact"/>
        <w:ind w:firstLine="438" w:firstLineChars="200"/>
        <w:rPr>
          <w:rFonts w:hAnsi="宋体" w:cs="宋体"/>
          <w:szCs w:val="24"/>
        </w:rPr>
      </w:pPr>
      <w:r>
        <w:rPr>
          <w:rFonts w:hint="eastAsia" w:ascii="Times New Roman" w:hAnsi="宋体" w:cs="宋体"/>
          <w:szCs w:val="24"/>
        </w:rPr>
        <w:t>本项目拟采购一家人事考试专业服务单位，为采购人提供 202</w:t>
      </w:r>
      <w:r>
        <w:rPr>
          <w:rFonts w:hint="eastAsia" w:hAnsi="宋体" w:cs="宋体"/>
          <w:szCs w:val="24"/>
        </w:rPr>
        <w:t>5</w:t>
      </w:r>
      <w:r>
        <w:rPr>
          <w:rFonts w:hint="eastAsia" w:ascii="Times New Roman" w:hAnsi="宋体" w:cs="宋体"/>
          <w:szCs w:val="24"/>
        </w:rPr>
        <w:t>年度合肥</w:t>
      </w:r>
      <w:r>
        <w:rPr>
          <w:rFonts w:hint="eastAsia" w:hAnsi="宋体" w:cs="宋体"/>
          <w:szCs w:val="24"/>
        </w:rPr>
        <w:t>经济技术开发区</w:t>
      </w:r>
      <w:r>
        <w:rPr>
          <w:rFonts w:hint="eastAsia" w:ascii="Times New Roman" w:hAnsi="宋体" w:cs="宋体"/>
          <w:szCs w:val="24"/>
        </w:rPr>
        <w:t>公用事业发展有限公司人员招聘服务。供应商需要熟悉国有企业公开招聘考试服务的相关程序、环节，具备组织国有企业公开招聘考试服务工作的能力。主要服务内容包括资格初审、复审、笔试组织服务、笔试命题、面试组织服务（含场地、监考及工作人员配备等）、面试命题、体检考察服务等。</w:t>
      </w:r>
    </w:p>
    <w:p>
      <w:pPr>
        <w:pStyle w:val="60"/>
        <w:spacing w:before="0" w:beforeAutospacing="0" w:after="0" w:afterAutospacing="0" w:line="360" w:lineRule="auto"/>
        <w:ind w:firstLine="438" w:firstLineChars="200"/>
        <w:jc w:val="both"/>
        <w:rPr>
          <w:rFonts w:cs="宋体"/>
          <w:kern w:val="2"/>
        </w:rPr>
      </w:pPr>
      <w:r>
        <w:rPr>
          <w:rFonts w:hint="eastAsia" w:ascii="Times New Roman"/>
          <w:b/>
          <w:color w:val="000000"/>
          <w:kern w:val="2"/>
        </w:rPr>
        <w:t>二、</w:t>
      </w:r>
      <w:r>
        <w:rPr>
          <w:rFonts w:hint="eastAsia" w:ascii="Times New Roman" w:cs="宋体"/>
          <w:b/>
          <w:kern w:val="2"/>
        </w:rPr>
        <w:t>服务需求</w:t>
      </w:r>
      <w:r>
        <w:rPr>
          <w:rFonts w:hint="eastAsia" w:ascii="Times New Roman" w:cs="宋体"/>
          <w:kern w:val="2"/>
        </w:rPr>
        <w:br w:type="textWrapping"/>
      </w:r>
      <w:r>
        <w:rPr>
          <w:rFonts w:hint="eastAsia" w:ascii="Times New Roman" w:cs="宋体"/>
          <w:kern w:val="2"/>
        </w:rPr>
        <w:t xml:space="preserve">    1.成交后，成交供应商需要为本项目配备的专业的工作人员团队，人数规模不少于5人，相关拟配人员需要具有丰富的工作经验、身体健康、年龄适中、有良好职业道德的专职人员。 </w:t>
      </w:r>
    </w:p>
    <w:p>
      <w:pPr>
        <w:spacing w:line="500" w:lineRule="exact"/>
        <w:ind w:firstLine="438" w:firstLineChars="200"/>
        <w:rPr>
          <w:rFonts w:hAnsi="宋体" w:cs="宋体"/>
          <w:szCs w:val="24"/>
        </w:rPr>
      </w:pPr>
      <w:r>
        <w:rPr>
          <w:rFonts w:hint="eastAsia" w:ascii="Times New Roman" w:hAnsi="宋体" w:cs="宋体"/>
          <w:szCs w:val="24"/>
        </w:rPr>
        <w:t>2.成交后，成交供应商须严格按照招聘方案和保密规定组织考试，如出现重大疏漏或泄密等问题情形，采购人将扣除成交供应商的服务费用。情节严重的， 采购人将按规定追究相关违约责任，由此造成的一切损失，均由成交供应商自行承担。</w:t>
      </w:r>
    </w:p>
    <w:p>
      <w:pPr>
        <w:pStyle w:val="60"/>
        <w:spacing w:before="0" w:beforeAutospacing="0" w:after="0" w:afterAutospacing="0" w:line="360" w:lineRule="auto"/>
        <w:ind w:firstLine="438" w:firstLineChars="200"/>
        <w:jc w:val="both"/>
        <w:rPr>
          <w:rFonts w:cs="宋体"/>
          <w:kern w:val="2"/>
        </w:rPr>
      </w:pPr>
      <w:r>
        <w:rPr>
          <w:rFonts w:hint="eastAsia" w:ascii="Times New Roman" w:cs="宋体"/>
          <w:kern w:val="2"/>
        </w:rPr>
        <w:t>3.项目预算</w:t>
      </w:r>
      <w:r>
        <w:rPr>
          <w:rFonts w:hint="eastAsia" w:cs="宋体"/>
          <w:kern w:val="2"/>
          <w:u w:val="single"/>
        </w:rPr>
        <w:t>7.5</w:t>
      </w:r>
      <w:r>
        <w:rPr>
          <w:rFonts w:hint="eastAsia" w:ascii="Times New Roman" w:cs="宋体"/>
          <w:kern w:val="2"/>
        </w:rPr>
        <w:t>万元，</w:t>
      </w:r>
      <w:r>
        <w:rPr>
          <w:rFonts w:hint="eastAsia" w:cs="宋体"/>
          <w:kern w:val="2"/>
        </w:rPr>
        <w:t>按照300人为基数进行测算；采购人依据本项目中标价支付费用，</w:t>
      </w:r>
      <w:r>
        <w:rPr>
          <w:rFonts w:hint="eastAsia" w:ascii="Times New Roman" w:cs="宋体"/>
          <w:kern w:val="2"/>
        </w:rPr>
        <w:t>考生缴纳的笔试报名费、面试费</w:t>
      </w:r>
      <w:r>
        <w:rPr>
          <w:rFonts w:hint="eastAsia" w:cs="宋体"/>
          <w:kern w:val="2"/>
        </w:rPr>
        <w:t>由中标人代收后缴纳至采购人指定账户。</w:t>
      </w:r>
      <w:r>
        <w:rPr>
          <w:rFonts w:hint="eastAsia" w:ascii="Times New Roman" w:cs="宋体"/>
          <w:kern w:val="2"/>
        </w:rPr>
        <w:t>有效报价须分项报价，至少包含：报名服务费（含宣传推广、资格审核等），笔试命题费、制卷费、阅卷费、笔试</w:t>
      </w:r>
      <w:r>
        <w:rPr>
          <w:rFonts w:hint="eastAsia" w:cs="宋体"/>
          <w:kern w:val="2"/>
        </w:rPr>
        <w:t>组织</w:t>
      </w:r>
      <w:r>
        <w:rPr>
          <w:rFonts w:hint="eastAsia" w:ascii="Times New Roman" w:cs="宋体"/>
          <w:kern w:val="2"/>
        </w:rPr>
        <w:t>服务费（含监考、场地、人员、物资等各类</w:t>
      </w:r>
      <w:r>
        <w:rPr>
          <w:rFonts w:hint="eastAsia" w:cs="宋体"/>
          <w:kern w:val="2"/>
        </w:rPr>
        <w:t>费用</w:t>
      </w:r>
      <w:r>
        <w:rPr>
          <w:rFonts w:hint="eastAsia" w:ascii="Times New Roman" w:cs="宋体"/>
          <w:kern w:val="2"/>
        </w:rPr>
        <w:t>），面试命题费（按结构化命题报价）、面试费（含考官、工作人员、监督等人员费用和各项耗材费，面试服务费（含综合税费）</w:t>
      </w:r>
      <w:r>
        <w:rPr>
          <w:rFonts w:hint="eastAsia" w:cs="宋体"/>
          <w:kern w:val="2"/>
        </w:rPr>
        <w:t>等与本次招聘项目相关的费用</w:t>
      </w:r>
      <w:r>
        <w:rPr>
          <w:rFonts w:hint="eastAsia" w:ascii="Times New Roman" w:cs="宋体"/>
          <w:kern w:val="2"/>
        </w:rPr>
        <w:t>。</w:t>
      </w:r>
    </w:p>
    <w:p>
      <w:pPr>
        <w:pStyle w:val="60"/>
        <w:spacing w:before="0" w:beforeAutospacing="0" w:after="0" w:afterAutospacing="0" w:line="360" w:lineRule="auto"/>
        <w:ind w:firstLine="438" w:firstLineChars="200"/>
        <w:jc w:val="both"/>
        <w:rPr>
          <w:rFonts w:cs="宋体"/>
          <w:kern w:val="2"/>
        </w:rPr>
      </w:pPr>
    </w:p>
    <w:p>
      <w:pPr>
        <w:widowControl/>
        <w:ind w:firstLine="438" w:firstLineChars="200"/>
        <w:rPr>
          <w:rFonts w:asciiTheme="majorEastAsia" w:hAnsiTheme="majorEastAsia" w:eastAsiaTheme="majorEastAsia" w:cstheme="majorEastAsia"/>
          <w:b/>
          <w:szCs w:val="24"/>
        </w:rPr>
      </w:pPr>
      <w:r>
        <w:rPr>
          <w:rFonts w:hint="eastAsia" w:asciiTheme="majorEastAsia" w:hAnsiTheme="majorEastAsia" w:eastAsiaTheme="majorEastAsia" w:cstheme="majorEastAsia"/>
          <w:b/>
          <w:szCs w:val="24"/>
        </w:rPr>
        <w:t>三、报价表</w:t>
      </w:r>
    </w:p>
    <w:tbl>
      <w:tblPr>
        <w:tblStyle w:val="65"/>
        <w:tblW w:w="9136" w:type="dxa"/>
        <w:tblInd w:w="93" w:type="dxa"/>
        <w:tblLayout w:type="fixed"/>
        <w:tblCellMar>
          <w:top w:w="0" w:type="dxa"/>
          <w:left w:w="108" w:type="dxa"/>
          <w:bottom w:w="0" w:type="dxa"/>
          <w:right w:w="108" w:type="dxa"/>
        </w:tblCellMar>
      </w:tblPr>
      <w:tblGrid>
        <w:gridCol w:w="714"/>
        <w:gridCol w:w="1004"/>
        <w:gridCol w:w="1550"/>
        <w:gridCol w:w="1000"/>
        <w:gridCol w:w="862"/>
        <w:gridCol w:w="1338"/>
        <w:gridCol w:w="2668"/>
      </w:tblGrid>
      <w:tr>
        <w:tblPrEx>
          <w:tblCellMar>
            <w:top w:w="0" w:type="dxa"/>
            <w:left w:w="108" w:type="dxa"/>
            <w:bottom w:w="0" w:type="dxa"/>
            <w:right w:w="108" w:type="dxa"/>
          </w:tblCellMar>
        </w:tblPrEx>
        <w:trPr>
          <w:trHeight w:val="78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bidi="ar"/>
              </w:rPr>
              <w:t>序号</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bidi="ar"/>
              </w:rPr>
              <w:t>项目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bidi="ar"/>
              </w:rPr>
              <w:t>报价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bidi="ar"/>
              </w:rPr>
              <w:t>数量</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bidi="ar"/>
              </w:rPr>
              <w:t>合计报价（元）</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bidi="ar"/>
              </w:rPr>
              <w:t>备注</w:t>
            </w:r>
          </w:p>
        </w:tc>
      </w:tr>
      <w:tr>
        <w:tblPrEx>
          <w:tblCellMar>
            <w:top w:w="0" w:type="dxa"/>
            <w:left w:w="108" w:type="dxa"/>
            <w:bottom w:w="0" w:type="dxa"/>
            <w:right w:w="108"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网上报名</w:t>
            </w:r>
            <w:r>
              <w:rPr>
                <w:rFonts w:hint="eastAsia" w:asciiTheme="majorEastAsia" w:hAnsiTheme="majorEastAsia" w:eastAsiaTheme="majorEastAsia" w:cstheme="majorEastAsia"/>
                <w:color w:val="000000"/>
                <w:sz w:val="18"/>
                <w:szCs w:val="18"/>
                <w:lang w:bidi="ar"/>
              </w:rPr>
              <w:br w:type="textWrapping"/>
            </w:r>
            <w:r>
              <w:rPr>
                <w:rFonts w:hint="eastAsia" w:asciiTheme="majorEastAsia" w:hAnsiTheme="majorEastAsia" w:eastAsiaTheme="majorEastAsia" w:cstheme="majorEastAsia"/>
                <w:color w:val="000000"/>
                <w:sz w:val="18"/>
                <w:szCs w:val="18"/>
                <w:lang w:bidi="ar"/>
              </w:rPr>
              <w:t>服务费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推广费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10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300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3000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采用网络推广，按300人报名测算</w:t>
            </w:r>
          </w:p>
        </w:tc>
      </w:tr>
      <w:tr>
        <w:tblPrEx>
          <w:tblCellMar>
            <w:top w:w="0" w:type="dxa"/>
            <w:left w:w="108" w:type="dxa"/>
            <w:bottom w:w="0" w:type="dxa"/>
            <w:right w:w="108" w:type="dxa"/>
          </w:tblCellMar>
        </w:tblPrEx>
        <w:trPr>
          <w:trHeight w:val="51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2</w:t>
            </w:r>
          </w:p>
        </w:tc>
        <w:tc>
          <w:tcPr>
            <w:tcW w:w="100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笔试</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命题费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5000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5000</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内容为《综合知识》</w:t>
            </w:r>
          </w:p>
        </w:tc>
      </w:tr>
      <w:tr>
        <w:tblPrEx>
          <w:tblCellMar>
            <w:top w:w="0" w:type="dxa"/>
            <w:left w:w="108" w:type="dxa"/>
            <w:bottom w:w="0" w:type="dxa"/>
            <w:right w:w="108" w:type="dxa"/>
          </w:tblCellMar>
        </w:tblPrEx>
        <w:trPr>
          <w:trHeight w:val="50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3</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制卷费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15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300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4500</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49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4</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阅卷费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20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300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6000</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66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5</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封闭食宿费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1800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1800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含食宿、会场、设备租赁费；其他因封闭产生的费用</w:t>
            </w:r>
          </w:p>
        </w:tc>
      </w:tr>
      <w:tr>
        <w:tblPrEx>
          <w:tblCellMar>
            <w:top w:w="0" w:type="dxa"/>
            <w:left w:w="108" w:type="dxa"/>
            <w:bottom w:w="0" w:type="dxa"/>
            <w:right w:w="108" w:type="dxa"/>
          </w:tblCellMar>
        </w:tblPrEx>
        <w:trPr>
          <w:trHeight w:val="459"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6</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监考费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1000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11000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479"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7</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考务费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10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300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3000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50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8</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人工劳务费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500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2500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529"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9</w:t>
            </w:r>
          </w:p>
        </w:tc>
        <w:tc>
          <w:tcPr>
            <w:tcW w:w="100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面试</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命题费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6000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6000</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按1：3入围参加面试，共24人，1个考场面试；共一套试题。采取结构化/无领导讨论面试形式</w:t>
            </w:r>
          </w:p>
        </w:tc>
      </w:tr>
      <w:tr>
        <w:tblPrEx>
          <w:tblCellMar>
            <w:top w:w="0" w:type="dxa"/>
            <w:left w:w="108" w:type="dxa"/>
            <w:bottom w:w="0" w:type="dxa"/>
            <w:right w:w="108" w:type="dxa"/>
          </w:tblCellMar>
        </w:tblPrEx>
        <w:trPr>
          <w:trHeight w:val="4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10</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印制费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300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300</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5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11</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面试资格复审费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800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1600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6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12</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封闭食宿费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1900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1900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含食宿、会场、设备租赁费；其他因封闭产生的费用</w:t>
            </w:r>
          </w:p>
        </w:tc>
      </w:tr>
      <w:tr>
        <w:tblPrEx>
          <w:tblCellMar>
            <w:top w:w="0" w:type="dxa"/>
            <w:left w:w="108" w:type="dxa"/>
            <w:bottom w:w="0" w:type="dxa"/>
            <w:right w:w="108" w:type="dxa"/>
          </w:tblCellMar>
        </w:tblPrEx>
        <w:trPr>
          <w:trHeight w:val="51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13</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面试场地费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1000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4000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52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14</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面试考官费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800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5600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50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15</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面试餐费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50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20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1000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考官、工作人员误餐费</w:t>
            </w:r>
          </w:p>
        </w:tc>
      </w:tr>
      <w:tr>
        <w:tblPrEx>
          <w:tblCellMar>
            <w:top w:w="0" w:type="dxa"/>
            <w:left w:w="108" w:type="dxa"/>
            <w:bottom w:w="0" w:type="dxa"/>
            <w:right w:w="108" w:type="dxa"/>
          </w:tblCellMar>
        </w:tblPrEx>
        <w:trPr>
          <w:trHeight w:val="479"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16</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人工劳务费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800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4800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4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17</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体检、考察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 xml:space="preserve">500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500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统一组织体检及考察</w:t>
            </w:r>
          </w:p>
        </w:tc>
      </w:tr>
      <w:tr>
        <w:tblPrEx>
          <w:tblCellMar>
            <w:top w:w="0" w:type="dxa"/>
            <w:left w:w="108" w:type="dxa"/>
            <w:bottom w:w="0" w:type="dxa"/>
            <w:right w:w="108" w:type="dxa"/>
          </w:tblCellMar>
        </w:tblPrEx>
        <w:trPr>
          <w:trHeight w:val="45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18</w:t>
            </w:r>
          </w:p>
        </w:tc>
        <w:tc>
          <w:tcPr>
            <w:tcW w:w="3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综合服务费含税费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20%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12500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494" w:hRule="atLeast"/>
        </w:trPr>
        <w:tc>
          <w:tcPr>
            <w:tcW w:w="5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lang w:bidi="ar"/>
              </w:rPr>
              <w:t>费用合计（元）</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75000</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color w:val="000000"/>
                <w:sz w:val="18"/>
                <w:szCs w:val="18"/>
              </w:rPr>
            </w:pPr>
          </w:p>
        </w:tc>
      </w:tr>
      <w:tr>
        <w:tblPrEx>
          <w:tblCellMar>
            <w:top w:w="0" w:type="dxa"/>
            <w:left w:w="108" w:type="dxa"/>
            <w:bottom w:w="0" w:type="dxa"/>
            <w:right w:w="108" w:type="dxa"/>
          </w:tblCellMar>
        </w:tblPrEx>
        <w:trPr>
          <w:trHeight w:val="427" w:hRule="atLeast"/>
        </w:trPr>
        <w:tc>
          <w:tcPr>
            <w:tcW w:w="91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bidi="ar"/>
              </w:rPr>
              <w:t>备注：如实际有效报名人数超过300人，仍按照300人的测算数执行。</w:t>
            </w:r>
          </w:p>
        </w:tc>
      </w:tr>
    </w:tbl>
    <w:p>
      <w:pPr>
        <w:pStyle w:val="3"/>
        <w:ind w:left="0" w:leftChars="0" w:firstLine="0" w:firstLineChars="0"/>
      </w:pPr>
    </w:p>
    <w:p>
      <w:pPr>
        <w:spacing w:line="360" w:lineRule="auto"/>
        <w:ind w:firstLine="438" w:firstLineChars="200"/>
        <w:rPr>
          <w:rFonts w:hAnsi="宋体"/>
        </w:rPr>
      </w:pPr>
      <w:r>
        <w:rPr>
          <w:rFonts w:hint="eastAsia" w:hAnsi="宋体"/>
          <w:b/>
          <w:bCs/>
        </w:rPr>
        <w:t>备注：</w:t>
      </w:r>
      <w:r>
        <w:rPr>
          <w:rFonts w:hint="eastAsia" w:hAnsi="宋体"/>
        </w:rPr>
        <w:t>1.表中所列类别为对应本项目需求的人工费、售后服务费及完成项目应有的全部费用。如有漏项或缺项，供应商承担全部责任。</w:t>
      </w:r>
    </w:p>
    <w:p>
      <w:pPr>
        <w:spacing w:line="360" w:lineRule="auto"/>
        <w:ind w:firstLine="435"/>
        <w:rPr>
          <w:rFonts w:hAnsi="宋体" w:cs="宋体"/>
          <w:szCs w:val="21"/>
        </w:rPr>
      </w:pPr>
      <w:r>
        <w:rPr>
          <w:rFonts w:hint="eastAsia" w:hAnsi="宋体"/>
        </w:rPr>
        <w:t>2</w:t>
      </w:r>
      <w:r>
        <w:rPr>
          <w:rFonts w:hAnsi="宋体"/>
        </w:rPr>
        <w:t>.表中报价即为</w:t>
      </w:r>
      <w:r>
        <w:rPr>
          <w:rFonts w:hint="eastAsia" w:hAnsi="宋体"/>
        </w:rPr>
        <w:t>最终</w:t>
      </w:r>
      <w:r>
        <w:rPr>
          <w:rFonts w:hAnsi="宋体"/>
        </w:rPr>
        <w:t>报价，并作为评审及定标依据。任何有选择或有条件的报价，或者表中某一包别填写多个报价，均为无效报价。</w:t>
      </w:r>
    </w:p>
    <w:p>
      <w:pPr>
        <w:spacing w:line="500" w:lineRule="exact"/>
        <w:ind w:firstLine="438" w:firstLineChars="200"/>
        <w:rPr>
          <w:rFonts w:hAnsi="宋体" w:cs="宋体"/>
          <w:b/>
          <w:bCs/>
          <w:szCs w:val="24"/>
        </w:rPr>
      </w:pPr>
      <w:r>
        <w:rPr>
          <w:rFonts w:hint="eastAsia" w:hAnsi="宋体" w:cs="宋体"/>
          <w:b/>
          <w:bCs/>
          <w:kern w:val="2"/>
          <w:szCs w:val="24"/>
        </w:rPr>
        <w:t>四</w:t>
      </w:r>
      <w:r>
        <w:rPr>
          <w:rFonts w:hint="eastAsia" w:ascii="Times New Roman" w:hAnsi="宋体" w:cs="宋体"/>
          <w:b/>
          <w:bCs/>
          <w:szCs w:val="24"/>
        </w:rPr>
        <w:t>、评分方法</w:t>
      </w:r>
    </w:p>
    <w:p>
      <w:pPr>
        <w:spacing w:line="500" w:lineRule="exact"/>
        <w:ind w:firstLine="438" w:firstLineChars="200"/>
        <w:rPr>
          <w:rFonts w:hAnsi="宋体" w:cs="宋体"/>
          <w:szCs w:val="24"/>
        </w:rPr>
      </w:pPr>
      <w:r>
        <w:rPr>
          <w:rFonts w:hint="eastAsia" w:ascii="Times New Roman" w:hAnsi="宋体" w:cs="宋体"/>
          <w:szCs w:val="24"/>
        </w:rPr>
        <w:t>本项目综合评分满分为 100 分，其中：技术资信分值占总分值的权重为</w:t>
      </w:r>
      <w:r>
        <w:rPr>
          <w:rFonts w:hint="eastAsia" w:hAnsi="宋体" w:cs="宋体"/>
          <w:szCs w:val="24"/>
        </w:rPr>
        <w:t>70</w:t>
      </w:r>
      <w:r>
        <w:rPr>
          <w:rFonts w:hint="eastAsia" w:ascii="Times New Roman" w:hAnsi="宋体" w:cs="宋体"/>
          <w:szCs w:val="24"/>
        </w:rPr>
        <w:t>%，价格分值占总分值的权重为</w:t>
      </w:r>
      <w:r>
        <w:rPr>
          <w:rFonts w:hint="eastAsia" w:hAnsi="宋体" w:cs="宋体"/>
          <w:szCs w:val="24"/>
        </w:rPr>
        <w:t>30</w:t>
      </w:r>
      <w:r>
        <w:rPr>
          <w:rFonts w:hint="eastAsia" w:ascii="Times New Roman" w:hAnsi="宋体" w:cs="宋体"/>
          <w:szCs w:val="24"/>
        </w:rPr>
        <w:t xml:space="preserve"> %。具体评分细则如下：</w:t>
      </w:r>
    </w:p>
    <w:p>
      <w:pPr>
        <w:pStyle w:val="3"/>
      </w:pPr>
    </w:p>
    <w:p>
      <w:pPr>
        <w:pStyle w:val="3"/>
      </w:pPr>
    </w:p>
    <w:p>
      <w:pPr>
        <w:jc w:val="center"/>
        <w:rPr>
          <w:rFonts w:ascii="仿宋_GB2312" w:eastAsia="仿宋_GB2312"/>
          <w:b/>
          <w:sz w:val="32"/>
          <w:szCs w:val="32"/>
        </w:rPr>
      </w:pPr>
      <w:r>
        <w:rPr>
          <w:rFonts w:hint="eastAsia" w:asciiTheme="minorEastAsia" w:hAnsiTheme="minorEastAsia" w:eastAsiaTheme="minorEastAsia" w:cstheme="minorEastAsia"/>
          <w:b/>
          <w:sz w:val="28"/>
          <w:szCs w:val="28"/>
        </w:rPr>
        <w:t>综合评分表</w:t>
      </w:r>
    </w:p>
    <w:tbl>
      <w:tblPr>
        <w:tblStyle w:val="65"/>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170"/>
        <w:gridCol w:w="5756"/>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38"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指标</w:t>
            </w:r>
          </w:p>
        </w:tc>
        <w:tc>
          <w:tcPr>
            <w:tcW w:w="1170"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评分内容</w:t>
            </w:r>
          </w:p>
        </w:tc>
        <w:tc>
          <w:tcPr>
            <w:tcW w:w="5756"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评分标准</w:t>
            </w:r>
          </w:p>
        </w:tc>
        <w:tc>
          <w:tcPr>
            <w:tcW w:w="1060"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技术分（35分）</w:t>
            </w:r>
          </w:p>
        </w:tc>
        <w:tc>
          <w:tcPr>
            <w:tcW w:w="1170"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服务方案</w:t>
            </w:r>
          </w:p>
        </w:tc>
        <w:tc>
          <w:tcPr>
            <w:tcW w:w="5756" w:type="dxa"/>
          </w:tcPr>
          <w:p>
            <w:pPr>
              <w:snapToGrid w:val="0"/>
              <w:rPr>
                <w:rFonts w:ascii="仿宋_GB2312" w:hAnsi="仿宋_GB2312" w:eastAsia="仿宋_GB2312" w:cs="仿宋_GB2312"/>
                <w:szCs w:val="24"/>
              </w:rPr>
            </w:pPr>
            <w:r>
              <w:rPr>
                <w:rFonts w:hint="eastAsia" w:ascii="仿宋_GB2312" w:hAnsi="仿宋_GB2312" w:eastAsia="仿宋_GB2312" w:cs="仿宋_GB2312"/>
                <w:szCs w:val="24"/>
              </w:rPr>
              <w:t>根据投标供应商提供的公开招聘实施方案的完整科学性以及是否与采购人的需要相契合等方面综合评定。</w:t>
            </w:r>
          </w:p>
          <w:p>
            <w:pPr>
              <w:snapToGrid w:val="0"/>
              <w:rPr>
                <w:rFonts w:ascii="仿宋_GB2312" w:hAnsi="仿宋_GB2312" w:eastAsia="仿宋_GB2312" w:cs="仿宋_GB2312"/>
                <w:szCs w:val="24"/>
              </w:rPr>
            </w:pPr>
            <w:r>
              <w:rPr>
                <w:rFonts w:hint="eastAsia" w:ascii="仿宋_GB2312" w:hAnsi="仿宋_GB2312" w:eastAsia="仿宋_GB2312" w:cs="仿宋_GB2312"/>
                <w:szCs w:val="24"/>
              </w:rPr>
              <w:t>优秀得15＜F≤20 分，良好得10＜F≤14 分，一般得 1≤F≤9 分。未提供不得分。</w:t>
            </w:r>
          </w:p>
          <w:p>
            <w:pPr>
              <w:snapToGrid w:val="0"/>
              <w:rPr>
                <w:rFonts w:ascii="仿宋_GB2312" w:hAnsi="仿宋_GB2312" w:eastAsia="仿宋_GB2312" w:cs="仿宋_GB2312"/>
                <w:b/>
                <w:bCs/>
                <w:szCs w:val="24"/>
              </w:rPr>
            </w:pPr>
            <w:r>
              <w:rPr>
                <w:rFonts w:hint="eastAsia" w:ascii="仿宋_GB2312" w:hAnsi="仿宋_GB2312" w:eastAsia="仿宋_GB2312" w:cs="仿宋_GB2312"/>
                <w:b/>
                <w:bCs/>
                <w:szCs w:val="24"/>
              </w:rPr>
              <w:t>备注：F为此项得分。</w:t>
            </w:r>
          </w:p>
        </w:tc>
        <w:tc>
          <w:tcPr>
            <w:tcW w:w="1060"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0-20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napToGrid w:val="0"/>
              <w:jc w:val="center"/>
              <w:rPr>
                <w:rFonts w:ascii="仿宋_GB2312" w:hAnsi="仿宋_GB2312" w:eastAsia="仿宋_GB2312" w:cs="仿宋_GB2312"/>
                <w:b/>
                <w:szCs w:val="21"/>
              </w:rPr>
            </w:pPr>
          </w:p>
        </w:tc>
        <w:tc>
          <w:tcPr>
            <w:tcW w:w="1170"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各类保障措施</w:t>
            </w:r>
          </w:p>
        </w:tc>
        <w:tc>
          <w:tcPr>
            <w:tcW w:w="5756" w:type="dxa"/>
          </w:tcPr>
          <w:p>
            <w:pPr>
              <w:snapToGrid w:val="0"/>
              <w:rPr>
                <w:rFonts w:ascii="仿宋_GB2312" w:hAnsi="仿宋_GB2312" w:eastAsia="仿宋_GB2312" w:cs="仿宋_GB2312"/>
                <w:szCs w:val="24"/>
              </w:rPr>
            </w:pPr>
            <w:r>
              <w:rPr>
                <w:rFonts w:hint="eastAsia" w:ascii="仿宋_GB2312" w:hAnsi="仿宋_GB2312" w:eastAsia="仿宋_GB2312" w:cs="仿宋_GB2312"/>
                <w:szCs w:val="24"/>
              </w:rPr>
              <w:t>针对实施过程中可能出现的问题所提供的各类应急预案及保障措施是否合理有效等方面进行综合评价。</w:t>
            </w:r>
          </w:p>
          <w:p>
            <w:pPr>
              <w:snapToGrid w:val="0"/>
              <w:rPr>
                <w:rFonts w:ascii="仿宋_GB2312" w:hAnsi="仿宋_GB2312" w:eastAsia="仿宋_GB2312" w:cs="仿宋_GB2312"/>
                <w:szCs w:val="24"/>
              </w:rPr>
            </w:pPr>
            <w:r>
              <w:rPr>
                <w:rFonts w:hint="eastAsia" w:ascii="仿宋_GB2312" w:hAnsi="仿宋_GB2312" w:eastAsia="仿宋_GB2312" w:cs="仿宋_GB2312"/>
                <w:szCs w:val="24"/>
              </w:rPr>
              <w:t>优秀得 10＜F≤15分，良好得5＜F≤9 分，一般得 1≤F≤4 分。未提供不得分。</w:t>
            </w:r>
          </w:p>
          <w:p>
            <w:pPr>
              <w:snapToGrid w:val="0"/>
              <w:rPr>
                <w:rFonts w:ascii="仿宋_GB2312" w:hAnsi="仿宋_GB2312" w:eastAsia="仿宋_GB2312" w:cs="仿宋_GB2312"/>
                <w:b/>
                <w:bCs/>
                <w:szCs w:val="24"/>
              </w:rPr>
            </w:pPr>
            <w:r>
              <w:rPr>
                <w:rFonts w:hint="eastAsia" w:ascii="仿宋_GB2312" w:hAnsi="仿宋_GB2312" w:eastAsia="仿宋_GB2312" w:cs="仿宋_GB2312"/>
                <w:b/>
                <w:bCs/>
                <w:szCs w:val="24"/>
              </w:rPr>
              <w:t>备注：F为此项得分。</w:t>
            </w:r>
          </w:p>
        </w:tc>
        <w:tc>
          <w:tcPr>
            <w:tcW w:w="1060"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资信分（35分）</w:t>
            </w:r>
          </w:p>
        </w:tc>
        <w:tc>
          <w:tcPr>
            <w:tcW w:w="1170"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供应商</w:t>
            </w:r>
          </w:p>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业绩</w:t>
            </w:r>
          </w:p>
        </w:tc>
        <w:tc>
          <w:tcPr>
            <w:tcW w:w="5756" w:type="dxa"/>
          </w:tcPr>
          <w:p>
            <w:pPr>
              <w:pStyle w:val="3"/>
              <w:ind w:firstLine="0"/>
              <w:rPr>
                <w:rFonts w:ascii="仿宋_GB2312" w:hAnsi="仿宋_GB2312" w:eastAsia="仿宋_GB2312" w:cs="仿宋_GB2312"/>
                <w:sz w:val="24"/>
                <w:szCs w:val="24"/>
              </w:rPr>
            </w:pPr>
            <w:r>
              <w:rPr>
                <w:rFonts w:hint="eastAsia" w:ascii="仿宋_GB2312" w:hAnsi="仿宋_GB2312" w:eastAsia="仿宋_GB2312" w:cs="仿宋_GB2312"/>
                <w:sz w:val="24"/>
                <w:szCs w:val="24"/>
              </w:rPr>
              <w:t>自 2021 年1月1日以来，投标供应商具有公开招聘服务项目业绩，每提供一个得 5分，最高得分25分。</w:t>
            </w:r>
          </w:p>
          <w:p>
            <w:pPr>
              <w:snapToGrid w:val="0"/>
              <w:rPr>
                <w:rFonts w:ascii="仿宋_GB2312" w:hAnsi="仿宋_GB2312" w:eastAsia="仿宋_GB2312" w:cs="仿宋_GB2312"/>
                <w:szCs w:val="24"/>
              </w:rPr>
            </w:pPr>
            <w:r>
              <w:rPr>
                <w:rFonts w:hint="eastAsia" w:ascii="仿宋_GB2312" w:hAnsi="仿宋_GB2312" w:eastAsia="仿宋_GB2312" w:cs="仿宋_GB2312"/>
                <w:b/>
                <w:bCs/>
                <w:szCs w:val="24"/>
              </w:rPr>
              <w:t>注：投标文件中提供业绩合同扫描件或影印件，如合同中无法体现项目内容、时间等的，须另附业主证明等相关证明材料。</w:t>
            </w:r>
          </w:p>
        </w:tc>
        <w:tc>
          <w:tcPr>
            <w:tcW w:w="1060"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napToGrid w:val="0"/>
              <w:jc w:val="center"/>
              <w:rPr>
                <w:rFonts w:ascii="仿宋_GB2312" w:hAnsi="仿宋_GB2312" w:eastAsia="仿宋_GB2312" w:cs="仿宋_GB2312"/>
                <w:szCs w:val="21"/>
              </w:rPr>
            </w:pPr>
          </w:p>
        </w:tc>
        <w:tc>
          <w:tcPr>
            <w:tcW w:w="1170" w:type="dxa"/>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服务团队</w:t>
            </w:r>
          </w:p>
        </w:tc>
        <w:tc>
          <w:tcPr>
            <w:tcW w:w="5756" w:type="dxa"/>
          </w:tcPr>
          <w:p>
            <w:pPr>
              <w:snapToGrid w:val="0"/>
              <w:rPr>
                <w:rFonts w:ascii="仿宋_GB2312" w:hAnsi="仿宋_GB2312" w:eastAsia="仿宋_GB2312" w:cs="仿宋_GB2312"/>
                <w:bCs/>
                <w:szCs w:val="24"/>
              </w:rPr>
            </w:pPr>
            <w:r>
              <w:rPr>
                <w:rFonts w:hint="eastAsia" w:ascii="仿宋_GB2312" w:hAnsi="仿宋_GB2312" w:eastAsia="仿宋_GB2312" w:cs="仿宋_GB2312"/>
                <w:bCs/>
                <w:szCs w:val="24"/>
              </w:rPr>
              <w:t>供应商拟为本项目配备的项目团队人员，满足下列要求:</w:t>
            </w:r>
          </w:p>
          <w:p>
            <w:pPr>
              <w:snapToGrid w:val="0"/>
              <w:rPr>
                <w:rFonts w:ascii="仿宋_GB2312" w:hAnsi="仿宋_GB2312" w:eastAsia="仿宋_GB2312" w:cs="仿宋_GB2312"/>
                <w:bCs/>
                <w:szCs w:val="24"/>
              </w:rPr>
            </w:pPr>
            <w:r>
              <w:rPr>
                <w:rFonts w:hint="eastAsia" w:ascii="仿宋_GB2312" w:hAnsi="仿宋_GB2312" w:eastAsia="仿宋_GB2312" w:cs="仿宋_GB2312"/>
                <w:bCs/>
                <w:szCs w:val="24"/>
              </w:rPr>
              <w:t>1.具有二级及以上人力资源管理师职业资格(或职业技能等级)证书;</w:t>
            </w:r>
          </w:p>
          <w:p>
            <w:pPr>
              <w:snapToGrid w:val="0"/>
              <w:rPr>
                <w:rFonts w:ascii="仿宋_GB2312" w:hAnsi="仿宋_GB2312" w:eastAsia="仿宋_GB2312" w:cs="仿宋_GB2312"/>
                <w:bCs/>
                <w:szCs w:val="24"/>
              </w:rPr>
            </w:pPr>
            <w:r>
              <w:rPr>
                <w:rFonts w:hint="eastAsia" w:ascii="仿宋_GB2312" w:hAnsi="仿宋_GB2312" w:eastAsia="仿宋_GB2312" w:cs="仿宋_GB2312"/>
                <w:bCs/>
                <w:szCs w:val="24"/>
              </w:rPr>
              <w:t>2.具有中级及以上经济师(人力资源管理专业)证书;</w:t>
            </w:r>
          </w:p>
          <w:p>
            <w:pPr>
              <w:snapToGrid w:val="0"/>
              <w:rPr>
                <w:rFonts w:ascii="仿宋_GB2312" w:hAnsi="仿宋_GB2312" w:eastAsia="仿宋_GB2312" w:cs="仿宋_GB2312"/>
                <w:bCs/>
                <w:szCs w:val="24"/>
              </w:rPr>
            </w:pPr>
            <w:r>
              <w:rPr>
                <w:rFonts w:hint="eastAsia" w:ascii="仿宋_GB2312" w:hAnsi="仿宋_GB2312" w:eastAsia="仿宋_GB2312" w:cs="仿宋_GB2312"/>
                <w:bCs/>
                <w:szCs w:val="24"/>
              </w:rPr>
              <w:t>每有1人具有上述任意一项证书的，得2分，满分为10分;同一人同时具有多项证书的，仅计一次分。</w:t>
            </w:r>
          </w:p>
          <w:p>
            <w:pPr>
              <w:snapToGrid w:val="0"/>
              <w:rPr>
                <w:rFonts w:ascii="仿宋_GB2312" w:hAnsi="仿宋_GB2312" w:eastAsia="仿宋_GB2312" w:cs="仿宋_GB2312"/>
                <w:bCs/>
                <w:szCs w:val="24"/>
              </w:rPr>
            </w:pPr>
            <w:r>
              <w:rPr>
                <w:rFonts w:hint="eastAsia" w:ascii="仿宋_GB2312" w:hAnsi="仿宋_GB2312" w:eastAsia="仿宋_GB2312" w:cs="仿宋_GB2312"/>
                <w:b/>
                <w:szCs w:val="24"/>
              </w:rPr>
              <w:t xml:space="preserve">注: </w:t>
            </w:r>
            <w:r>
              <w:rPr>
                <w:rFonts w:hint="eastAsia" w:ascii="仿宋_GB2312" w:hAnsi="仿宋_GB2312" w:eastAsia="仿宋_GB2312" w:cs="仿宋_GB2312"/>
                <w:bCs/>
                <w:szCs w:val="24"/>
              </w:rPr>
              <w:t xml:space="preserve">(1)响应文件中提供人员名单(格式自拟); </w:t>
            </w:r>
          </w:p>
          <w:p>
            <w:pPr>
              <w:numPr>
                <w:ilvl w:val="0"/>
                <w:numId w:val="1"/>
              </w:numPr>
              <w:snapToGrid w:val="0"/>
              <w:rPr>
                <w:rFonts w:ascii="仿宋_GB2312" w:hAnsi="仿宋_GB2312" w:eastAsia="仿宋_GB2312" w:cs="仿宋_GB2312"/>
                <w:bCs/>
                <w:szCs w:val="24"/>
              </w:rPr>
            </w:pPr>
            <w:r>
              <w:rPr>
                <w:rFonts w:hint="eastAsia" w:ascii="仿宋_GB2312" w:hAnsi="仿宋_GB2312" w:eastAsia="仿宋_GB2312" w:cs="仿宋_GB2312"/>
                <w:bCs/>
                <w:szCs w:val="24"/>
              </w:rPr>
              <w:t>响应文件中提供人员证书的扫描件;</w:t>
            </w:r>
          </w:p>
          <w:p>
            <w:pPr>
              <w:numPr>
                <w:ilvl w:val="0"/>
                <w:numId w:val="1"/>
              </w:numPr>
              <w:snapToGrid w:val="0"/>
              <w:rPr>
                <w:rFonts w:ascii="仿宋_GB2312" w:hAnsi="仿宋_GB2312" w:eastAsia="仿宋_GB2312" w:cs="仿宋_GB2312"/>
                <w:bCs/>
                <w:szCs w:val="24"/>
              </w:rPr>
            </w:pPr>
            <w:r>
              <w:rPr>
                <w:rFonts w:hint="eastAsia" w:ascii="仿宋_GB2312" w:hAnsi="仿宋_GB2312" w:eastAsia="仿宋_GB2312" w:cs="仿宋_GB2312"/>
                <w:bCs/>
                <w:szCs w:val="24"/>
              </w:rPr>
              <w:t>响应文件中提供供应商(或供应商不具备独立法人资格的分支机构或供应商委托的第三方人力资源服务机构)为上述人员缴纳的近3个月内(任意1个月即可)社保证明材料扫描件(提供养老保险、医疗保险、工伤保险、失业保险中的任意一项缴纳证明即可);</w:t>
            </w:r>
          </w:p>
          <w:p>
            <w:pPr>
              <w:snapToGrid w:val="0"/>
              <w:rPr>
                <w:rFonts w:ascii="仿宋_GB2312" w:hAnsi="仿宋_GB2312" w:eastAsia="仿宋_GB2312" w:cs="仿宋_GB2312"/>
                <w:b/>
                <w:szCs w:val="24"/>
              </w:rPr>
            </w:pPr>
            <w:r>
              <w:rPr>
                <w:rFonts w:hint="eastAsia" w:ascii="仿宋_GB2312" w:hAnsi="仿宋_GB2312" w:eastAsia="仿宋_GB2312" w:cs="仿宋_GB2312"/>
                <w:bCs/>
                <w:szCs w:val="24"/>
              </w:rPr>
              <w:t>(4)供应商如提供委托的第三方人力资源服务机构代缴社保的证明材料,须同时提供供应商与第三方人力资源服务机构签订的委托代理协议扫描件，否则不予认可。</w:t>
            </w:r>
          </w:p>
        </w:tc>
        <w:tc>
          <w:tcPr>
            <w:tcW w:w="1060"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2308" w:type="dxa"/>
            <w:gridSpan w:val="2"/>
            <w:vAlign w:val="center"/>
          </w:tcPr>
          <w:p>
            <w:pPr>
              <w:snapToGrid w:val="0"/>
              <w:jc w:val="center"/>
              <w:rPr>
                <w:rFonts w:ascii="仿宋_GB2312" w:hAnsi="仿宋_GB2312" w:eastAsia="仿宋_GB2312" w:cs="仿宋_GB2312"/>
                <w:b/>
                <w:szCs w:val="21"/>
              </w:rPr>
            </w:pPr>
            <w:r>
              <w:rPr>
                <w:rFonts w:hint="eastAsia" w:ascii="仿宋_GB2312" w:hAnsi="仿宋_GB2312" w:eastAsia="仿宋_GB2312" w:cs="仿宋_GB2312"/>
                <w:b/>
                <w:szCs w:val="21"/>
              </w:rPr>
              <w:t>价格分（</w:t>
            </w:r>
            <w:r>
              <w:rPr>
                <w:rFonts w:ascii="仿宋_GB2312" w:hAnsi="仿宋_GB2312" w:eastAsia="仿宋_GB2312" w:cs="仿宋_GB2312"/>
                <w:b/>
                <w:szCs w:val="21"/>
              </w:rPr>
              <w:t>30</w:t>
            </w:r>
            <w:r>
              <w:rPr>
                <w:rFonts w:hint="eastAsia" w:ascii="仿宋_GB2312" w:hAnsi="仿宋_GB2312" w:eastAsia="仿宋_GB2312" w:cs="仿宋_GB2312"/>
                <w:b/>
                <w:szCs w:val="21"/>
              </w:rPr>
              <w:t>分）</w:t>
            </w:r>
          </w:p>
        </w:tc>
        <w:tc>
          <w:tcPr>
            <w:tcW w:w="5756" w:type="dxa"/>
          </w:tcPr>
          <w:p>
            <w:pPr>
              <w:spacing w:line="280" w:lineRule="exact"/>
              <w:rPr>
                <w:rFonts w:ascii="仿宋_GB2312" w:hAnsi="仿宋" w:eastAsia="仿宋_GB2312" w:cs="宋体"/>
                <w:bCs/>
                <w:szCs w:val="24"/>
              </w:rPr>
            </w:pPr>
            <w:bookmarkStart w:id="201" w:name="OLE_LINK1"/>
            <w:r>
              <w:rPr>
                <w:rFonts w:hint="eastAsia" w:ascii="仿宋_GB2312" w:hAnsi="仿宋" w:eastAsia="仿宋_GB2312" w:cs="宋体"/>
                <w:bCs/>
                <w:szCs w:val="24"/>
              </w:rPr>
              <w:t>满足招标文件要求且投标价格最低的投标报价为评标基准价，</w:t>
            </w:r>
            <w:r>
              <w:rPr>
                <w:rFonts w:hint="eastAsia" w:ascii="仿宋_GB2312" w:hAnsi="仿宋" w:eastAsia="仿宋_GB2312" w:cs="宋体"/>
                <w:b/>
                <w:bCs/>
                <w:szCs w:val="24"/>
              </w:rPr>
              <w:t>投标报价得分=（评标基准价／投标报价）×30％×100，</w:t>
            </w:r>
            <w:r>
              <w:rPr>
                <w:rFonts w:hint="eastAsia" w:ascii="仿宋_GB2312" w:hAnsi="仿宋" w:eastAsia="仿宋_GB2312" w:cs="宋体"/>
                <w:bCs/>
                <w:szCs w:val="24"/>
              </w:rPr>
              <w:t>计算分数时四舍五入取小数点后两位。若最高报价偏离平均报价超过</w:t>
            </w:r>
            <w:r>
              <w:rPr>
                <w:rFonts w:hint="eastAsia" w:ascii="仿宋_GB2312" w:hAnsi="仿宋" w:eastAsia="仿宋_GB2312" w:cs="宋体"/>
                <w:b/>
                <w:bCs/>
                <w:szCs w:val="24"/>
              </w:rPr>
              <w:t>30%</w:t>
            </w:r>
            <w:r>
              <w:rPr>
                <w:rFonts w:hint="eastAsia" w:ascii="仿宋_GB2312" w:hAnsi="仿宋" w:eastAsia="仿宋_GB2312" w:cs="宋体"/>
                <w:bCs/>
                <w:szCs w:val="24"/>
              </w:rPr>
              <w:t>的，则超过部分，每超一个百分点，额外扣一分，直至价格分扣完为止。</w:t>
            </w:r>
          </w:p>
          <w:p>
            <w:pPr>
              <w:snapToGrid w:val="0"/>
              <w:rPr>
                <w:rFonts w:ascii="仿宋_GB2312" w:hAnsi="仿宋_GB2312" w:eastAsia="仿宋_GB2312" w:cs="仿宋_GB2312"/>
                <w:szCs w:val="24"/>
              </w:rPr>
            </w:pPr>
            <w:r>
              <w:rPr>
                <w:rFonts w:hint="eastAsia" w:ascii="仿宋_GB2312" w:hAnsi="仿宋" w:eastAsia="仿宋_GB2312" w:cs="宋体"/>
                <w:b/>
                <w:bCs/>
                <w:szCs w:val="24"/>
              </w:rPr>
              <w:t>供应商投标报价不得超过采购预算金额，否则按无效投标处理。</w:t>
            </w:r>
            <w:bookmarkEnd w:id="201"/>
          </w:p>
        </w:tc>
        <w:tc>
          <w:tcPr>
            <w:tcW w:w="1060"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0-</w:t>
            </w:r>
            <w:r>
              <w:rPr>
                <w:rFonts w:ascii="仿宋_GB2312" w:hAnsi="仿宋_GB2312" w:eastAsia="仿宋_GB2312" w:cs="仿宋_GB2312"/>
                <w:szCs w:val="21"/>
              </w:rPr>
              <w:t>30</w:t>
            </w:r>
            <w:r>
              <w:rPr>
                <w:rFonts w:hint="eastAsia" w:ascii="仿宋_GB2312" w:hAnsi="仿宋_GB2312" w:eastAsia="仿宋_GB2312"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64" w:type="dxa"/>
            <w:gridSpan w:val="3"/>
            <w:vAlign w:val="center"/>
          </w:tcPr>
          <w:p>
            <w:pPr>
              <w:spacing w:line="280" w:lineRule="exact"/>
              <w:jc w:val="center"/>
              <w:rPr>
                <w:rFonts w:ascii="仿宋_GB2312" w:hAnsi="仿宋_GB2312" w:eastAsia="仿宋_GB2312" w:cs="仿宋_GB2312"/>
                <w:szCs w:val="21"/>
              </w:rPr>
            </w:pPr>
            <w:r>
              <w:rPr>
                <w:rFonts w:hint="eastAsia" w:ascii="仿宋_GB2312" w:hAnsi="仿宋_GB2312" w:eastAsia="仿宋_GB2312" w:cs="仿宋_GB2312"/>
                <w:b/>
                <w:szCs w:val="21"/>
              </w:rPr>
              <w:t>总计</w:t>
            </w:r>
          </w:p>
        </w:tc>
        <w:tc>
          <w:tcPr>
            <w:tcW w:w="1060"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100分</w:t>
            </w:r>
          </w:p>
        </w:tc>
      </w:tr>
    </w:tbl>
    <w:p>
      <w:pPr>
        <w:pStyle w:val="198"/>
        <w:ind w:firstLine="0" w:firstLineChars="0"/>
        <w:rPr>
          <w:rFonts w:ascii="Times New Roman" w:hAnsi="Times New Roman"/>
          <w:szCs w:val="28"/>
        </w:rPr>
      </w:pPr>
    </w:p>
    <w:p>
      <w:pPr>
        <w:pStyle w:val="198"/>
        <w:ind w:firstLine="0" w:firstLineChars="0"/>
        <w:rPr>
          <w:rFonts w:ascii="Times New Roman" w:hAnsi="Times New Roman"/>
          <w:szCs w:val="28"/>
        </w:rPr>
      </w:pPr>
    </w:p>
    <w:p>
      <w:pPr>
        <w:pStyle w:val="198"/>
        <w:ind w:firstLine="0" w:firstLineChars="0"/>
        <w:rPr>
          <w:rFonts w:ascii="Times New Roman" w:hAnsi="Times New Roman"/>
          <w:szCs w:val="28"/>
        </w:rPr>
      </w:pPr>
    </w:p>
    <w:p>
      <w:pPr>
        <w:rPr>
          <w:rFonts w:ascii="仿宋" w:hAnsi="仿宋" w:eastAsia="仿宋" w:cs="仿宋"/>
          <w:b/>
          <w:bCs/>
          <w:szCs w:val="24"/>
        </w:rPr>
      </w:pPr>
    </w:p>
    <w:p>
      <w:pPr>
        <w:pStyle w:val="2"/>
      </w:pPr>
    </w:p>
    <w:p>
      <w:pPr>
        <w:spacing w:line="360" w:lineRule="auto"/>
        <w:ind w:right="113"/>
        <w:textAlignment w:val="baseline"/>
        <w:rPr>
          <w:rFonts w:ascii="仿宋" w:hAnsi="仿宋" w:eastAsia="仿宋" w:cs="仿宋"/>
          <w:b/>
          <w:bCs/>
          <w:szCs w:val="24"/>
        </w:rPr>
      </w:pPr>
    </w:p>
    <w:p>
      <w:pPr>
        <w:pStyle w:val="62"/>
        <w:rPr>
          <w:sz w:val="72"/>
          <w:szCs w:val="24"/>
        </w:rPr>
      </w:pPr>
      <w:bookmarkStart w:id="202" w:name="_Toc186726093"/>
      <w:r>
        <w:rPr>
          <w:rFonts w:hint="eastAsia"/>
        </w:rPr>
        <w:t>六、响应文件格式</w:t>
      </w:r>
      <w:bookmarkEnd w:id="202"/>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3" w:name="_Toc438648618"/>
      <w:r>
        <w:rPr>
          <w:rFonts w:hint="eastAsia" w:hAnsi="宋体" w:cs="宋体"/>
          <w:b/>
          <w:color w:val="000000"/>
          <w:szCs w:val="24"/>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4" w:name="_Toc186726094"/>
      <w:bookmarkStart w:id="205" w:name="_Toc461056631"/>
      <w:bookmarkStart w:id="206" w:name="_Toc2774249"/>
      <w:bookmarkStart w:id="207" w:name="_Toc461053086"/>
      <w:r>
        <w:rPr>
          <w:rFonts w:hint="eastAsia" w:ascii="宋体" w:hAnsi="宋体" w:eastAsia="宋体"/>
          <w:bCs w:val="0"/>
          <w:color w:val="000000"/>
          <w:sz w:val="24"/>
          <w:szCs w:val="24"/>
        </w:rPr>
        <w:t>附件：</w:t>
      </w:r>
      <w:bookmarkEnd w:id="204"/>
    </w:p>
    <w:p>
      <w:pPr>
        <w:pStyle w:val="5"/>
        <w:spacing w:line="360" w:lineRule="auto"/>
        <w:ind w:firstLine="0"/>
        <w:jc w:val="left"/>
        <w:rPr>
          <w:rFonts w:ascii="宋体" w:hAnsi="宋体" w:eastAsia="宋体"/>
          <w:bCs w:val="0"/>
          <w:color w:val="000000"/>
          <w:sz w:val="24"/>
          <w:szCs w:val="24"/>
        </w:rPr>
      </w:pPr>
      <w:bookmarkStart w:id="208" w:name="_Toc186726095"/>
      <w:r>
        <w:rPr>
          <w:rFonts w:hint="eastAsia" w:ascii="宋体" w:hAnsi="宋体" w:eastAsia="宋体"/>
          <w:bCs w:val="0"/>
          <w:color w:val="000000"/>
          <w:sz w:val="24"/>
          <w:szCs w:val="24"/>
        </w:rPr>
        <w:t>一</w:t>
      </w:r>
      <w:bookmarkEnd w:id="205"/>
      <w:bookmarkEnd w:id="206"/>
      <w:bookmarkEnd w:id="207"/>
      <w:r>
        <w:rPr>
          <w:rFonts w:hint="eastAsia" w:ascii="宋体" w:hAnsi="宋体" w:eastAsia="宋体"/>
          <w:bCs w:val="0"/>
          <w:color w:val="000000"/>
          <w:sz w:val="24"/>
          <w:szCs w:val="24"/>
        </w:rPr>
        <w:t>、</w:t>
      </w:r>
      <w:bookmarkEnd w:id="208"/>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bookmarkEnd w:id="203"/>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vAlign w:val="center"/>
          </w:tcPr>
          <w:p>
            <w:pPr>
              <w:widowControl/>
              <w:jc w:val="center"/>
              <w:rPr>
                <w:rFonts w:hAnsi="宋体"/>
                <w:b/>
                <w:color w:val="000000"/>
              </w:rPr>
            </w:pPr>
            <w:r>
              <w:rPr>
                <w:rFonts w:hint="eastAsia" w:hAnsi="宋体"/>
                <w:b/>
                <w:color w:val="000000"/>
              </w:rPr>
              <w:t>项目名称</w:t>
            </w:r>
          </w:p>
        </w:tc>
        <w:tc>
          <w:tcPr>
            <w:tcW w:w="7490" w:type="dxa"/>
            <w:tcBorders>
              <w:top w:val="single" w:color="auto" w:sz="4" w:space="0"/>
              <w:bottom w:val="single" w:color="auto" w:sz="4" w:space="0"/>
              <w:right w:val="single" w:color="auto" w:sz="4" w:space="0"/>
            </w:tcBorders>
            <w:vAlign w:val="center"/>
          </w:tcPr>
          <w:p>
            <w:pPr>
              <w:jc w:val="center"/>
              <w:rPr>
                <w:rFonts w:hAnsi="宋体"/>
                <w:bCs/>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vAlign w:val="center"/>
          </w:tcPr>
          <w:p>
            <w:pPr>
              <w:jc w:val="center"/>
              <w:rPr>
                <w:rFonts w:hAnsi="宋体"/>
                <w:b/>
                <w:color w:val="000000"/>
              </w:rPr>
            </w:pPr>
            <w:r>
              <w:rPr>
                <w:rFonts w:hint="eastAsia" w:hAnsi="宋体"/>
                <w:b/>
                <w:color w:val="000000"/>
              </w:rPr>
              <w:t>投标人全称</w:t>
            </w:r>
          </w:p>
        </w:tc>
        <w:tc>
          <w:tcPr>
            <w:tcW w:w="7490" w:type="dxa"/>
            <w:tcBorders>
              <w:top w:val="nil"/>
            </w:tcBorders>
            <w:vAlign w:val="center"/>
          </w:tcPr>
          <w:p>
            <w:pPr>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vAlign w:val="center"/>
          </w:tcPr>
          <w:p>
            <w:pPr>
              <w:jc w:val="center"/>
              <w:rPr>
                <w:rFonts w:hAnsi="宋体"/>
                <w:b/>
                <w:color w:val="000000"/>
              </w:rPr>
            </w:pPr>
            <w:r>
              <w:rPr>
                <w:rFonts w:hint="eastAsia" w:hAnsi="宋体"/>
                <w:b/>
                <w:color w:val="000000"/>
              </w:rPr>
              <w:t>投标范围</w:t>
            </w:r>
          </w:p>
        </w:tc>
        <w:tc>
          <w:tcPr>
            <w:tcW w:w="7490" w:type="dxa"/>
            <w:tcBorders>
              <w:top w:val="nil"/>
            </w:tcBorders>
            <w:vAlign w:val="center"/>
          </w:tcPr>
          <w:p>
            <w:pPr>
              <w:widowControl/>
              <w:jc w:val="center"/>
              <w:rPr>
                <w:rFonts w:hAnsi="宋体"/>
                <w:b/>
                <w:bCs/>
                <w:color w:val="000000"/>
                <w:szCs w:val="28"/>
              </w:rPr>
            </w:pPr>
            <w:r>
              <w:rPr>
                <w:rFonts w:hint="eastAsia" w:hAnsi="宋体"/>
                <w:b/>
                <w:bCs/>
                <w:color w:val="000000"/>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1700" w:type="dxa"/>
            <w:tcBorders>
              <w:top w:val="nil"/>
              <w:bottom w:val="single" w:color="auto" w:sz="4" w:space="0"/>
            </w:tcBorders>
            <w:vAlign w:val="center"/>
          </w:tcPr>
          <w:p>
            <w:pPr>
              <w:ind w:firstLine="438" w:firstLineChars="200"/>
              <w:rPr>
                <w:rFonts w:hAnsi="宋体"/>
                <w:b/>
                <w:color w:val="000000"/>
              </w:rPr>
            </w:pPr>
            <w:r>
              <w:rPr>
                <w:rFonts w:hint="eastAsia" w:hAnsi="宋体"/>
                <w:b/>
                <w:color w:val="000000"/>
              </w:rPr>
              <w:t>报价</w:t>
            </w:r>
          </w:p>
        </w:tc>
        <w:tc>
          <w:tcPr>
            <w:tcW w:w="7490" w:type="dxa"/>
            <w:tcBorders>
              <w:top w:val="nil"/>
              <w:bottom w:val="single" w:color="auto" w:sz="4" w:space="0"/>
            </w:tcBorders>
            <w:vAlign w:val="center"/>
          </w:tcPr>
          <w:p>
            <w:pPr>
              <w:widowControl/>
              <w:jc w:val="center"/>
              <w:rPr>
                <w:rFonts w:hAnsi="宋体"/>
                <w:b/>
                <w:bCs/>
                <w:color w:val="000000"/>
                <w:szCs w:val="28"/>
              </w:rPr>
            </w:pPr>
            <w:r>
              <w:rPr>
                <w:rFonts w:hint="eastAsia" w:hAnsi="宋体"/>
                <w:b/>
                <w:bCs/>
                <w:color w:val="000000"/>
                <w:szCs w:val="28"/>
              </w:rPr>
              <w:t>金额：</w:t>
            </w:r>
            <w:r>
              <w:rPr>
                <w:rFonts w:hint="eastAsia" w:hAnsi="宋体"/>
                <w:bCs/>
                <w:color w:val="000000"/>
                <w:u w:val="single"/>
              </w:rPr>
              <w:t xml:space="preserve">   </w:t>
            </w:r>
            <w:r>
              <w:rPr>
                <w:rFonts w:hint="eastAsia" w:hAnsi="宋体"/>
                <w:bCs/>
                <w:color w:val="000000"/>
                <w:u w:val="single"/>
                <w:lang w:val="en-US" w:eastAsia="zh-CN"/>
              </w:rPr>
              <w:t xml:space="preserve">     </w:t>
            </w:r>
            <w:r>
              <w:rPr>
                <w:rFonts w:hint="eastAsia" w:hAnsi="宋体"/>
                <w:bCs/>
                <w:color w:val="000000"/>
                <w:u w:val="single"/>
              </w:rPr>
              <w:t xml:space="preserve">     </w:t>
            </w:r>
            <w:r>
              <w:rPr>
                <w:rFonts w:hint="eastAsia" w:hAnsi="宋体"/>
                <w:b/>
                <w:bCs/>
                <w:color w:val="000000"/>
                <w:szCs w:val="28"/>
              </w:rPr>
              <w:t>元</w:t>
            </w:r>
          </w:p>
          <w:p>
            <w:pPr>
              <w:spacing w:line="480" w:lineRule="auto"/>
              <w:jc w:val="left"/>
              <w:rPr>
                <w:rFonts w:hAnsi="宋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vAlign w:val="center"/>
          </w:tcPr>
          <w:p>
            <w:pPr>
              <w:ind w:firstLine="438" w:firstLineChars="200"/>
              <w:rPr>
                <w:rFonts w:hAnsi="宋体"/>
                <w:b/>
                <w:color w:val="000000"/>
              </w:rPr>
            </w:pPr>
            <w:r>
              <w:rPr>
                <w:rFonts w:hint="eastAsia" w:hAnsi="宋体"/>
                <w:b/>
                <w:color w:val="000000"/>
              </w:rPr>
              <w:t>备注</w:t>
            </w:r>
          </w:p>
        </w:tc>
        <w:tc>
          <w:tcPr>
            <w:tcW w:w="7490" w:type="dxa"/>
            <w:tcBorders>
              <w:top w:val="single" w:color="auto" w:sz="4" w:space="0"/>
            </w:tcBorders>
            <w:vAlign w:val="center"/>
          </w:tcPr>
          <w:p>
            <w:pPr>
              <w:spacing w:line="480" w:lineRule="auto"/>
              <w:jc w:val="left"/>
              <w:rPr>
                <w:rFonts w:hint="default" w:hAnsi="宋体" w:eastAsia="宋体"/>
                <w:color w:val="000000"/>
                <w:szCs w:val="28"/>
                <w:lang w:val="en-US" w:eastAsia="zh-CN"/>
              </w:rPr>
            </w:pPr>
            <w:r>
              <w:rPr>
                <w:rFonts w:hint="eastAsia" w:hAnsi="宋体"/>
                <w:color w:val="000000"/>
                <w:szCs w:val="28"/>
                <w:lang w:val="en-US" w:eastAsia="zh-CN"/>
              </w:rPr>
              <w:t>需另附报价清单</w:t>
            </w:r>
          </w:p>
        </w:tc>
      </w:tr>
    </w:tbl>
    <w:p>
      <w:pPr>
        <w:numPr>
          <w:ilvl w:val="0"/>
          <w:numId w:val="2"/>
        </w:numPr>
        <w:spacing w:before="100" w:beforeAutospacing="1" w:after="100" w:afterAutospacing="1" w:line="360" w:lineRule="auto"/>
        <w:rPr>
          <w:rFonts w:hAnsi="宋体"/>
          <w:b/>
          <w:color w:val="000000"/>
        </w:rPr>
      </w:pPr>
      <w:r>
        <w:rPr>
          <w:rFonts w:hint="eastAsia" w:hAnsi="宋体"/>
          <w:b/>
          <w:color w:val="000000"/>
        </w:rPr>
        <w:t>报价内容根据招标文件要求包含人工、机械、辅材、运输等一切施工所发生的费用及税金。</w:t>
      </w:r>
    </w:p>
    <w:p>
      <w:pPr>
        <w:numPr>
          <w:ilvl w:val="0"/>
          <w:numId w:val="2"/>
        </w:numPr>
        <w:spacing w:before="100" w:beforeAutospacing="1" w:after="100" w:afterAutospacing="1" w:line="360" w:lineRule="auto"/>
        <w:rPr>
          <w:rFonts w:hAnsi="宋体"/>
          <w:b/>
          <w:color w:val="000000"/>
        </w:rPr>
      </w:pPr>
      <w:r>
        <w:rPr>
          <w:rFonts w:hint="eastAsia" w:hAnsi="宋体"/>
          <w:b/>
          <w:color w:val="000000"/>
        </w:rPr>
        <w:t>特殊事项在备注中注明。</w:t>
      </w:r>
    </w:p>
    <w:p>
      <w:pPr>
        <w:spacing w:line="400" w:lineRule="exact"/>
        <w:jc w:val="right"/>
        <w:rPr>
          <w:rFonts w:hAnsi="宋体"/>
          <w:b/>
          <w:color w:val="000000"/>
        </w:rPr>
      </w:pPr>
      <w:r>
        <w:rPr>
          <w:rFonts w:hint="eastAsia" w:hAnsi="宋体"/>
          <w:b/>
          <w:color w:val="000000"/>
        </w:rPr>
        <w:t>投标人：</w:t>
      </w:r>
      <w:r>
        <w:rPr>
          <w:rFonts w:hint="eastAsia" w:hAnsi="宋体"/>
          <w:b/>
          <w:color w:val="000000"/>
          <w:u w:val="single"/>
        </w:rPr>
        <w:t xml:space="preserve">                  </w:t>
      </w:r>
      <w:r>
        <w:rPr>
          <w:rFonts w:hint="eastAsia" w:hAnsi="宋体"/>
          <w:b/>
          <w:color w:val="000000"/>
        </w:rPr>
        <w:t>（加盖公章）</w:t>
      </w:r>
    </w:p>
    <w:p>
      <w:pPr>
        <w:spacing w:line="400" w:lineRule="exact"/>
        <w:jc w:val="right"/>
        <w:rPr>
          <w:rFonts w:hAnsi="宋体"/>
          <w:b/>
          <w:color w:val="000000"/>
        </w:rPr>
      </w:pPr>
      <w:r>
        <w:rPr>
          <w:rFonts w:hint="eastAsia" w:hAnsi="宋体"/>
          <w:b/>
          <w:color w:val="000000"/>
          <w:u w:val="single"/>
        </w:rPr>
        <w:t xml:space="preserve">       </w:t>
      </w:r>
      <w:r>
        <w:rPr>
          <w:rFonts w:hint="eastAsia" w:hAnsi="宋体"/>
          <w:b/>
          <w:color w:val="000000"/>
        </w:rPr>
        <w:t>年</w:t>
      </w:r>
      <w:r>
        <w:rPr>
          <w:rFonts w:hint="eastAsia" w:hAnsi="宋体"/>
          <w:b/>
          <w:color w:val="000000"/>
          <w:u w:val="single"/>
        </w:rPr>
        <w:t xml:space="preserve">    </w:t>
      </w:r>
      <w:r>
        <w:rPr>
          <w:rFonts w:hint="eastAsia" w:hAnsi="宋体"/>
          <w:b/>
          <w:color w:val="000000"/>
        </w:rPr>
        <w:t>月</w:t>
      </w:r>
      <w:r>
        <w:rPr>
          <w:rFonts w:hint="eastAsia" w:hAnsi="宋体"/>
          <w:b/>
          <w:color w:val="000000"/>
          <w:u w:val="single"/>
        </w:rPr>
        <w:t xml:space="preserve">    </w:t>
      </w:r>
      <w:r>
        <w:rPr>
          <w:rFonts w:hint="eastAsia" w:hAnsi="宋体"/>
          <w:b/>
          <w:color w:val="000000"/>
        </w:rPr>
        <w:t>日</w:t>
      </w: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9" w:name="_Toc438648620"/>
      <w:r>
        <w:rPr>
          <w:rFonts w:hint="eastAsia" w:hAnsi="宋体" w:cs="宋体"/>
          <w:b/>
          <w:color w:val="000000"/>
          <w:szCs w:val="24"/>
        </w:rPr>
        <w:br w:type="page"/>
      </w:r>
      <w:bookmarkEnd w:id="209"/>
      <w:bookmarkStart w:id="210" w:name="_Toc186726096"/>
      <w:r>
        <w:rPr>
          <w:rFonts w:hint="eastAsia" w:hAnsi="宋体" w:cs="宋体"/>
          <w:b/>
          <w:color w:val="000000"/>
          <w:szCs w:val="24"/>
        </w:rPr>
        <w:t>三</w:t>
      </w:r>
      <w:bookmarkEnd w:id="210"/>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bookmarkStart w:id="211" w:name="_Toc186726097"/>
      <w:r>
        <w:rPr>
          <w:rFonts w:hint="eastAsia" w:hAnsi="宋体" w:cs="宋体"/>
          <w:b/>
          <w:color w:val="000000"/>
          <w:szCs w:val="24"/>
        </w:rPr>
        <w:t>四</w:t>
      </w:r>
      <w:bookmarkEnd w:id="211"/>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12" w:name="_Toc186726098"/>
      <w:bookmarkStart w:id="213" w:name="_Toc438648622"/>
      <w:r>
        <w:rPr>
          <w:rFonts w:hint="eastAsia" w:hAnsi="宋体" w:cs="宋体"/>
          <w:b/>
          <w:color w:val="000000"/>
          <w:szCs w:val="24"/>
        </w:rPr>
        <w:t>五</w:t>
      </w:r>
      <w:bookmarkEnd w:id="212"/>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RPhXzKgIAAGU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BMgub5KYCOSaVUzkMBkxWH&#10;zQC7ydxYtodu2Dov2w7qUGX66QS6L8s7vpTU3nfXGfT2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DRPhXzKgIAAGUEAAAOAAAAAAAAAAEAIAAAACYBAABkcnMvZTJvRG9jLnhtbFBLBQYA&#10;AAAABgAGAFkBAADC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13"/>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bookmarkStart w:id="214" w:name="_Toc186726099"/>
      <w:r>
        <w:rPr>
          <w:rFonts w:hint="eastAsia" w:hAnsi="宋体" w:cs="宋体"/>
          <w:b/>
          <w:color w:val="000000"/>
          <w:szCs w:val="24"/>
        </w:rPr>
        <w:t>七</w:t>
      </w:r>
      <w:bookmarkEnd w:id="214"/>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bookmarkStart w:id="215" w:name="_Toc186726100"/>
      <w:r>
        <w:rPr>
          <w:rFonts w:hint="eastAsia" w:hAnsi="宋体" w:cs="宋体"/>
          <w:b/>
          <w:color w:val="000000"/>
          <w:szCs w:val="24"/>
        </w:rPr>
        <w:t>服务方案及服务承诺</w:t>
      </w:r>
      <w:bookmarkEnd w:id="215"/>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bookmarkStart w:id="216" w:name="_Toc186726101"/>
      <w:r>
        <w:rPr>
          <w:rFonts w:hint="eastAsia" w:hAnsi="宋体" w:cs="宋体"/>
          <w:b/>
          <w:color w:val="000000"/>
          <w:szCs w:val="24"/>
        </w:rPr>
        <w:t>（供应商可自行制作格式）</w:t>
      </w:r>
      <w:bookmarkEnd w:id="216"/>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bookmarkStart w:id="217" w:name="_Toc186726102"/>
      <w:r>
        <w:rPr>
          <w:rFonts w:hAnsi="宋体" w:cs="宋体"/>
          <w:b/>
          <w:color w:val="000000"/>
          <w:szCs w:val="24"/>
        </w:rPr>
        <w:t>八</w:t>
      </w:r>
      <w:bookmarkEnd w:id="217"/>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bookmarkEnd w:id="57"/>
    <w:bookmarkEnd w:id="58"/>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4</w:t>
                          </w:r>
                          <w:r>
                            <w:fldChar w:fldCharType="end"/>
                          </w:r>
                          <w:r>
                            <w:rPr>
                              <w:rFonts w:hint="eastAsia"/>
                            </w:rPr>
                            <w:t>页共</w:t>
                          </w:r>
                          <w:r>
                            <w:fldChar w:fldCharType="begin"/>
                          </w:r>
                          <w:r>
                            <w:instrText xml:space="preserve">numpages</w:instrText>
                          </w:r>
                          <w:r>
                            <w:fldChar w:fldCharType="separate"/>
                          </w:r>
                          <w:r>
                            <w:t>46</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4</w:t>
                    </w:r>
                    <w:r>
                      <w:fldChar w:fldCharType="end"/>
                    </w:r>
                    <w:r>
                      <w:rPr>
                        <w:rFonts w:hint="eastAsia"/>
                      </w:rPr>
                      <w:t>页共</w:t>
                    </w:r>
                    <w:r>
                      <w:fldChar w:fldCharType="begin"/>
                    </w:r>
                    <w:r>
                      <w:instrText xml:space="preserve">numpages</w:instrText>
                    </w:r>
                    <w:r>
                      <w:fldChar w:fldCharType="separate"/>
                    </w:r>
                    <w:r>
                      <w:t>46</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45</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45</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B52F8"/>
    <w:multiLevelType w:val="singleLevel"/>
    <w:tmpl w:val="B46B52F8"/>
    <w:lvl w:ilvl="0" w:tentative="0">
      <w:start w:val="1"/>
      <w:numFmt w:val="decimal"/>
      <w:suff w:val="nothing"/>
      <w:lvlText w:val="%1、"/>
      <w:lvlJc w:val="left"/>
    </w:lvl>
  </w:abstractNum>
  <w:abstractNum w:abstractNumId="1">
    <w:nsid w:val="E5F018DB"/>
    <w:multiLevelType w:val="singleLevel"/>
    <w:tmpl w:val="E5F018DB"/>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30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77025"/>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1753"/>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2E08"/>
    <w:rsid w:val="00227496"/>
    <w:rsid w:val="00231921"/>
    <w:rsid w:val="00231A42"/>
    <w:rsid w:val="00231F95"/>
    <w:rsid w:val="0023279C"/>
    <w:rsid w:val="002442A3"/>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21A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9AC"/>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6509"/>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3926"/>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567D"/>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003C"/>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5D1A"/>
    <w:rsid w:val="0068648B"/>
    <w:rsid w:val="0068795D"/>
    <w:rsid w:val="0069127D"/>
    <w:rsid w:val="00693DC7"/>
    <w:rsid w:val="0069723F"/>
    <w:rsid w:val="006A176E"/>
    <w:rsid w:val="006A4740"/>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1097"/>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E8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557B"/>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27EC"/>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4A3A"/>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1FFF"/>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3942"/>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434D"/>
    <w:rsid w:val="00B95F17"/>
    <w:rsid w:val="00B96660"/>
    <w:rsid w:val="00B968FA"/>
    <w:rsid w:val="00B9751E"/>
    <w:rsid w:val="00BA0518"/>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474F"/>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5D0"/>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3C8F"/>
    <w:rsid w:val="00E1488C"/>
    <w:rsid w:val="00E153ED"/>
    <w:rsid w:val="00E15994"/>
    <w:rsid w:val="00E15BB6"/>
    <w:rsid w:val="00E17EE2"/>
    <w:rsid w:val="00E23676"/>
    <w:rsid w:val="00E2393F"/>
    <w:rsid w:val="00E258AE"/>
    <w:rsid w:val="00E2696A"/>
    <w:rsid w:val="00E33F82"/>
    <w:rsid w:val="00E35FD1"/>
    <w:rsid w:val="00E368D7"/>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414"/>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179FC"/>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9DC"/>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66E57BB"/>
    <w:rsid w:val="072126F1"/>
    <w:rsid w:val="073308E6"/>
    <w:rsid w:val="07A27125"/>
    <w:rsid w:val="08C80B30"/>
    <w:rsid w:val="092034C7"/>
    <w:rsid w:val="092C5938"/>
    <w:rsid w:val="09767F5F"/>
    <w:rsid w:val="09CB2E19"/>
    <w:rsid w:val="09CD607B"/>
    <w:rsid w:val="09E04844"/>
    <w:rsid w:val="09EE7B05"/>
    <w:rsid w:val="09EF71E3"/>
    <w:rsid w:val="0A196B4D"/>
    <w:rsid w:val="0A2D197E"/>
    <w:rsid w:val="0A8E4B44"/>
    <w:rsid w:val="0B0F390D"/>
    <w:rsid w:val="0B2145C6"/>
    <w:rsid w:val="0B91068C"/>
    <w:rsid w:val="0C466F00"/>
    <w:rsid w:val="0CC6293D"/>
    <w:rsid w:val="0CD049A0"/>
    <w:rsid w:val="0CFA3905"/>
    <w:rsid w:val="0D0906C9"/>
    <w:rsid w:val="0D126C7E"/>
    <w:rsid w:val="0E0A401C"/>
    <w:rsid w:val="0E1C20A0"/>
    <w:rsid w:val="10912EC3"/>
    <w:rsid w:val="11E85BC4"/>
    <w:rsid w:val="1257618A"/>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962C76"/>
    <w:rsid w:val="1CCE4908"/>
    <w:rsid w:val="1D181B85"/>
    <w:rsid w:val="1D7734E2"/>
    <w:rsid w:val="1E212D2C"/>
    <w:rsid w:val="1E8A0861"/>
    <w:rsid w:val="1FAF6052"/>
    <w:rsid w:val="200D2E52"/>
    <w:rsid w:val="211D59BC"/>
    <w:rsid w:val="21FD3AEA"/>
    <w:rsid w:val="220F56F1"/>
    <w:rsid w:val="239A4ADD"/>
    <w:rsid w:val="23AF0C03"/>
    <w:rsid w:val="247C01A4"/>
    <w:rsid w:val="24E04D0A"/>
    <w:rsid w:val="24F075EF"/>
    <w:rsid w:val="25235D17"/>
    <w:rsid w:val="25863B04"/>
    <w:rsid w:val="267F7783"/>
    <w:rsid w:val="268A3AF4"/>
    <w:rsid w:val="26D0546D"/>
    <w:rsid w:val="26E95C38"/>
    <w:rsid w:val="26F8146C"/>
    <w:rsid w:val="27C26938"/>
    <w:rsid w:val="28A424D8"/>
    <w:rsid w:val="29462334"/>
    <w:rsid w:val="29B5625F"/>
    <w:rsid w:val="2A293624"/>
    <w:rsid w:val="2A401170"/>
    <w:rsid w:val="2A87709E"/>
    <w:rsid w:val="2ACB2345"/>
    <w:rsid w:val="2B071E91"/>
    <w:rsid w:val="2B0A2B88"/>
    <w:rsid w:val="2D003CDA"/>
    <w:rsid w:val="2D005F49"/>
    <w:rsid w:val="2D180B16"/>
    <w:rsid w:val="2D642EDA"/>
    <w:rsid w:val="2DA21723"/>
    <w:rsid w:val="2DC22F2A"/>
    <w:rsid w:val="2E0C3040"/>
    <w:rsid w:val="2E243225"/>
    <w:rsid w:val="2E3B16F7"/>
    <w:rsid w:val="2F124AB0"/>
    <w:rsid w:val="2F3A20AA"/>
    <w:rsid w:val="2F4202AE"/>
    <w:rsid w:val="2FCE1AFF"/>
    <w:rsid w:val="30172FC7"/>
    <w:rsid w:val="30273B58"/>
    <w:rsid w:val="305A2C48"/>
    <w:rsid w:val="30606EEF"/>
    <w:rsid w:val="31892A9F"/>
    <w:rsid w:val="31CD41A8"/>
    <w:rsid w:val="320D7387"/>
    <w:rsid w:val="32CC4C19"/>
    <w:rsid w:val="32DF6E6C"/>
    <w:rsid w:val="32EA53D2"/>
    <w:rsid w:val="333D17B4"/>
    <w:rsid w:val="334C4AB9"/>
    <w:rsid w:val="33610BC3"/>
    <w:rsid w:val="33D07626"/>
    <w:rsid w:val="33FE78CF"/>
    <w:rsid w:val="3426478E"/>
    <w:rsid w:val="344F5198"/>
    <w:rsid w:val="34AB35B3"/>
    <w:rsid w:val="34FB0156"/>
    <w:rsid w:val="350A2D03"/>
    <w:rsid w:val="35B20971"/>
    <w:rsid w:val="35C3492C"/>
    <w:rsid w:val="37347A81"/>
    <w:rsid w:val="3740068C"/>
    <w:rsid w:val="37A46854"/>
    <w:rsid w:val="37D96780"/>
    <w:rsid w:val="37DA5CEB"/>
    <w:rsid w:val="38B96544"/>
    <w:rsid w:val="3A064448"/>
    <w:rsid w:val="3ADB63A2"/>
    <w:rsid w:val="3B461731"/>
    <w:rsid w:val="3B607653"/>
    <w:rsid w:val="3B651FE2"/>
    <w:rsid w:val="3BA537DF"/>
    <w:rsid w:val="3CCD3832"/>
    <w:rsid w:val="3D05582A"/>
    <w:rsid w:val="3D1B1DE9"/>
    <w:rsid w:val="3E0C652E"/>
    <w:rsid w:val="3E503843"/>
    <w:rsid w:val="3EE4478D"/>
    <w:rsid w:val="3F4F1107"/>
    <w:rsid w:val="3FFC034A"/>
    <w:rsid w:val="40466FDB"/>
    <w:rsid w:val="40773F96"/>
    <w:rsid w:val="408C373D"/>
    <w:rsid w:val="40C50DE9"/>
    <w:rsid w:val="411D29D5"/>
    <w:rsid w:val="41E62125"/>
    <w:rsid w:val="42441329"/>
    <w:rsid w:val="424B0183"/>
    <w:rsid w:val="42827FAD"/>
    <w:rsid w:val="42AE43F2"/>
    <w:rsid w:val="433724B6"/>
    <w:rsid w:val="435F0738"/>
    <w:rsid w:val="441377A8"/>
    <w:rsid w:val="444377B1"/>
    <w:rsid w:val="45D13C93"/>
    <w:rsid w:val="45F5412F"/>
    <w:rsid w:val="465042E3"/>
    <w:rsid w:val="473138EC"/>
    <w:rsid w:val="4755784C"/>
    <w:rsid w:val="47771AC7"/>
    <w:rsid w:val="479709E0"/>
    <w:rsid w:val="482C2B52"/>
    <w:rsid w:val="48AF480F"/>
    <w:rsid w:val="48D55946"/>
    <w:rsid w:val="49100CD7"/>
    <w:rsid w:val="4AF0441F"/>
    <w:rsid w:val="4B7904A6"/>
    <w:rsid w:val="4BBB11F2"/>
    <w:rsid w:val="4BF75BB4"/>
    <w:rsid w:val="4C101BA2"/>
    <w:rsid w:val="4DA93FB0"/>
    <w:rsid w:val="4E5A0389"/>
    <w:rsid w:val="4E867B2E"/>
    <w:rsid w:val="4F85070E"/>
    <w:rsid w:val="4F9E443B"/>
    <w:rsid w:val="4FB2415F"/>
    <w:rsid w:val="5035775E"/>
    <w:rsid w:val="503D1CD1"/>
    <w:rsid w:val="50595446"/>
    <w:rsid w:val="50EB7180"/>
    <w:rsid w:val="51075C5A"/>
    <w:rsid w:val="51A21F3D"/>
    <w:rsid w:val="51A74E82"/>
    <w:rsid w:val="51B11685"/>
    <w:rsid w:val="51B178D7"/>
    <w:rsid w:val="523522B6"/>
    <w:rsid w:val="525F1ECA"/>
    <w:rsid w:val="52A03BD4"/>
    <w:rsid w:val="52F12FDC"/>
    <w:rsid w:val="52F77142"/>
    <w:rsid w:val="53112AB6"/>
    <w:rsid w:val="53362AE0"/>
    <w:rsid w:val="537D5B1F"/>
    <w:rsid w:val="53885680"/>
    <w:rsid w:val="54A513EB"/>
    <w:rsid w:val="57A82F18"/>
    <w:rsid w:val="58366D88"/>
    <w:rsid w:val="59503A2E"/>
    <w:rsid w:val="59771907"/>
    <w:rsid w:val="599F2EC1"/>
    <w:rsid w:val="59D623D0"/>
    <w:rsid w:val="59E5547D"/>
    <w:rsid w:val="5A144CF0"/>
    <w:rsid w:val="5A1F7AD4"/>
    <w:rsid w:val="5A246F8E"/>
    <w:rsid w:val="5A533AA6"/>
    <w:rsid w:val="5A8B6F17"/>
    <w:rsid w:val="5B082187"/>
    <w:rsid w:val="5B4D74F0"/>
    <w:rsid w:val="5C031541"/>
    <w:rsid w:val="5C473312"/>
    <w:rsid w:val="5C8E0F41"/>
    <w:rsid w:val="5CF27722"/>
    <w:rsid w:val="5D667F60"/>
    <w:rsid w:val="5E661FE6"/>
    <w:rsid w:val="5ED72AC2"/>
    <w:rsid w:val="5F9C06A7"/>
    <w:rsid w:val="609D79A4"/>
    <w:rsid w:val="612A4F36"/>
    <w:rsid w:val="62A819D0"/>
    <w:rsid w:val="62C124BF"/>
    <w:rsid w:val="62EC7940"/>
    <w:rsid w:val="638C1840"/>
    <w:rsid w:val="639826A5"/>
    <w:rsid w:val="643B21CC"/>
    <w:rsid w:val="643F2933"/>
    <w:rsid w:val="64B4350F"/>
    <w:rsid w:val="64D65719"/>
    <w:rsid w:val="65501489"/>
    <w:rsid w:val="658656AE"/>
    <w:rsid w:val="65CD5731"/>
    <w:rsid w:val="65DF0A5F"/>
    <w:rsid w:val="670717DE"/>
    <w:rsid w:val="67346B89"/>
    <w:rsid w:val="677102A6"/>
    <w:rsid w:val="67993F64"/>
    <w:rsid w:val="68E35D83"/>
    <w:rsid w:val="69EB79D2"/>
    <w:rsid w:val="6A462692"/>
    <w:rsid w:val="6A6E367C"/>
    <w:rsid w:val="6A7554EE"/>
    <w:rsid w:val="6C0C505C"/>
    <w:rsid w:val="6C3E4CD2"/>
    <w:rsid w:val="6CAB69A8"/>
    <w:rsid w:val="6CBE1293"/>
    <w:rsid w:val="6D0464DC"/>
    <w:rsid w:val="6D102A04"/>
    <w:rsid w:val="6D855A48"/>
    <w:rsid w:val="6DA2484C"/>
    <w:rsid w:val="6E252855"/>
    <w:rsid w:val="6E2D073C"/>
    <w:rsid w:val="6F45735D"/>
    <w:rsid w:val="700751F2"/>
    <w:rsid w:val="71212183"/>
    <w:rsid w:val="713B71DA"/>
    <w:rsid w:val="71A154FB"/>
    <w:rsid w:val="71C16538"/>
    <w:rsid w:val="724867B5"/>
    <w:rsid w:val="72550AB0"/>
    <w:rsid w:val="72767ABF"/>
    <w:rsid w:val="72A6388B"/>
    <w:rsid w:val="7331038A"/>
    <w:rsid w:val="7525795F"/>
    <w:rsid w:val="7724688B"/>
    <w:rsid w:val="775841CD"/>
    <w:rsid w:val="77737045"/>
    <w:rsid w:val="779A33A8"/>
    <w:rsid w:val="78880A9E"/>
    <w:rsid w:val="78CC4217"/>
    <w:rsid w:val="78F43936"/>
    <w:rsid w:val="79627A17"/>
    <w:rsid w:val="79C36F21"/>
    <w:rsid w:val="7A6C6292"/>
    <w:rsid w:val="7AC4542B"/>
    <w:rsid w:val="7AD249BD"/>
    <w:rsid w:val="7B155F4D"/>
    <w:rsid w:val="7B4C46EE"/>
    <w:rsid w:val="7B7C60D6"/>
    <w:rsid w:val="7B827A6B"/>
    <w:rsid w:val="7BC52524"/>
    <w:rsid w:val="7C1D3BDA"/>
    <w:rsid w:val="7C4476A9"/>
    <w:rsid w:val="7CF9620B"/>
    <w:rsid w:val="7D80447E"/>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172"/>
    <w:autoRedefine/>
    <w:qFormat/>
    <w:uiPriority w:val="0"/>
    <w:pPr>
      <w:keepNext/>
      <w:keepLines/>
      <w:spacing w:before="340" w:after="330" w:line="576" w:lineRule="auto"/>
      <w:jc w:val="center"/>
      <w:outlineLvl w:val="0"/>
    </w:pPr>
    <w:rPr>
      <w:rFonts w:ascii="Times New Roman"/>
      <w:b/>
      <w:bCs/>
      <w:kern w:val="44"/>
      <w:sz w:val="30"/>
      <w:szCs w:val="44"/>
    </w:rPr>
  </w:style>
  <w:style w:type="paragraph" w:styleId="5">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7">
    <w:name w:val="heading 4"/>
    <w:basedOn w:val="1"/>
    <w:next w:val="1"/>
    <w:link w:val="156"/>
    <w:autoRedefine/>
    <w:qFormat/>
    <w:uiPriority w:val="0"/>
    <w:pPr>
      <w:keepNext/>
      <w:keepLines/>
      <w:spacing w:before="280" w:after="290" w:line="374" w:lineRule="auto"/>
      <w:jc w:val="center"/>
      <w:outlineLvl w:val="3"/>
    </w:pPr>
    <w:rPr>
      <w:rFonts w:ascii="Arial" w:hAnsi="Arial" w:eastAsia="黑体"/>
      <w:bCs/>
      <w:color w:val="000000"/>
      <w:kern w:val="2"/>
      <w:sz w:val="32"/>
      <w:szCs w:val="24"/>
    </w:rPr>
  </w:style>
  <w:style w:type="paragraph" w:styleId="8">
    <w:name w:val="heading 5"/>
    <w:basedOn w:val="1"/>
    <w:next w:val="1"/>
    <w:link w:val="174"/>
    <w:autoRedefine/>
    <w:qFormat/>
    <w:uiPriority w:val="0"/>
    <w:pPr>
      <w:keepNext/>
      <w:jc w:val="center"/>
      <w:outlineLvl w:val="4"/>
    </w:pPr>
    <w:rPr>
      <w:rFonts w:hAnsi="Arial"/>
      <w:bCs/>
      <w:kern w:val="2"/>
      <w:sz w:val="36"/>
    </w:rPr>
  </w:style>
  <w:style w:type="paragraph" w:styleId="9">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0">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1">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2">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420" w:firstLine="420"/>
    </w:pPr>
  </w:style>
  <w:style w:type="paragraph" w:styleId="3">
    <w:name w:val="Body Text Indent"/>
    <w:basedOn w:val="1"/>
    <w:link w:val="78"/>
    <w:autoRedefine/>
    <w:qFormat/>
    <w:uiPriority w:val="0"/>
    <w:pPr>
      <w:ind w:firstLine="645"/>
    </w:pPr>
    <w:rPr>
      <w:rFonts w:ascii="楷体_GB2312" w:eastAsia="楷体_GB2312"/>
      <w:kern w:val="2"/>
      <w:sz w:val="32"/>
    </w:rPr>
  </w:style>
  <w:style w:type="paragraph" w:styleId="13">
    <w:name w:val="List 3"/>
    <w:basedOn w:val="1"/>
    <w:autoRedefine/>
    <w:qFormat/>
    <w:uiPriority w:val="0"/>
    <w:pPr>
      <w:ind w:left="100" w:leftChars="400" w:hanging="200" w:hangingChars="200"/>
    </w:pPr>
    <w:rPr>
      <w:rFonts w:ascii="Calibri" w:hAnsi="Calibri"/>
      <w:kern w:val="2"/>
      <w:sz w:val="21"/>
      <w:szCs w:val="22"/>
    </w:rPr>
  </w:style>
  <w:style w:type="paragraph" w:styleId="14">
    <w:name w:val="toc 7"/>
    <w:basedOn w:val="1"/>
    <w:next w:val="1"/>
    <w:autoRedefine/>
    <w:qFormat/>
    <w:uiPriority w:val="39"/>
    <w:pPr>
      <w:ind w:left="1260"/>
      <w:jc w:val="left"/>
    </w:pPr>
    <w:rPr>
      <w:szCs w:val="21"/>
    </w:rPr>
  </w:style>
  <w:style w:type="paragraph" w:styleId="15">
    <w:name w:val="table of authorities"/>
    <w:basedOn w:val="1"/>
    <w:next w:val="1"/>
    <w:autoRedefine/>
    <w:qFormat/>
    <w:uiPriority w:val="0"/>
    <w:pPr>
      <w:ind w:left="420" w:leftChars="200"/>
    </w:pPr>
  </w:style>
  <w:style w:type="paragraph" w:styleId="16">
    <w:name w:val="index 8"/>
    <w:basedOn w:val="1"/>
    <w:next w:val="1"/>
    <w:autoRedefine/>
    <w:qFormat/>
    <w:uiPriority w:val="0"/>
    <w:pPr>
      <w:ind w:left="1400" w:leftChars="1400"/>
    </w:pPr>
  </w:style>
  <w:style w:type="paragraph" w:styleId="17">
    <w:name w:val="Normal Indent"/>
    <w:basedOn w:val="1"/>
    <w:autoRedefine/>
    <w:qFormat/>
    <w:uiPriority w:val="0"/>
    <w:pPr>
      <w:ind w:firstLine="420" w:firstLineChars="200"/>
    </w:pPr>
    <w:rPr>
      <w:szCs w:val="24"/>
    </w:rPr>
  </w:style>
  <w:style w:type="paragraph" w:styleId="18">
    <w:name w:val="caption"/>
    <w:basedOn w:val="1"/>
    <w:next w:val="1"/>
    <w:autoRedefine/>
    <w:qFormat/>
    <w:uiPriority w:val="35"/>
    <w:pPr>
      <w:spacing w:before="152" w:after="160"/>
    </w:pPr>
    <w:rPr>
      <w:rFonts w:ascii="Arial" w:hAnsi="Arial" w:eastAsia="黑体" w:cs="Arial"/>
      <w:kern w:val="2"/>
      <w:sz w:val="20"/>
    </w:rPr>
  </w:style>
  <w:style w:type="paragraph" w:styleId="19">
    <w:name w:val="index 5"/>
    <w:basedOn w:val="1"/>
    <w:next w:val="1"/>
    <w:autoRedefine/>
    <w:qFormat/>
    <w:uiPriority w:val="0"/>
    <w:pPr>
      <w:ind w:left="800" w:leftChars="800"/>
    </w:pPr>
  </w:style>
  <w:style w:type="paragraph" w:styleId="20">
    <w:name w:val="Document Map"/>
    <w:basedOn w:val="1"/>
    <w:link w:val="125"/>
    <w:autoRedefine/>
    <w:qFormat/>
    <w:uiPriority w:val="0"/>
    <w:pPr>
      <w:shd w:val="clear" w:color="auto" w:fill="000080"/>
    </w:pPr>
    <w:rPr>
      <w:rFonts w:ascii="Times New Roman"/>
      <w:kern w:val="2"/>
      <w:sz w:val="21"/>
    </w:rPr>
  </w:style>
  <w:style w:type="paragraph" w:styleId="21">
    <w:name w:val="toa heading"/>
    <w:basedOn w:val="1"/>
    <w:next w:val="1"/>
    <w:autoRedefine/>
    <w:qFormat/>
    <w:uiPriority w:val="0"/>
    <w:pPr>
      <w:spacing w:before="120"/>
    </w:pPr>
    <w:rPr>
      <w:rFonts w:ascii="Arial" w:hAnsi="Arial"/>
      <w:b/>
      <w:bCs/>
      <w:szCs w:val="24"/>
    </w:rPr>
  </w:style>
  <w:style w:type="paragraph" w:styleId="22">
    <w:name w:val="annotation text"/>
    <w:basedOn w:val="1"/>
    <w:link w:val="133"/>
    <w:autoRedefine/>
    <w:qFormat/>
    <w:uiPriority w:val="99"/>
    <w:pPr>
      <w:jc w:val="left"/>
    </w:pPr>
    <w:rPr>
      <w:rFonts w:ascii="Times New Roman"/>
      <w:kern w:val="2"/>
      <w:sz w:val="21"/>
    </w:rPr>
  </w:style>
  <w:style w:type="paragraph" w:styleId="23">
    <w:name w:val="index 6"/>
    <w:basedOn w:val="1"/>
    <w:next w:val="1"/>
    <w:autoRedefine/>
    <w:qFormat/>
    <w:uiPriority w:val="0"/>
    <w:pPr>
      <w:ind w:left="1000" w:leftChars="1000"/>
    </w:pPr>
  </w:style>
  <w:style w:type="paragraph" w:styleId="24">
    <w:name w:val="Salutation"/>
    <w:basedOn w:val="1"/>
    <w:next w:val="1"/>
    <w:link w:val="127"/>
    <w:autoRedefine/>
    <w:qFormat/>
    <w:uiPriority w:val="0"/>
    <w:rPr>
      <w:rFonts w:ascii="仿宋_GB2312" w:eastAsia="仿宋_GB2312"/>
      <w:sz w:val="28"/>
    </w:rPr>
  </w:style>
  <w:style w:type="paragraph" w:styleId="25">
    <w:name w:val="Body Text 3"/>
    <w:basedOn w:val="1"/>
    <w:link w:val="132"/>
    <w:autoRedefine/>
    <w:qFormat/>
    <w:uiPriority w:val="0"/>
    <w:pPr>
      <w:jc w:val="center"/>
    </w:pPr>
    <w:rPr>
      <w:rFonts w:ascii="黑体" w:hAnsi="宋体" w:eastAsia="黑体" w:cs="宋体"/>
      <w:color w:val="000000"/>
      <w:sz w:val="44"/>
      <w:szCs w:val="36"/>
    </w:rPr>
  </w:style>
  <w:style w:type="paragraph" w:styleId="26">
    <w:name w:val="Body Text"/>
    <w:basedOn w:val="1"/>
    <w:next w:val="1"/>
    <w:link w:val="177"/>
    <w:autoRedefine/>
    <w:qFormat/>
    <w:uiPriority w:val="0"/>
    <w:rPr>
      <w:rFonts w:hAnsi="Arial"/>
      <w:kern w:val="2"/>
      <w:sz w:val="28"/>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4"/>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6"/>
    <w:autoRedefine/>
    <w:qFormat/>
    <w:uiPriority w:val="0"/>
    <w:rPr>
      <w:rFonts w:ascii="Times New Roman"/>
      <w:b/>
      <w:kern w:val="2"/>
      <w:sz w:val="28"/>
    </w:rPr>
  </w:style>
  <w:style w:type="paragraph" w:styleId="37">
    <w:name w:val="Body Text Indent 2"/>
    <w:basedOn w:val="1"/>
    <w:link w:val="180"/>
    <w:autoRedefine/>
    <w:qFormat/>
    <w:uiPriority w:val="0"/>
    <w:pPr>
      <w:ind w:left="630" w:firstLine="645"/>
    </w:pPr>
    <w:rPr>
      <w:rFonts w:ascii="Arial" w:hAnsi="Arial" w:eastAsia="仿宋_GB2312"/>
      <w:sz w:val="32"/>
    </w:rPr>
  </w:style>
  <w:style w:type="paragraph" w:styleId="38">
    <w:name w:val="Balloon Text"/>
    <w:basedOn w:val="1"/>
    <w:link w:val="89"/>
    <w:autoRedefine/>
    <w:qFormat/>
    <w:uiPriority w:val="99"/>
    <w:rPr>
      <w:sz w:val="18"/>
      <w:szCs w:val="18"/>
    </w:rPr>
  </w:style>
  <w:style w:type="paragraph" w:styleId="39">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40">
    <w:name w:val="envelope return"/>
    <w:basedOn w:val="1"/>
    <w:autoRedefine/>
    <w:qFormat/>
    <w:uiPriority w:val="0"/>
    <w:pPr>
      <w:snapToGrid w:val="0"/>
    </w:pPr>
    <w:rPr>
      <w:rFonts w:ascii="Arial" w:hAnsi="Arial"/>
    </w:rPr>
  </w:style>
  <w:style w:type="paragraph" w:styleId="41">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60"/>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42"/>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hAnsi="宋体"/>
      <w:szCs w:val="24"/>
    </w:rPr>
  </w:style>
  <w:style w:type="paragraph" w:styleId="60">
    <w:name w:val="Normal (Web)"/>
    <w:basedOn w:val="1"/>
    <w:autoRedefine/>
    <w:qFormat/>
    <w:uiPriority w:val="99"/>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2"/>
    <w:next w:val="22"/>
    <w:link w:val="184"/>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3"/>
    <w:autoRedefine/>
    <w:qFormat/>
    <w:uiPriority w:val="0"/>
    <w:rPr>
      <w:rFonts w:ascii="楷体_GB2312" w:eastAsia="楷体_GB2312"/>
      <w:kern w:val="2"/>
      <w:sz w:val="32"/>
    </w:rPr>
  </w:style>
  <w:style w:type="character" w:customStyle="1" w:styleId="79">
    <w:name w:val="副标题 Char"/>
    <w:link w:val="47"/>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8"/>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6"/>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6"/>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1"/>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5"/>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20"/>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4"/>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9"/>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11"/>
    <w:autoRedefine/>
    <w:qFormat/>
    <w:uiPriority w:val="0"/>
    <w:rPr>
      <w:rFonts w:ascii="Arial" w:hAnsi="Arial" w:eastAsia="黑体"/>
      <w:sz w:val="24"/>
      <w:szCs w:val="24"/>
      <w:lang w:val="en-US" w:eastAsia="zh-CN" w:bidi="ar-SA"/>
    </w:rPr>
  </w:style>
  <w:style w:type="character" w:customStyle="1" w:styleId="132">
    <w:name w:val="正文文本 3 Char"/>
    <w:link w:val="25"/>
    <w:autoRedefine/>
    <w:qFormat/>
    <w:uiPriority w:val="0"/>
    <w:rPr>
      <w:rFonts w:ascii="黑体" w:hAnsi="宋体" w:eastAsia="黑体" w:cs="宋体"/>
      <w:color w:val="000000"/>
      <w:sz w:val="44"/>
      <w:szCs w:val="36"/>
    </w:rPr>
  </w:style>
  <w:style w:type="character" w:customStyle="1" w:styleId="133">
    <w:name w:val="批注文字 Char"/>
    <w:link w:val="22"/>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6"/>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6"/>
    <w:autoRedefine/>
    <w:qFormat/>
    <w:uiPriority w:val="0"/>
    <w:rPr>
      <w:rFonts w:ascii="宋体" w:eastAsia="宋体"/>
      <w:b/>
      <w:bCs/>
      <w:kern w:val="2"/>
      <w:sz w:val="32"/>
      <w:szCs w:val="32"/>
      <w:lang w:val="en-US" w:eastAsia="zh-CN" w:bidi="ar-SA"/>
    </w:rPr>
  </w:style>
  <w:style w:type="character" w:customStyle="1" w:styleId="148">
    <w:name w:val="标题 9 Char"/>
    <w:link w:val="12"/>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7"/>
    <w:autoRedefine/>
    <w:qFormat/>
    <w:uiPriority w:val="0"/>
    <w:rPr>
      <w:rFonts w:ascii="Arial" w:hAnsi="Arial" w:eastAsia="黑体"/>
      <w:bCs/>
      <w:color w:val="000000"/>
      <w:kern w:val="2"/>
      <w:sz w:val="32"/>
      <w:szCs w:val="24"/>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1"/>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5"/>
    <w:next w:val="30"/>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3"/>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2"/>
    <w:autoRedefine/>
    <w:qFormat/>
    <w:uiPriority w:val="0"/>
    <w:rPr>
      <w:rFonts w:ascii="Cambria" w:hAnsi="Cambria"/>
      <w:b/>
      <w:bCs/>
      <w:kern w:val="2"/>
      <w:sz w:val="32"/>
      <w:szCs w:val="32"/>
      <w:lang w:bidi="ar-SA"/>
    </w:rPr>
  </w:style>
  <w:style w:type="character" w:customStyle="1" w:styleId="171">
    <w:name w:val="脚注文本 Char"/>
    <w:link w:val="49"/>
    <w:autoRedefine/>
    <w:qFormat/>
    <w:uiPriority w:val="0"/>
    <w:rPr>
      <w:rFonts w:ascii="Calibri" w:hAnsi="Calibri"/>
      <w:bCs/>
      <w:sz w:val="18"/>
    </w:rPr>
  </w:style>
  <w:style w:type="character" w:customStyle="1" w:styleId="172">
    <w:name w:val="标题 1 Char"/>
    <w:link w:val="4"/>
    <w:autoRedefine/>
    <w:qFormat/>
    <w:uiPriority w:val="0"/>
    <w:rPr>
      <w:b/>
      <w:bCs/>
      <w:kern w:val="44"/>
      <w:sz w:val="30"/>
      <w:szCs w:val="44"/>
    </w:rPr>
  </w:style>
  <w:style w:type="character" w:customStyle="1" w:styleId="173">
    <w:name w:val="font11"/>
    <w:autoRedefine/>
    <w:qFormat/>
    <w:uiPriority w:val="0"/>
    <w:rPr>
      <w:rFonts w:hint="eastAsia" w:ascii="宋体" w:hAnsi="宋体" w:eastAsia="宋体" w:cs="宋体"/>
      <w:color w:val="000000"/>
      <w:sz w:val="24"/>
      <w:szCs w:val="24"/>
      <w:u w:val="none"/>
    </w:rPr>
  </w:style>
  <w:style w:type="character" w:customStyle="1" w:styleId="174">
    <w:name w:val="标题 5 Char"/>
    <w:link w:val="8"/>
    <w:autoRedefine/>
    <w:qFormat/>
    <w:uiPriority w:val="0"/>
    <w:rPr>
      <w:rFonts w:ascii="宋体" w:hAnsi="Arial"/>
      <w:bCs/>
      <w:kern w:val="2"/>
      <w:sz w:val="36"/>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10"/>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6"/>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7"/>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3"/>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9"/>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99"/>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5"/>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4"/>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6"/>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3"/>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7"/>
    <w:next w:val="1"/>
    <w:autoRedefine/>
    <w:qFormat/>
    <w:uiPriority w:val="0"/>
    <w:pPr>
      <w:tabs>
        <w:tab w:val="left" w:pos="1080"/>
      </w:tabs>
      <w:spacing w:before="0" w:after="0"/>
      <w:ind w:left="-283" w:firstLine="283"/>
      <w:jc w:val="left"/>
    </w:pPr>
    <w:rPr>
      <w:rFonts w:cs="Arial"/>
      <w:b/>
      <w:color w:val="0000FF"/>
      <w:sz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5"/>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color="auto"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color="auto"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color="auto"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color="auto"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color="auto"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color="auto" w:fill="666666"/>
    </w:rPr>
  </w:style>
  <w:style w:type="character" w:customStyle="1" w:styleId="326">
    <w:name w:val="active5"/>
    <w:basedOn w:val="67"/>
    <w:autoRedefine/>
    <w:qFormat/>
    <w:uiPriority w:val="0"/>
    <w:rPr>
      <w:color w:val="00FF00"/>
      <w:shd w:val="clear" w:color="auto" w:fill="111111"/>
    </w:rPr>
  </w:style>
  <w:style w:type="character" w:customStyle="1" w:styleId="327">
    <w:name w:val="xdrichtextbox"/>
    <w:basedOn w:val="67"/>
    <w:autoRedefine/>
    <w:qFormat/>
    <w:uiPriority w:val="0"/>
    <w:rPr>
      <w:color w:val="auto"/>
      <w:sz w:val="18"/>
      <w:szCs w:val="18"/>
      <w:u w:val="none"/>
      <w:bdr w:val="single" w:color="DCDCDC" w:sz="8" w:space="0"/>
      <w:shd w:val="clear" w:color="auto"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color="auto" w:fill="111111"/>
    </w:rPr>
  </w:style>
  <w:style w:type="character" w:customStyle="1" w:styleId="330">
    <w:name w:val="hilite5"/>
    <w:basedOn w:val="67"/>
    <w:autoRedefine/>
    <w:qFormat/>
    <w:uiPriority w:val="0"/>
    <w:rPr>
      <w:color w:val="FFFFFF"/>
      <w:shd w:val="clear" w:color="auto"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hAnsi="宋体" w:cs="宋体"/>
      <w:szCs w:val="24"/>
      <w:lang w:eastAsia="en-US"/>
    </w:rPr>
  </w:style>
  <w:style w:type="table" w:customStyle="1" w:styleId="333">
    <w:name w:val="Table Normal"/>
    <w:autoRedefine/>
    <w:semiHidden/>
    <w:unhideWhenUsed/>
    <w:qFormat/>
    <w:uiPriority w:val="0"/>
    <w:tblPr>
      <w:tblCellMar>
        <w:top w:w="0" w:type="dxa"/>
        <w:left w:w="0" w:type="dxa"/>
        <w:bottom w:w="0" w:type="dxa"/>
        <w:right w:w="0" w:type="dxa"/>
      </w:tblCellMar>
    </w:tblPr>
  </w:style>
  <w:style w:type="paragraph" w:customStyle="1" w:styleId="334">
    <w:name w:val="Body text|1"/>
    <w:basedOn w:val="1"/>
    <w:autoRedefine/>
    <w:qFormat/>
    <w:uiPriority w:val="0"/>
    <w:pPr>
      <w:spacing w:line="449" w:lineRule="auto"/>
      <w:ind w:firstLine="400"/>
    </w:pPr>
    <w:rPr>
      <w:rFonts w:hAnsi="宋体" w:cs="宋体"/>
      <w:lang w:val="zh-TW" w:eastAsia="zh-TW" w:bidi="zh-TW"/>
    </w:rPr>
  </w:style>
  <w:style w:type="paragraph" w:customStyle="1" w:styleId="335">
    <w:name w:val="TOC Heading"/>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C9FD5-63FF-439E-A2BC-4712DC6901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3951</Words>
  <Characters>22523</Characters>
  <Lines>187</Lines>
  <Paragraphs>52</Paragraphs>
  <TotalTime>103</TotalTime>
  <ScaleCrop>false</ScaleCrop>
  <LinksUpToDate>false</LinksUpToDate>
  <CharactersWithSpaces>26422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Administrator</cp:lastModifiedBy>
  <cp:lastPrinted>2024-03-18T07:34:00Z</cp:lastPrinted>
  <dcterms:modified xsi:type="dcterms:W3CDTF">2025-01-14T09:16:34Z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A112D8BF815143F98F16E132026FCA4C_13</vt:lpwstr>
  </property>
</Properties>
</file>