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t>合肥香怡市政园林建设有限公司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ind w:firstLine="1356" w:firstLineChars="400"/>
        <w:rPr>
          <w:rFonts w:hint="eastAsia" w:hAnsi="DotumChe" w:eastAsia="宋体" w:cs="宋体"/>
          <w:b/>
          <w:color w:val="000000"/>
          <w:spacing w:val="20"/>
          <w:sz w:val="32"/>
          <w:szCs w:val="32"/>
          <w:lang w:eastAsia="zh-CN"/>
        </w:rPr>
      </w:pPr>
      <w:r>
        <w:rPr>
          <w:rFonts w:hint="eastAsia" w:hAnsi="DotumChe" w:cs="宋体"/>
          <w:b/>
          <w:color w:val="000000"/>
          <w:spacing w:val="20"/>
          <w:sz w:val="32"/>
          <w:szCs w:val="32"/>
        </w:rPr>
        <w:t>项目名称：</w:t>
      </w:r>
      <w:r>
        <w:rPr>
          <w:rFonts w:hint="eastAsia" w:hAnsi="DotumChe" w:cs="宋体"/>
          <w:b/>
          <w:color w:val="000000"/>
          <w:spacing w:val="20"/>
          <w:sz w:val="32"/>
          <w:szCs w:val="32"/>
          <w:lang w:eastAsia="zh-CN"/>
        </w:rPr>
        <w:t>汤口路、九龙路绿化补植苗木采购</w:t>
      </w:r>
    </w:p>
    <w:p>
      <w:pPr>
        <w:autoSpaceDE w:val="0"/>
        <w:autoSpaceDN w:val="0"/>
        <w:adjustRightInd w:val="0"/>
        <w:ind w:firstLine="1356" w:firstLineChars="400"/>
        <w:jc w:val="left"/>
        <w:rPr>
          <w:rFonts w:hint="default" w:hAnsi="DotumChe" w:eastAsia="宋体" w:cs="宋体"/>
          <w:b/>
          <w:color w:val="000000"/>
          <w:spacing w:val="20"/>
          <w:sz w:val="32"/>
          <w:szCs w:val="32"/>
          <w:lang w:val="en-US" w:eastAsia="zh-CN"/>
        </w:rPr>
      </w:pPr>
      <w:r>
        <w:rPr>
          <w:rFonts w:hint="eastAsia" w:hAnsi="DotumChe" w:cs="宋体"/>
          <w:b/>
          <w:color w:val="000000"/>
          <w:spacing w:val="20"/>
          <w:sz w:val="32"/>
          <w:szCs w:val="32"/>
        </w:rPr>
        <w:t>项目编号：GYGSZB-</w:t>
      </w:r>
      <w:r>
        <w:rPr>
          <w:rFonts w:hint="eastAsia" w:hAnsi="DotumChe" w:cs="宋体"/>
          <w:b/>
          <w:color w:val="000000"/>
          <w:spacing w:val="20"/>
          <w:sz w:val="32"/>
          <w:szCs w:val="32"/>
          <w:lang w:eastAsia="zh-CN"/>
        </w:rPr>
        <w:t>202</w:t>
      </w:r>
      <w:r>
        <w:rPr>
          <w:rFonts w:hint="eastAsia" w:hAnsi="DotumChe" w:cs="宋体"/>
          <w:b/>
          <w:color w:val="000000"/>
          <w:spacing w:val="20"/>
          <w:sz w:val="32"/>
          <w:szCs w:val="32"/>
          <w:lang w:val="en-US" w:eastAsia="zh-CN"/>
        </w:rPr>
        <w:t>5006</w:t>
      </w:r>
    </w:p>
    <w:p>
      <w:pPr>
        <w:tabs>
          <w:tab w:val="left" w:pos="2410"/>
        </w:tabs>
        <w:autoSpaceDE w:val="0"/>
        <w:autoSpaceDN w:val="0"/>
        <w:adjustRightInd w:val="0"/>
        <w:snapToGrid w:val="0"/>
        <w:spacing w:line="360" w:lineRule="auto"/>
        <w:ind w:firstLine="1356" w:firstLineChars="400"/>
        <w:jc w:val="left"/>
        <w:rPr>
          <w:rFonts w:hAnsi="DotumChe" w:cs="宋体"/>
          <w:b/>
          <w:color w:val="000000"/>
          <w:spacing w:val="20"/>
          <w:sz w:val="32"/>
          <w:szCs w:val="32"/>
        </w:rPr>
      </w:pPr>
      <w:r>
        <w:rPr>
          <w:rFonts w:hint="eastAsia" w:hAnsi="DotumChe" w:cs="宋体"/>
          <w:b/>
          <w:color w:val="000000"/>
          <w:spacing w:val="20"/>
          <w:sz w:val="32"/>
          <w:szCs w:val="32"/>
        </w:rPr>
        <w:t>采购时间：202</w:t>
      </w:r>
      <w:r>
        <w:rPr>
          <w:rFonts w:hint="eastAsia" w:hAnsi="DotumChe" w:cs="宋体"/>
          <w:b/>
          <w:color w:val="000000"/>
          <w:spacing w:val="20"/>
          <w:sz w:val="32"/>
          <w:szCs w:val="32"/>
          <w:lang w:val="en-US" w:eastAsia="zh-CN"/>
        </w:rPr>
        <w:t>5</w:t>
      </w:r>
      <w:r>
        <w:rPr>
          <w:rFonts w:hint="eastAsia" w:hAnsi="DotumChe" w:cs="宋体"/>
          <w:b/>
          <w:color w:val="000000"/>
          <w:spacing w:val="20"/>
          <w:sz w:val="32"/>
          <w:szCs w:val="32"/>
        </w:rPr>
        <w:t>年</w:t>
      </w:r>
      <w:r>
        <w:rPr>
          <w:rFonts w:hint="eastAsia" w:hAnsi="DotumChe" w:cs="宋体"/>
          <w:b/>
          <w:color w:val="000000"/>
          <w:spacing w:val="20"/>
          <w:sz w:val="32"/>
          <w:szCs w:val="32"/>
          <w:lang w:val="en-US" w:eastAsia="zh-CN"/>
        </w:rPr>
        <w:t>2</w:t>
      </w:r>
      <w:r>
        <w:rPr>
          <w:rFonts w:hint="eastAsia" w:hAnsi="DotumChe" w:cs="宋体"/>
          <w:b/>
          <w:color w:val="000000"/>
          <w:spacing w:val="20"/>
          <w:sz w:val="32"/>
          <w:szCs w:val="32"/>
        </w:rPr>
        <w:t>月</w:t>
      </w:r>
    </w:p>
    <w:p>
      <w:pPr>
        <w:pStyle w:val="24"/>
        <w:jc w:val="center"/>
        <w:rPr>
          <w:rFonts w:hAnsi="宋体" w:cs="宋体"/>
          <w:b w:val="0"/>
          <w:color w:val="000000"/>
          <w:sz w:val="36"/>
          <w:szCs w:val="36"/>
        </w:rPr>
      </w:pPr>
      <w:r>
        <w:rPr>
          <w:rFonts w:ascii="宋体" w:hAnsi="宋体" w:eastAsia="宋体"/>
          <w:color w:val="000000"/>
          <w:sz w:val="32"/>
        </w:rPr>
        <w:br w:type="page"/>
      </w:r>
      <w:r>
        <w:rPr>
          <w:rFonts w:hint="eastAsia" w:hAnsi="宋体" w:cs="宋体"/>
          <w:b w:val="0"/>
          <w:color w:val="000000"/>
          <w:sz w:val="36"/>
          <w:szCs w:val="36"/>
        </w:rPr>
        <w:t>目  录</w:t>
      </w:r>
    </w:p>
    <w:p>
      <w:pPr>
        <w:pStyle w:val="42"/>
        <w:tabs>
          <w:tab w:val="right" w:leader="dot" w:pos="9628"/>
        </w:tabs>
        <w:spacing w:line="360" w:lineRule="auto"/>
        <w:jc w:val="center"/>
        <w:rPr>
          <w:rStyle w:val="73"/>
          <w:color w:val="000000"/>
          <w:sz w:val="28"/>
          <w:szCs w:val="28"/>
          <w:u w:val="none"/>
        </w:rPr>
      </w:pPr>
      <w:bookmarkStart w:id="0" w:name="_Hlt533241375"/>
      <w:bookmarkEnd w:id="0"/>
      <w:bookmarkStart w:id="1" w:name="_Hlt526418134"/>
      <w:bookmarkEnd w:id="1"/>
      <w:bookmarkStart w:id="2" w:name="_Hlt519045295"/>
      <w:bookmarkEnd w:id="2"/>
      <w:r>
        <w:rPr>
          <w:rStyle w:val="73"/>
          <w:rFonts w:hint="eastAsia"/>
          <w:color w:val="000000"/>
          <w:sz w:val="28"/>
          <w:szCs w:val="28"/>
          <w:u w:val="none"/>
        </w:rPr>
        <w:t>一、投标公告.... .... ................</w:t>
      </w:r>
      <w:r>
        <w:rPr>
          <w:rStyle w:val="73"/>
          <w:color w:val="000000"/>
          <w:sz w:val="28"/>
          <w:szCs w:val="28"/>
          <w:u w:val="none"/>
        </w:rPr>
        <w:t xml:space="preserve">      </w:t>
      </w:r>
      <w:r>
        <w:rPr>
          <w:rStyle w:val="73"/>
          <w:rFonts w:hint="eastAsia"/>
          <w:color w:val="000000"/>
          <w:sz w:val="28"/>
          <w:szCs w:val="28"/>
          <w:u w:val="none"/>
        </w:rPr>
        <w:t>......... ... ..........3</w:t>
      </w:r>
    </w:p>
    <w:p>
      <w:pPr>
        <w:pStyle w:val="42"/>
        <w:tabs>
          <w:tab w:val="right" w:leader="dot" w:pos="8965"/>
        </w:tabs>
        <w:jc w:val="center"/>
        <w:rPr>
          <w:rFonts w:ascii="Calibri" w:hAnsi="Calibri"/>
          <w:caps w:val="0"/>
          <w:color w:val="000000"/>
          <w:kern w:val="2"/>
          <w:sz w:val="28"/>
          <w:szCs w:val="28"/>
        </w:rPr>
      </w:pPr>
      <w:r>
        <w:rPr>
          <w:rFonts w:hint="eastAsia" w:hAnsi="宋体" w:cs="宋体"/>
          <w:caps w:val="0"/>
          <w:color w:val="000000"/>
          <w:sz w:val="28"/>
          <w:szCs w:val="28"/>
        </w:rPr>
        <w:fldChar w:fldCharType="begin"/>
      </w:r>
      <w:r>
        <w:rPr>
          <w:rFonts w:hint="eastAsia" w:hAnsi="宋体" w:cs="宋体"/>
          <w:caps w:val="0"/>
          <w:color w:val="000000"/>
          <w:sz w:val="28"/>
          <w:szCs w:val="28"/>
        </w:rPr>
        <w:instrText xml:space="preserve"> TOC \o "1-3" \h \z </w:instrText>
      </w:r>
      <w:r>
        <w:rPr>
          <w:rFonts w:hint="eastAsia" w:hAnsi="宋体" w:cs="宋体"/>
          <w:caps w:val="0"/>
          <w:color w:val="000000"/>
          <w:sz w:val="28"/>
          <w:szCs w:val="28"/>
        </w:rPr>
        <w:fldChar w:fldCharType="separate"/>
      </w:r>
      <w:r>
        <w:fldChar w:fldCharType="begin"/>
      </w:r>
      <w:r>
        <w:instrText xml:space="preserve"> HYPERLINK \l "_Toc527131313" </w:instrText>
      </w:r>
      <w:r>
        <w:fldChar w:fldCharType="separate"/>
      </w:r>
      <w:r>
        <w:rPr>
          <w:rStyle w:val="73"/>
          <w:rFonts w:hint="eastAsia"/>
          <w:color w:val="000000"/>
          <w:sz w:val="28"/>
          <w:szCs w:val="28"/>
        </w:rPr>
        <w:t>二、供应商须知前附表</w:t>
      </w:r>
      <w:r>
        <w:rPr>
          <w:color w:val="000000"/>
          <w:sz w:val="28"/>
          <w:szCs w:val="28"/>
        </w:rPr>
        <w:tab/>
      </w:r>
      <w:r>
        <w:rPr>
          <w:rFonts w:hint="eastAsia"/>
          <w:color w:val="000000"/>
          <w:sz w:val="28"/>
          <w:szCs w:val="28"/>
        </w:rPr>
        <w:t>5</w:t>
      </w:r>
      <w:r>
        <w:rPr>
          <w:rFonts w:hint="eastAsia"/>
          <w:color w:val="000000"/>
          <w:sz w:val="28"/>
          <w:szCs w:val="28"/>
        </w:rPr>
        <w:fldChar w:fldCharType="end"/>
      </w:r>
    </w:p>
    <w:p>
      <w:pPr>
        <w:pStyle w:val="42"/>
        <w:tabs>
          <w:tab w:val="right" w:leader="dot" w:pos="8965"/>
        </w:tabs>
        <w:jc w:val="center"/>
        <w:rPr>
          <w:rFonts w:ascii="Calibri" w:hAnsi="Calibri"/>
          <w:caps w:val="0"/>
          <w:color w:val="000000"/>
          <w:kern w:val="2"/>
          <w:sz w:val="28"/>
          <w:szCs w:val="28"/>
        </w:rPr>
      </w:pPr>
      <w:r>
        <w:fldChar w:fldCharType="begin"/>
      </w:r>
      <w:r>
        <w:instrText xml:space="preserve"> HYPERLINK \l "_Toc527131314" </w:instrText>
      </w:r>
      <w:r>
        <w:fldChar w:fldCharType="separate"/>
      </w:r>
      <w:r>
        <w:rPr>
          <w:rStyle w:val="73"/>
          <w:rFonts w:hint="eastAsia" w:hAnsi="宋体"/>
          <w:color w:val="000000"/>
          <w:sz w:val="28"/>
          <w:szCs w:val="28"/>
        </w:rPr>
        <w:t>三、供应商须知</w:t>
      </w:r>
      <w:r>
        <w:rPr>
          <w:color w:val="000000"/>
          <w:sz w:val="28"/>
          <w:szCs w:val="28"/>
        </w:rPr>
        <w:tab/>
      </w:r>
      <w:r>
        <w:rPr>
          <w:rFonts w:hint="eastAsia"/>
          <w:color w:val="000000"/>
          <w:sz w:val="28"/>
          <w:szCs w:val="28"/>
        </w:rPr>
        <w:t>8</w:t>
      </w:r>
      <w:r>
        <w:rPr>
          <w:rFonts w:hint="eastAsia"/>
          <w:color w:val="000000"/>
          <w:sz w:val="28"/>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"_Toc527131315" </w:instrText>
      </w:r>
      <w:r>
        <w:fldChar w:fldCharType="separate"/>
      </w:r>
      <w:r>
        <w:rPr>
          <w:rStyle w:val="73"/>
          <w:rFonts w:hint="eastAsia" w:hAnsi="宋体"/>
          <w:color w:val="000000"/>
          <w:szCs w:val="28"/>
        </w:rPr>
        <w:t>（一）总则</w:t>
      </w:r>
      <w:r>
        <w:rPr>
          <w:color w:val="000000"/>
          <w:szCs w:val="28"/>
        </w:rPr>
        <w:tab/>
      </w:r>
      <w:r>
        <w:rPr>
          <w:rFonts w:hint="eastAsia"/>
          <w:color w:val="000000"/>
          <w:szCs w:val="28"/>
        </w:rPr>
        <w:t>8</w:t>
      </w:r>
      <w:r>
        <w:rPr>
          <w:rFonts w:hint="eastAsia"/>
          <w:color w:val="000000"/>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"_Toc527131316" </w:instrText>
      </w:r>
      <w:r>
        <w:fldChar w:fldCharType="separate"/>
      </w:r>
      <w:r>
        <w:rPr>
          <w:rStyle w:val="73"/>
          <w:rFonts w:hint="eastAsia" w:hAnsi="宋体"/>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fldChar w:fldCharType="separate"/>
      </w:r>
      <w:r>
        <w:rPr>
          <w:color w:val="000000"/>
          <w:szCs w:val="28"/>
        </w:rPr>
        <w:t>11</w:t>
      </w:r>
      <w:r>
        <w:rPr>
          <w:color w:val="000000"/>
          <w:szCs w:val="28"/>
        </w:rPr>
        <w:fldChar w:fldCharType="end"/>
      </w:r>
      <w:r>
        <w:rPr>
          <w:color w:val="000000"/>
          <w:szCs w:val="28"/>
        </w:rPr>
        <w:fldChar w:fldCharType="end"/>
      </w:r>
    </w:p>
    <w:p>
      <w:pPr>
        <w:pStyle w:val="42"/>
        <w:tabs>
          <w:tab w:val="right" w:leader="dot" w:pos="8965"/>
        </w:tabs>
        <w:ind w:firstLine="110" w:firstLineChars="50"/>
        <w:jc w:val="center"/>
        <w:rPr>
          <w:rFonts w:ascii="Calibri" w:hAnsi="Calibri"/>
          <w:caps w:val="0"/>
          <w:color w:val="000000"/>
          <w:kern w:val="2"/>
          <w:sz w:val="28"/>
          <w:szCs w:val="28"/>
        </w:rPr>
      </w:pPr>
      <w:r>
        <w:fldChar w:fldCharType="begin"/>
      </w:r>
      <w:r>
        <w:instrText xml:space="preserve"> HYPERLINK \l "_Toc527131317" </w:instrText>
      </w:r>
      <w:r>
        <w:fldChar w:fldCharType="separate"/>
      </w:r>
      <w:r>
        <w:rPr>
          <w:rStyle w:val="73"/>
          <w:rFonts w:hint="eastAsia" w:hAnsi="宋体"/>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fldChar w:fldCharType="separate"/>
      </w:r>
      <w:r>
        <w:rPr>
          <w:color w:val="000000"/>
          <w:sz w:val="28"/>
          <w:szCs w:val="28"/>
        </w:rPr>
        <w:t>12</w:t>
      </w:r>
      <w:r>
        <w:rPr>
          <w:color w:val="000000"/>
          <w:sz w:val="28"/>
          <w:szCs w:val="28"/>
        </w:rPr>
        <w:fldChar w:fldCharType="end"/>
      </w:r>
      <w:r>
        <w:rPr>
          <w:color w:val="000000"/>
          <w:sz w:val="28"/>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"_Toc527131318" </w:instrText>
      </w:r>
      <w:r>
        <w:fldChar w:fldCharType="separate"/>
      </w:r>
      <w:r>
        <w:rPr>
          <w:rStyle w:val="73"/>
          <w:rFonts w:hint="eastAsia" w:hAnsi="宋体"/>
          <w:color w:val="000000"/>
          <w:szCs w:val="28"/>
        </w:rPr>
        <w:t>（四）响应文件的递交</w:t>
      </w:r>
      <w:r>
        <w:rPr>
          <w:color w:val="000000"/>
          <w:szCs w:val="28"/>
        </w:rPr>
        <w:tab/>
      </w:r>
      <w:r>
        <w:rPr>
          <w:rFonts w:hint="eastAsia"/>
          <w:color w:val="000000"/>
          <w:szCs w:val="28"/>
        </w:rPr>
        <w:t>15</w:t>
      </w:r>
      <w:r>
        <w:rPr>
          <w:rFonts w:hint="eastAsia"/>
          <w:color w:val="000000"/>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"_Toc527131319" </w:instrText>
      </w:r>
      <w:r>
        <w:fldChar w:fldCharType="separate"/>
      </w:r>
      <w:r>
        <w:rPr>
          <w:rStyle w:val="73"/>
          <w:rFonts w:hint="eastAsia" w:hAnsi="宋体"/>
          <w:color w:val="000000"/>
          <w:szCs w:val="28"/>
        </w:rPr>
        <w:t>（五）投标与评审</w:t>
      </w:r>
      <w:r>
        <w:rPr>
          <w:color w:val="000000"/>
          <w:szCs w:val="28"/>
        </w:rPr>
        <w:tab/>
      </w:r>
      <w:r>
        <w:rPr>
          <w:rFonts w:hint="eastAsia"/>
          <w:color w:val="000000"/>
          <w:szCs w:val="28"/>
        </w:rPr>
        <w:t>15</w:t>
      </w:r>
      <w:r>
        <w:rPr>
          <w:rFonts w:hint="eastAsia"/>
          <w:color w:val="000000"/>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"_Toc527131320" </w:instrText>
      </w:r>
      <w:r>
        <w:fldChar w:fldCharType="separate"/>
      </w:r>
      <w:r>
        <w:rPr>
          <w:rStyle w:val="73"/>
          <w:rFonts w:hint="eastAsia" w:hAnsi="宋体"/>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fldChar w:fldCharType="separate"/>
      </w:r>
      <w:r>
        <w:rPr>
          <w:color w:val="000000"/>
          <w:szCs w:val="28"/>
        </w:rPr>
        <w:t>20</w:t>
      </w:r>
      <w:r>
        <w:rPr>
          <w:color w:val="000000"/>
          <w:szCs w:val="28"/>
        </w:rPr>
        <w:fldChar w:fldCharType="end"/>
      </w:r>
      <w:r>
        <w:rPr>
          <w:color w:val="000000"/>
          <w:szCs w:val="28"/>
        </w:rPr>
        <w:fldChar w:fldCharType="end"/>
      </w:r>
    </w:p>
    <w:p>
      <w:pPr>
        <w:pStyle w:val="42"/>
        <w:tabs>
          <w:tab w:val="right" w:leader="dot" w:pos="8965"/>
        </w:tabs>
        <w:jc w:val="center"/>
        <w:rPr>
          <w:rStyle w:val="73"/>
          <w:color w:val="000000"/>
          <w:sz w:val="28"/>
          <w:szCs w:val="28"/>
        </w:rPr>
      </w:pPr>
      <w:r>
        <w:fldChar w:fldCharType="begin"/>
      </w:r>
      <w:r>
        <w:instrText xml:space="preserve"> HYPERLINK \l "_Toc527131321" </w:instrText>
      </w:r>
      <w:r>
        <w:fldChar w:fldCharType="separate"/>
      </w:r>
      <w:r>
        <w:rPr>
          <w:rStyle w:val="73"/>
          <w:rFonts w:hint="eastAsia" w:hAnsi="宋体"/>
          <w:color w:val="000000"/>
          <w:sz w:val="28"/>
          <w:szCs w:val="28"/>
        </w:rPr>
        <w:t>四</w:t>
      </w:r>
      <w:r>
        <w:rPr>
          <w:rStyle w:val="73"/>
          <w:rFonts w:hAnsi="宋体"/>
          <w:color w:val="000000"/>
          <w:sz w:val="28"/>
          <w:szCs w:val="28"/>
        </w:rPr>
        <w:t>、</w:t>
      </w:r>
      <w:r>
        <w:rPr>
          <w:rStyle w:val="73"/>
          <w:rFonts w:hint="eastAsia" w:hAnsi="宋体"/>
          <w:color w:val="000000"/>
          <w:sz w:val="28"/>
          <w:szCs w:val="28"/>
        </w:rPr>
        <w:t>采购合同</w:t>
      </w:r>
      <w:r>
        <w:rPr>
          <w:color w:val="000000"/>
          <w:sz w:val="28"/>
          <w:szCs w:val="28"/>
        </w:rPr>
        <w:tab/>
      </w:r>
      <w:r>
        <w:rPr>
          <w:rFonts w:hint="eastAsia"/>
          <w:color w:val="000000"/>
          <w:sz w:val="28"/>
          <w:szCs w:val="28"/>
        </w:rPr>
        <w:t>21</w:t>
      </w:r>
      <w:r>
        <w:rPr>
          <w:rFonts w:hint="eastAsia"/>
          <w:color w:val="000000"/>
          <w:sz w:val="28"/>
          <w:szCs w:val="28"/>
        </w:rPr>
        <w:fldChar w:fldCharType="end"/>
      </w:r>
    </w:p>
    <w:p>
      <w:pPr>
        <w:pStyle w:val="42"/>
        <w:tabs>
          <w:tab w:val="right" w:leader="dot" w:pos="8965"/>
        </w:tabs>
        <w:jc w:val="center"/>
        <w:rPr>
          <w:rFonts w:hint="eastAsia" w:ascii="Calibri" w:hAnsi="Calibri" w:eastAsia="宋体"/>
          <w:caps w:val="0"/>
          <w:color w:val="000000"/>
          <w:kern w:val="2"/>
          <w:sz w:val="28"/>
          <w:szCs w:val="28"/>
          <w:lang w:eastAsia="zh-CN"/>
        </w:rPr>
      </w:pPr>
      <w:r>
        <w:fldChar w:fldCharType="begin"/>
      </w:r>
      <w:r>
        <w:instrText xml:space="preserve"> HYPERLINK \l "_Toc527131323" </w:instrText>
      </w:r>
      <w:r>
        <w:fldChar w:fldCharType="separate"/>
      </w:r>
      <w:r>
        <w:rPr>
          <w:rStyle w:val="73"/>
          <w:rFonts w:hint="eastAsia" w:hAnsi="宋体"/>
          <w:color w:val="000000"/>
          <w:sz w:val="28"/>
          <w:szCs w:val="28"/>
        </w:rPr>
        <w:t>五、采购</w:t>
      </w:r>
      <w:bookmarkStart w:id="3" w:name="_Hlt527617982"/>
      <w:bookmarkStart w:id="4" w:name="_Hlt527617983"/>
      <w:r>
        <w:rPr>
          <w:rStyle w:val="73"/>
          <w:rFonts w:hint="eastAsia" w:hAnsi="宋体"/>
          <w:color w:val="000000"/>
          <w:sz w:val="28"/>
          <w:szCs w:val="28"/>
        </w:rPr>
        <w:t>需</w:t>
      </w:r>
      <w:bookmarkEnd w:id="3"/>
      <w:bookmarkEnd w:id="4"/>
      <w:r>
        <w:rPr>
          <w:rStyle w:val="73"/>
          <w:rFonts w:hint="eastAsia" w:hAnsi="宋体"/>
          <w:color w:val="000000"/>
          <w:sz w:val="28"/>
          <w:szCs w:val="28"/>
        </w:rPr>
        <w:t>求</w:t>
      </w:r>
      <w:r>
        <w:rPr>
          <w:color w:val="000000"/>
          <w:sz w:val="28"/>
          <w:szCs w:val="28"/>
        </w:rPr>
        <w:tab/>
      </w:r>
      <w:r>
        <w:rPr>
          <w:color w:val="000000"/>
          <w:sz w:val="28"/>
          <w:szCs w:val="28"/>
        </w:rPr>
        <w:fldChar w:fldCharType="end"/>
      </w:r>
      <w:r>
        <w:rPr>
          <w:rFonts w:hint="eastAsia"/>
          <w:lang w:val="en-US" w:eastAsia="zh-CN"/>
        </w:rPr>
        <w:t>27</w:t>
      </w:r>
    </w:p>
    <w:p>
      <w:pPr>
        <w:pStyle w:val="42"/>
        <w:tabs>
          <w:tab w:val="right" w:leader="dot" w:pos="8965"/>
        </w:tabs>
        <w:jc w:val="center"/>
        <w:rPr>
          <w:rFonts w:hint="eastAsia" w:ascii="Calibri" w:hAnsi="Calibri" w:eastAsia="宋体"/>
          <w:caps w:val="0"/>
          <w:color w:val="000000"/>
          <w:kern w:val="2"/>
          <w:sz w:val="28"/>
          <w:szCs w:val="28"/>
          <w:lang w:val="en-US" w:eastAsia="zh-CN"/>
        </w:rPr>
      </w:pPr>
      <w:r>
        <w:fldChar w:fldCharType="begin"/>
      </w:r>
      <w:r>
        <w:instrText xml:space="preserve"> HYPERLINK \l "_Toc527131324" </w:instrText>
      </w:r>
      <w:r>
        <w:fldChar w:fldCharType="separate"/>
      </w:r>
      <w:r>
        <w:rPr>
          <w:rStyle w:val="73"/>
          <w:rFonts w:hint="eastAsia" w:hAnsi="宋体"/>
          <w:color w:val="000000"/>
          <w:sz w:val="28"/>
          <w:szCs w:val="28"/>
        </w:rPr>
        <w:t>六、响应文件格式</w:t>
      </w:r>
      <w:r>
        <w:rPr>
          <w:color w:val="000000"/>
          <w:sz w:val="28"/>
          <w:szCs w:val="28"/>
        </w:rPr>
        <w:tab/>
      </w:r>
      <w:r>
        <w:rPr>
          <w:rFonts w:hint="eastAsia"/>
          <w:color w:val="000000"/>
          <w:sz w:val="28"/>
          <w:szCs w:val="28"/>
          <w:lang w:val="en-US" w:eastAsia="zh-CN"/>
        </w:rPr>
        <w:t>3</w:t>
      </w:r>
      <w:r>
        <w:rPr>
          <w:rFonts w:hint="eastAsia"/>
          <w:color w:val="000000"/>
          <w:sz w:val="28"/>
          <w:szCs w:val="28"/>
        </w:rPr>
        <w:fldChar w:fldCharType="end"/>
      </w:r>
      <w:r>
        <w:rPr>
          <w:rFonts w:hint="eastAsia"/>
          <w:color w:val="000000"/>
          <w:sz w:val="28"/>
          <w:szCs w:val="28"/>
          <w:lang w:val="en-US" w:eastAsia="zh-CN"/>
        </w:rPr>
        <w:t>3</w:t>
      </w:r>
    </w:p>
    <w:p>
      <w:pPr>
        <w:pStyle w:val="42"/>
        <w:tabs>
          <w:tab w:val="right" w:leader="dot" w:pos="9628"/>
        </w:tabs>
        <w:spacing w:before="0" w:after="0" w:line="360" w:lineRule="auto"/>
        <w:jc w:val="center"/>
        <w:rPr>
          <w:rFonts w:hAnsi="宋体" w:cs="宋体"/>
          <w:bCs/>
          <w:caps w:val="0"/>
          <w:color w:val="000000"/>
          <w:sz w:val="28"/>
          <w:szCs w:val="28"/>
        </w:rPr>
      </w:pPr>
      <w:r>
        <w:rPr>
          <w:rFonts w:hint="eastAsia" w:hAnsi="宋体" w:cs="宋体"/>
          <w:bCs/>
          <w:caps w:val="0"/>
          <w:color w:val="000000"/>
          <w:sz w:val="28"/>
          <w:szCs w:val="28"/>
        </w:rPr>
        <w:fldChar w:fldCharType="end"/>
      </w:r>
    </w:p>
    <w:p>
      <w:pPr>
        <w:pStyle w:val="42"/>
        <w:tabs>
          <w:tab w:val="right" w:leader="dot" w:pos="9628"/>
        </w:tabs>
        <w:spacing w:before="0" w:after="0" w:line="480" w:lineRule="auto"/>
        <w:jc w:val="center"/>
        <w:outlineLvl w:val="0"/>
        <w:rPr>
          <w:rFonts w:hAnsi="宋体" w:cs="宋体"/>
          <w:bCs/>
          <w:caps w:val="0"/>
          <w:color w:val="000000"/>
          <w:sz w:val="28"/>
        </w:rPr>
      </w:pPr>
    </w:p>
    <w:p>
      <w:pPr>
        <w:pStyle w:val="42"/>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t>一、招标公告</w:t>
      </w:r>
    </w:p>
    <w:p>
      <w:pPr>
        <w:widowControl/>
        <w:spacing w:line="440" w:lineRule="exact"/>
        <w:ind w:firstLine="438" w:firstLineChars="200"/>
        <w:jc w:val="left"/>
        <w:rPr>
          <w:rFonts w:hAnsi="宋体" w:cs="宋体"/>
          <w:color w:val="000000"/>
        </w:rPr>
      </w:pPr>
      <w:r>
        <w:rPr>
          <w:rFonts w:hint="eastAsia" w:hAnsi="宋体" w:cs="宋体"/>
          <w:color w:val="000000"/>
        </w:rPr>
        <w:t>因公司业务需求，现对</w:t>
      </w:r>
      <w:r>
        <w:rPr>
          <w:rFonts w:hint="eastAsia" w:hAnsi="宋体"/>
          <w:color w:val="000000"/>
          <w:szCs w:val="18"/>
          <w:lang w:eastAsia="zh-CN"/>
        </w:rPr>
        <w:t>合肥香怡市政园林建设有限公司</w:t>
      </w:r>
      <w:r>
        <w:rPr>
          <w:rFonts w:hint="eastAsia" w:hAnsi="宋体"/>
          <w:color w:val="000000"/>
          <w:szCs w:val="18"/>
        </w:rPr>
        <w:t xml:space="preserve"> （以下简称</w:t>
      </w:r>
      <w:r>
        <w:rPr>
          <w:rFonts w:hint="eastAsia" w:hAnsi="宋体"/>
          <w:color w:val="000000"/>
          <w:szCs w:val="18"/>
          <w:lang w:eastAsia="zh-CN"/>
        </w:rPr>
        <w:t>香怡园林</w:t>
      </w:r>
      <w:r>
        <w:rPr>
          <w:rFonts w:hint="eastAsia" w:hAnsi="宋体"/>
          <w:color w:val="000000"/>
          <w:szCs w:val="18"/>
        </w:rPr>
        <w:t>）</w:t>
      </w:r>
      <w:r>
        <w:rPr>
          <w:rFonts w:hint="eastAsia" w:hAnsi="宋体" w:cs="宋体"/>
          <w:color w:val="000000"/>
        </w:rPr>
        <w:t>“</w:t>
      </w:r>
      <w:r>
        <w:rPr>
          <w:rFonts w:hint="eastAsia" w:hAnsi="宋体" w:cs="宋体"/>
          <w:color w:val="000000"/>
          <w:lang w:eastAsia="zh-CN"/>
        </w:rPr>
        <w:t>汤口路、九龙路绿化补植</w:t>
      </w:r>
      <w:r>
        <w:rPr>
          <w:rFonts w:hint="eastAsia" w:hAnsi="宋体" w:cs="宋体"/>
          <w:color w:val="000000"/>
          <w:lang w:val="en-US" w:eastAsia="zh-CN"/>
        </w:rPr>
        <w:t>苗木采购</w:t>
      </w:r>
      <w:r>
        <w:rPr>
          <w:rFonts w:hint="eastAsia" w:hAnsi="宋体" w:cs="宋体"/>
          <w:color w:val="000000"/>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rPr>
      </w:pPr>
      <w:r>
        <w:rPr>
          <w:rFonts w:hint="eastAsia" w:hAnsi="宋体"/>
          <w:b/>
          <w:bCs/>
          <w:color w:val="000000"/>
          <w:szCs w:val="18"/>
        </w:rPr>
        <w:t>（一）项目名称及内容</w:t>
      </w:r>
    </w:p>
    <w:p>
      <w:pPr>
        <w:autoSpaceDE w:val="0"/>
        <w:autoSpaceDN w:val="0"/>
        <w:adjustRightInd w:val="0"/>
        <w:spacing w:line="360" w:lineRule="auto"/>
        <w:ind w:firstLine="438" w:firstLineChars="200"/>
        <w:jc w:val="left"/>
        <w:rPr>
          <w:rFonts w:hint="default" w:hAnsi="宋体" w:eastAsia="宋体"/>
          <w:color w:val="000000"/>
          <w:szCs w:val="18"/>
          <w:lang w:val="en-US" w:eastAsia="zh-CN"/>
        </w:rPr>
      </w:pPr>
      <w:r>
        <w:rPr>
          <w:rFonts w:hint="eastAsia" w:hAnsi="宋体"/>
          <w:color w:val="000000"/>
          <w:szCs w:val="18"/>
        </w:rPr>
        <w:t>1、项目编号：GYGSZB-</w:t>
      </w:r>
      <w:r>
        <w:rPr>
          <w:rFonts w:hint="eastAsia" w:hAnsi="宋体"/>
          <w:color w:val="000000"/>
          <w:szCs w:val="18"/>
          <w:lang w:eastAsia="zh-CN"/>
        </w:rPr>
        <w:t>2025006</w:t>
      </w:r>
    </w:p>
    <w:p>
      <w:pPr>
        <w:autoSpaceDE w:val="0"/>
        <w:autoSpaceDN w:val="0"/>
        <w:adjustRightInd w:val="0"/>
        <w:spacing w:line="360" w:lineRule="auto"/>
        <w:ind w:firstLine="438" w:firstLineChars="200"/>
        <w:jc w:val="left"/>
        <w:rPr>
          <w:rFonts w:hint="eastAsia" w:hAnsi="宋体"/>
          <w:color w:val="000000"/>
          <w:szCs w:val="18"/>
          <w:lang w:eastAsia="zh-CN"/>
        </w:rPr>
      </w:pPr>
      <w:r>
        <w:rPr>
          <w:rFonts w:hint="eastAsia" w:hAnsi="宋体"/>
          <w:color w:val="000000"/>
          <w:szCs w:val="18"/>
        </w:rPr>
        <w:t>2、项目名称：</w:t>
      </w:r>
      <w:r>
        <w:rPr>
          <w:rFonts w:hint="eastAsia" w:hAnsi="宋体"/>
          <w:color w:val="000000"/>
          <w:szCs w:val="18"/>
          <w:lang w:eastAsia="zh-CN"/>
        </w:rPr>
        <w:t>汤口路、九龙路绿化补植</w:t>
      </w:r>
      <w:r>
        <w:rPr>
          <w:rFonts w:hint="eastAsia" w:hAnsi="宋体" w:cs="宋体"/>
          <w:color w:val="000000"/>
          <w:lang w:val="en-US" w:eastAsia="zh-CN"/>
        </w:rPr>
        <w:t>苗木采购</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3、项目地点：经开区</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4、项目单位：</w:t>
      </w:r>
      <w:r>
        <w:rPr>
          <w:rFonts w:hint="eastAsia" w:hAnsi="宋体"/>
          <w:color w:val="000000"/>
          <w:szCs w:val="18"/>
          <w:lang w:eastAsia="zh-CN"/>
        </w:rPr>
        <w:t>合肥香怡市政园林建设有限公司</w:t>
      </w:r>
      <w:r>
        <w:rPr>
          <w:rFonts w:hint="eastAsia" w:hAnsi="宋体"/>
          <w:color w:val="000000"/>
          <w:szCs w:val="18"/>
        </w:rPr>
        <w:t>（以下简称</w:t>
      </w:r>
      <w:r>
        <w:rPr>
          <w:rFonts w:hint="eastAsia" w:hAnsi="宋体"/>
          <w:color w:val="000000"/>
          <w:szCs w:val="18"/>
          <w:lang w:eastAsia="zh-CN"/>
        </w:rPr>
        <w:t>香怡园林</w:t>
      </w:r>
      <w:r>
        <w:rPr>
          <w:rFonts w:hint="eastAsia" w:hAnsi="宋体"/>
          <w:color w:val="000000"/>
          <w:szCs w:val="18"/>
        </w:rPr>
        <w:t>）</w:t>
      </w:r>
    </w:p>
    <w:p>
      <w:pPr>
        <w:spacing w:line="360" w:lineRule="auto"/>
        <w:ind w:firstLine="438" w:firstLineChars="200"/>
        <w:rPr>
          <w:rFonts w:hint="eastAsia" w:hAnsi="宋体"/>
          <w:color w:val="000000"/>
          <w:szCs w:val="18"/>
        </w:rPr>
      </w:pPr>
      <w:r>
        <w:rPr>
          <w:rFonts w:hint="eastAsia" w:hAnsi="宋体"/>
          <w:color w:val="000000"/>
          <w:szCs w:val="18"/>
        </w:rPr>
        <w:t>5、项目概况：因</w:t>
      </w:r>
      <w:r>
        <w:rPr>
          <w:rFonts w:hint="eastAsia" w:hAnsi="宋体"/>
          <w:color w:val="000000"/>
          <w:szCs w:val="18"/>
          <w:lang w:eastAsia="zh-CN"/>
        </w:rPr>
        <w:t>汤口路、九龙路绿化补植苗木采购</w:t>
      </w:r>
      <w:r>
        <w:rPr>
          <w:rFonts w:hint="eastAsia" w:hAnsi="宋体"/>
          <w:color w:val="000000"/>
          <w:szCs w:val="18"/>
        </w:rPr>
        <w:t>绿化施工需要，需采购部分乔灌木</w:t>
      </w:r>
      <w:r>
        <w:rPr>
          <w:rFonts w:hint="eastAsia" w:hAnsi="宋体"/>
          <w:color w:val="000000"/>
          <w:szCs w:val="18"/>
          <w:lang w:eastAsia="zh-CN"/>
        </w:rPr>
        <w:t>、</w:t>
      </w:r>
      <w:r>
        <w:rPr>
          <w:rFonts w:hint="eastAsia" w:hAnsi="宋体"/>
          <w:color w:val="000000"/>
          <w:szCs w:val="18"/>
        </w:rPr>
        <w:t>具体规格、品种及控制价见附表，苗木数量为暂定量，最终以验收合格的实际数量为准，据实结算。</w:t>
      </w:r>
    </w:p>
    <w:p>
      <w:pPr>
        <w:spacing w:line="360" w:lineRule="auto"/>
        <w:ind w:firstLine="438" w:firstLineChars="200"/>
        <w:rPr>
          <w:rFonts w:hint="eastAsia" w:hAnsi="宋体" w:eastAsia="宋体"/>
          <w:szCs w:val="18"/>
          <w:lang w:val="en-US" w:eastAsia="zh-CN"/>
        </w:rPr>
      </w:pPr>
      <w:r>
        <w:rPr>
          <w:rFonts w:hint="eastAsia" w:hAnsi="宋体"/>
          <w:szCs w:val="18"/>
        </w:rPr>
        <w:t>6、项目预算：</w:t>
      </w:r>
      <w:r>
        <w:rPr>
          <w:rFonts w:hint="eastAsia" w:hAnsi="宋体" w:cs="宋体"/>
          <w:sz w:val="24"/>
          <w:szCs w:val="24"/>
          <w:lang w:val="en-US" w:eastAsia="zh-CN"/>
        </w:rPr>
        <w:t>148000</w:t>
      </w:r>
      <w:r>
        <w:rPr>
          <w:rFonts w:hint="eastAsia" w:ascii="宋体" w:hAnsi="宋体" w:eastAsia="宋体" w:cs="宋体"/>
          <w:sz w:val="24"/>
          <w:szCs w:val="24"/>
          <w:lang w:val="en-US" w:eastAsia="zh-CN"/>
        </w:rPr>
        <w:t>元</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7、项目类别：</w:t>
      </w:r>
      <w:r>
        <w:rPr>
          <w:rFonts w:hint="eastAsia" w:hAnsi="宋体"/>
          <w:color w:val="000000"/>
          <w:szCs w:val="18"/>
          <w:lang w:val="en-US" w:eastAsia="zh-CN"/>
        </w:rPr>
        <w:t>货物</w:t>
      </w:r>
      <w:r>
        <w:rPr>
          <w:rFonts w:hint="eastAsia" w:hAnsi="宋体"/>
          <w:color w:val="000000"/>
          <w:szCs w:val="18"/>
        </w:rPr>
        <w:t>类</w:t>
      </w:r>
    </w:p>
    <w:p>
      <w:pPr>
        <w:autoSpaceDE w:val="0"/>
        <w:autoSpaceDN w:val="0"/>
        <w:adjustRightInd w:val="0"/>
        <w:spacing w:line="360" w:lineRule="auto"/>
        <w:ind w:firstLine="429" w:firstLineChars="196"/>
        <w:jc w:val="left"/>
        <w:rPr>
          <w:rFonts w:hAnsi="宋体"/>
          <w:color w:val="000000"/>
          <w:szCs w:val="18"/>
        </w:rPr>
      </w:pPr>
      <w:r>
        <w:rPr>
          <w:rFonts w:hint="eastAsia" w:hAnsi="宋体"/>
          <w:color w:val="000000"/>
          <w:szCs w:val="18"/>
        </w:rPr>
        <w:t xml:space="preserve">8、包别（包别）划分：共分1个包 </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（二）供应商资格</w:t>
      </w:r>
    </w:p>
    <w:p>
      <w:pPr>
        <w:widowControl/>
        <w:spacing w:line="360" w:lineRule="auto"/>
        <w:ind w:firstLine="438" w:firstLineChars="200"/>
        <w:rPr>
          <w:rFonts w:hAnsi="宋体"/>
          <w:bCs/>
          <w:szCs w:val="18"/>
        </w:rPr>
      </w:pPr>
      <w:r>
        <w:rPr>
          <w:rFonts w:hint="eastAsia" w:hAnsi="宋体"/>
          <w:bCs/>
          <w:szCs w:val="18"/>
        </w:rPr>
        <w:t>1、符合《中华人民共和国政府采购法》第二十二条规定；</w:t>
      </w:r>
    </w:p>
    <w:p>
      <w:pPr>
        <w:autoSpaceDE w:val="0"/>
        <w:autoSpaceDN w:val="0"/>
        <w:adjustRightInd w:val="0"/>
        <w:spacing w:line="360" w:lineRule="auto"/>
        <w:ind w:firstLine="219" w:firstLineChars="100"/>
        <w:jc w:val="left"/>
        <w:rPr>
          <w:rFonts w:hAnsi="宋体"/>
          <w:b/>
          <w:bCs/>
          <w:color w:val="000000"/>
          <w:szCs w:val="18"/>
        </w:rPr>
      </w:pPr>
      <w:r>
        <w:rPr>
          <w:rFonts w:hint="eastAsia" w:hAnsi="宋体"/>
          <w:b/>
          <w:bCs/>
          <w:color w:val="000000"/>
          <w:szCs w:val="18"/>
        </w:rPr>
        <w:t>（三）开标时间及地点</w:t>
      </w:r>
    </w:p>
    <w:p>
      <w:pPr>
        <w:autoSpaceDE w:val="0"/>
        <w:autoSpaceDN w:val="0"/>
        <w:adjustRightInd w:val="0"/>
        <w:spacing w:line="360" w:lineRule="auto"/>
        <w:ind w:firstLine="398" w:firstLineChars="182"/>
        <w:jc w:val="left"/>
        <w:rPr>
          <w:rFonts w:hAnsi="宋体"/>
          <w:szCs w:val="18"/>
          <w:u w:val="single"/>
        </w:rPr>
      </w:pPr>
      <w:r>
        <w:rPr>
          <w:rFonts w:hint="eastAsia" w:hAnsi="宋体"/>
          <w:szCs w:val="18"/>
        </w:rPr>
        <w:t>1、开标时间：</w:t>
      </w:r>
      <w:r>
        <w:rPr>
          <w:rFonts w:hint="eastAsia" w:hAnsi="宋体"/>
          <w:szCs w:val="18"/>
          <w:highlight w:val="yellow"/>
        </w:rPr>
        <w:t>202</w:t>
      </w:r>
      <w:r>
        <w:rPr>
          <w:rFonts w:hint="eastAsia" w:hAnsi="宋体"/>
          <w:szCs w:val="18"/>
          <w:highlight w:val="yellow"/>
          <w:lang w:val="en-US" w:eastAsia="zh-CN"/>
        </w:rPr>
        <w:t>5</w:t>
      </w:r>
      <w:r>
        <w:rPr>
          <w:rFonts w:hint="eastAsia" w:hAnsi="宋体"/>
          <w:szCs w:val="18"/>
          <w:highlight w:val="yellow"/>
        </w:rPr>
        <w:t>年</w:t>
      </w:r>
      <w:r>
        <w:rPr>
          <w:rFonts w:hint="eastAsia" w:hAnsi="宋体"/>
          <w:szCs w:val="18"/>
          <w:highlight w:val="yellow"/>
          <w:lang w:val="en-US" w:eastAsia="zh-CN"/>
        </w:rPr>
        <w:t>2</w:t>
      </w:r>
      <w:r>
        <w:rPr>
          <w:rFonts w:hint="eastAsia" w:hAnsi="宋体"/>
          <w:szCs w:val="18"/>
          <w:highlight w:val="yellow"/>
        </w:rPr>
        <w:t>月</w:t>
      </w:r>
      <w:r>
        <w:rPr>
          <w:rFonts w:hint="eastAsia" w:hAnsi="宋体"/>
          <w:szCs w:val="18"/>
          <w:highlight w:val="yellow"/>
          <w:lang w:val="en-US" w:eastAsia="zh-CN"/>
        </w:rPr>
        <w:t xml:space="preserve"> 20 </w:t>
      </w:r>
      <w:r>
        <w:rPr>
          <w:rFonts w:hint="eastAsia" w:hAnsi="宋体"/>
          <w:szCs w:val="18"/>
          <w:highlight w:val="yellow"/>
        </w:rPr>
        <w:t>日</w:t>
      </w:r>
      <w:r>
        <w:rPr>
          <w:rFonts w:hint="eastAsia" w:hAnsi="宋体"/>
          <w:szCs w:val="18"/>
          <w:highlight w:val="yellow"/>
          <w:lang w:val="en-US" w:eastAsia="zh-CN"/>
        </w:rPr>
        <w:t>9</w:t>
      </w:r>
      <w:r>
        <w:rPr>
          <w:rFonts w:hint="eastAsia" w:hAnsi="宋体"/>
          <w:szCs w:val="18"/>
          <w:highlight w:val="yellow"/>
        </w:rPr>
        <w:t>：</w:t>
      </w:r>
      <w:r>
        <w:rPr>
          <w:rFonts w:hint="eastAsia" w:hAnsi="宋体"/>
          <w:szCs w:val="18"/>
          <w:highlight w:val="yellow"/>
          <w:lang w:val="en-US" w:eastAsia="zh-CN"/>
        </w:rPr>
        <w:t>3</w:t>
      </w:r>
      <w:r>
        <w:rPr>
          <w:rFonts w:hint="eastAsia" w:hAnsi="宋体"/>
          <w:szCs w:val="18"/>
          <w:highlight w:val="yellow"/>
        </w:rPr>
        <w:t xml:space="preserve">0 </w:t>
      </w:r>
      <w:r>
        <w:rPr>
          <w:rFonts w:hint="eastAsia" w:hAnsi="宋体"/>
          <w:szCs w:val="18"/>
        </w:rPr>
        <w:t xml:space="preserve">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（四）响应文件提交截止时间</w:t>
      </w:r>
    </w:p>
    <w:p>
      <w:pPr>
        <w:autoSpaceDE w:val="0"/>
        <w:autoSpaceDN w:val="0"/>
        <w:adjustRightInd w:val="0"/>
        <w:spacing w:line="360" w:lineRule="auto"/>
        <w:ind w:firstLine="822" w:firstLineChars="375"/>
        <w:jc w:val="left"/>
        <w:rPr>
          <w:rFonts w:hAnsi="宋体"/>
          <w:color w:val="000000"/>
          <w:szCs w:val="18"/>
        </w:rPr>
      </w:pPr>
      <w:r>
        <w:rPr>
          <w:rFonts w:hint="eastAsia" w:hAnsi="宋体"/>
          <w:color w:val="000000"/>
          <w:szCs w:val="18"/>
        </w:rPr>
        <w:t>同开标时间</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（五）联系方法</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（一）项目单位：</w:t>
      </w:r>
      <w:r>
        <w:rPr>
          <w:rFonts w:hint="eastAsia" w:hAnsi="宋体"/>
          <w:color w:val="000000"/>
          <w:szCs w:val="18"/>
          <w:lang w:eastAsia="zh-CN"/>
        </w:rPr>
        <w:t>合肥香怡市政园林建设有限公司</w:t>
      </w:r>
      <w:r>
        <w:rPr>
          <w:rFonts w:hint="eastAsia" w:hAnsi="宋体"/>
          <w:color w:val="000000"/>
          <w:szCs w:val="18"/>
        </w:rPr>
        <w:t xml:space="preserve">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地址：合肥经济技术开发区繁华大道266号A座</w:t>
      </w:r>
    </w:p>
    <w:p>
      <w:pPr>
        <w:widowControl/>
        <w:spacing w:line="440" w:lineRule="exact"/>
        <w:ind w:firstLine="438" w:firstLineChars="200"/>
        <w:jc w:val="left"/>
        <w:rPr>
          <w:rFonts w:hAnsi="宋体" w:cs="宋体"/>
        </w:rPr>
      </w:pPr>
      <w:r>
        <w:rPr>
          <w:rFonts w:hint="eastAsia" w:hAnsi="宋体" w:cs="宋体"/>
        </w:rPr>
        <w:t>项目采购联系人：张工   电话：0551-63811071</w:t>
      </w:r>
    </w:p>
    <w:p>
      <w:pPr>
        <w:widowControl/>
        <w:spacing w:line="440" w:lineRule="exact"/>
        <w:ind w:firstLine="438" w:firstLineChars="200"/>
        <w:jc w:val="left"/>
        <w:rPr>
          <w:rFonts w:hAnsi="宋体" w:cs="宋体"/>
        </w:rPr>
      </w:pPr>
      <w:r>
        <w:rPr>
          <w:rFonts w:hint="eastAsia" w:hAnsi="宋体" w:cs="宋体"/>
        </w:rPr>
        <w:t>现场勘查联系人：</w:t>
      </w:r>
      <w:r>
        <w:rPr>
          <w:rFonts w:hint="eastAsia" w:hAnsi="宋体" w:cs="宋体"/>
          <w:lang w:val="en-US" w:eastAsia="zh-CN"/>
        </w:rPr>
        <w:t>陈</w:t>
      </w:r>
      <w:r>
        <w:rPr>
          <w:rFonts w:hint="eastAsia" w:hAnsi="宋体" w:cs="宋体"/>
        </w:rPr>
        <w:t>工   电话：0551-</w:t>
      </w:r>
      <w:r>
        <w:rPr>
          <w:rFonts w:ascii="宋体" w:hAnsi="宋体" w:eastAsia="宋体" w:cs="宋体"/>
          <w:sz w:val="24"/>
          <w:szCs w:val="24"/>
        </w:rPr>
        <w:t>63813963</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（六）其他事项说明</w:t>
      </w:r>
    </w:p>
    <w:p>
      <w:pPr>
        <w:autoSpaceDE w:val="0"/>
        <w:autoSpaceDN w:val="0"/>
        <w:adjustRightInd w:val="0"/>
        <w:spacing w:line="360" w:lineRule="auto"/>
        <w:ind w:firstLine="438" w:firstLineChars="200"/>
        <w:jc w:val="left"/>
        <w:rPr>
          <w:rFonts w:hAnsi="宋体" w:cs="宋体"/>
        </w:rPr>
      </w:pPr>
      <w:bookmarkStart w:id="5" w:name="_Hlt510343011"/>
      <w:bookmarkStart w:id="6" w:name="_Hlt510342998"/>
      <w:r>
        <w:rPr>
          <w:rFonts w:hint="eastAsia" w:hAnsi="宋体" w:cs="宋体"/>
        </w:rPr>
        <w:t>1、参与投标供应商可直接在合经区公用事业发展公司网站下载招标文件参与投标。</w:t>
      </w:r>
    </w:p>
    <w:p>
      <w:pPr>
        <w:autoSpaceDE w:val="0"/>
        <w:autoSpaceDN w:val="0"/>
        <w:adjustRightInd w:val="0"/>
        <w:spacing w:line="360" w:lineRule="auto"/>
        <w:ind w:firstLine="438" w:firstLineChars="200"/>
        <w:jc w:val="left"/>
        <w:rPr>
          <w:rFonts w:hAnsi="宋体"/>
          <w:color w:val="000000"/>
          <w:szCs w:val="18"/>
        </w:rPr>
      </w:pPr>
      <w:r>
        <w:rPr>
          <w:rFonts w:hint="eastAsia" w:hAnsi="宋体" w:cs="宋体"/>
        </w:rPr>
        <w:t>2、报名中有任何疑问或问题，请在工作时间（周一至周五，上午9:00-12:00，下午2:00-5:30，节假日休息）与项目联系人联系。</w:t>
      </w:r>
    </w:p>
    <w:p>
      <w:pPr>
        <w:autoSpaceDE w:val="0"/>
        <w:autoSpaceDN w:val="0"/>
        <w:adjustRightInd w:val="0"/>
        <w:spacing w:line="360" w:lineRule="auto"/>
        <w:jc w:val="both"/>
        <w:rPr>
          <w:rFonts w:hAnsi="宋体"/>
          <w:b/>
          <w:color w:val="000000"/>
        </w:rPr>
      </w:pPr>
      <w:bookmarkStart w:id="7" w:name="_Toc527131313"/>
      <w:r>
        <w:rPr>
          <w:rFonts w:hint="eastAsia"/>
          <w:b/>
          <w:color w:val="000000"/>
        </w:rPr>
        <w:t>二、供应商须</w:t>
      </w:r>
      <w:bookmarkEnd w:id="5"/>
      <w:r>
        <w:rPr>
          <w:rFonts w:hint="eastAsia"/>
          <w:b/>
          <w:color w:val="000000"/>
        </w:rPr>
        <w:t>知前</w:t>
      </w:r>
      <w:bookmarkEnd w:id="6"/>
      <w:r>
        <w:rPr>
          <w:rFonts w:hint="eastAsia"/>
          <w:b/>
          <w:color w:val="000000"/>
        </w:rPr>
        <w:t>附表</w:t>
      </w:r>
      <w:bookmarkEnd w:id="7"/>
    </w:p>
    <w:tbl>
      <w:tblPr>
        <w:tblStyle w:val="66"/>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bookmarkStart w:id="8" w:name="_Toc200336330"/>
            <w:bookmarkStart w:id="9" w:name="_Toc208106829"/>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235"/>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Ansi="宋体"/>
                <w:bCs/>
                <w:color w:val="000000"/>
              </w:rPr>
            </w:pPr>
            <w:r>
              <w:rPr>
                <w:rFonts w:hint="eastAsia" w:hAnsi="宋体"/>
                <w:bCs/>
                <w:color w:val="000000"/>
              </w:rPr>
              <w:t>委托人</w:t>
            </w:r>
          </w:p>
        </w:tc>
        <w:tc>
          <w:tcPr>
            <w:tcW w:w="7223" w:type="dxa"/>
            <w:vAlign w:val="center"/>
          </w:tcPr>
          <w:p>
            <w:pPr>
              <w:pStyle w:val="235"/>
              <w:widowControl w:val="0"/>
              <w:spacing w:before="0" w:beforeAutospacing="0" w:after="0" w:afterAutospacing="0"/>
              <w:jc w:val="both"/>
              <w:rPr>
                <w:rFonts w:hint="eastAsia" w:eastAsia="宋体"/>
                <w:b w:val="0"/>
                <w:bCs w:val="0"/>
                <w:color w:val="000000"/>
                <w:sz w:val="24"/>
                <w:szCs w:val="18"/>
                <w:lang w:eastAsia="zh-CN"/>
              </w:rPr>
            </w:pPr>
            <w:r>
              <w:rPr>
                <w:rFonts w:hint="eastAsia"/>
                <w:b w:val="0"/>
                <w:bCs w:val="0"/>
                <w:color w:val="000000"/>
                <w:sz w:val="24"/>
                <w:szCs w:val="18"/>
                <w:lang w:eastAsia="zh-CN"/>
              </w:rPr>
              <w:t>合肥香怡市政园林建设有限公司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Ansi="宋体"/>
                <w:color w:val="000000"/>
                <w:sz w:val="21"/>
                <w:szCs w:val="21"/>
              </w:rPr>
            </w:pPr>
            <w:r>
              <w:rPr>
                <w:rFonts w:hint="eastAsia" w:hAnsi="宋体"/>
                <w:color w:val="000000"/>
                <w:sz w:val="21"/>
                <w:szCs w:val="21"/>
              </w:rPr>
              <w:t>项目名称编号</w:t>
            </w:r>
          </w:p>
        </w:tc>
        <w:tc>
          <w:tcPr>
            <w:tcW w:w="7223" w:type="dxa"/>
            <w:vAlign w:val="center"/>
          </w:tcPr>
          <w:p>
            <w:pPr>
              <w:pStyle w:val="235"/>
              <w:widowControl w:val="0"/>
              <w:spacing w:before="0" w:beforeAutospacing="0" w:after="0" w:afterAutospacing="0" w:line="360" w:lineRule="auto"/>
              <w:jc w:val="both"/>
              <w:rPr>
                <w:rFonts w:hint="default" w:eastAsia="宋体"/>
                <w:b w:val="0"/>
                <w:bCs w:val="0"/>
                <w:color w:val="000000"/>
                <w:sz w:val="24"/>
                <w:szCs w:val="24"/>
                <w:lang w:val="en-US" w:eastAsia="zh-CN"/>
              </w:rPr>
            </w:pPr>
            <w:r>
              <w:rPr>
                <w:rFonts w:hint="eastAsia"/>
                <w:b w:val="0"/>
                <w:bCs w:val="0"/>
                <w:color w:val="000000"/>
                <w:sz w:val="24"/>
                <w:szCs w:val="18"/>
                <w:lang w:eastAsia="zh-CN"/>
              </w:rPr>
              <w:t>汤口路、九龙路绿化补植苗木采购</w:t>
            </w:r>
            <w:r>
              <w:rPr>
                <w:rFonts w:hint="eastAsia"/>
                <w:b w:val="0"/>
                <w:bCs w:val="0"/>
                <w:color w:val="000000"/>
                <w:sz w:val="24"/>
                <w:szCs w:val="18"/>
                <w:lang w:val="en-US" w:eastAsia="zh-CN"/>
              </w:rPr>
              <w:t xml:space="preserve">   </w:t>
            </w:r>
            <w:r>
              <w:rPr>
                <w:rFonts w:hint="eastAsia"/>
                <w:b w:val="0"/>
                <w:bCs w:val="0"/>
                <w:color w:val="000000"/>
                <w:sz w:val="24"/>
                <w:szCs w:val="18"/>
              </w:rPr>
              <w:t>GYGSZB-</w:t>
            </w:r>
            <w:r>
              <w:rPr>
                <w:rFonts w:hint="eastAsia"/>
                <w:b w:val="0"/>
                <w:bCs w:val="0"/>
                <w:color w:val="000000"/>
                <w:sz w:val="24"/>
                <w:szCs w:val="18"/>
                <w:lang w:eastAsia="zh-CN"/>
              </w:rPr>
              <w:t>2025006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rPr>
            </w:pPr>
            <w:r>
              <w:rPr>
                <w:rFonts w:hint="eastAsia" w:hAnsi="宋体"/>
                <w:color w:val="000000"/>
              </w:rPr>
              <w:t>供应商资格</w:t>
            </w:r>
          </w:p>
        </w:tc>
        <w:tc>
          <w:tcPr>
            <w:tcW w:w="7223" w:type="dxa"/>
            <w:vAlign w:val="center"/>
          </w:tcPr>
          <w:p>
            <w:pPr>
              <w:spacing w:line="360" w:lineRule="auto"/>
              <w:rPr>
                <w:rFonts w:hAnsi="宋体"/>
                <w:bCs/>
                <w:szCs w:val="18"/>
              </w:rPr>
            </w:pPr>
            <w:r>
              <w:rPr>
                <w:rFonts w:hint="eastAsia" w:hAnsi="宋体"/>
                <w:bCs/>
                <w:szCs w:val="18"/>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rPr>
            </w:pPr>
            <w:r>
              <w:rPr>
                <w:rFonts w:hint="eastAsia" w:hAnsi="宋体"/>
                <w:color w:val="000000"/>
              </w:rPr>
              <w:t>项目性质</w:t>
            </w:r>
          </w:p>
        </w:tc>
        <w:tc>
          <w:tcPr>
            <w:tcW w:w="7223" w:type="dxa"/>
            <w:vAlign w:val="center"/>
          </w:tcPr>
          <w:p>
            <w:pPr>
              <w:pStyle w:val="235"/>
              <w:widowControl w:val="0"/>
              <w:spacing w:before="0" w:beforeAutospacing="0" w:after="0" w:afterAutospacing="0"/>
              <w:jc w:val="both"/>
              <w:rPr>
                <w:b w:val="0"/>
                <w:bCs w:val="0"/>
                <w:color w:val="000000"/>
                <w:sz w:val="24"/>
              </w:rPr>
            </w:pPr>
            <w:r>
              <w:rPr>
                <w:rFonts w:hint="eastAsia"/>
                <w:b w:val="0"/>
                <w:bCs w:val="0"/>
                <w:color w:val="000000"/>
                <w:sz w:val="24"/>
                <w:lang w:val="en-US" w:eastAsia="zh-CN"/>
              </w:rPr>
              <w:t>货物</w:t>
            </w:r>
            <w:r>
              <w:rPr>
                <w:rFonts w:hint="eastAsia"/>
                <w:b w:val="0"/>
                <w:bCs w:val="0"/>
                <w:color w:val="000000"/>
                <w:sz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235"/>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pPr>
              <w:pStyle w:val="235"/>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lang w:val="zh-CN"/>
              </w:rPr>
            </w:pPr>
            <w:r>
              <w:rPr>
                <w:rFonts w:hint="eastAsia" w:hAnsi="宋体"/>
                <w:color w:val="000000"/>
              </w:rPr>
              <w:t>标段划分</w:t>
            </w:r>
          </w:p>
        </w:tc>
        <w:tc>
          <w:tcPr>
            <w:tcW w:w="7223" w:type="dxa"/>
            <w:vAlign w:val="center"/>
          </w:tcPr>
          <w:p>
            <w:pPr>
              <w:spacing w:line="500" w:lineRule="exact"/>
              <w:ind w:firstLine="110" w:firstLineChars="50"/>
              <w:rPr>
                <w:rFonts w:hAnsi="宋体"/>
                <w:bCs/>
                <w:color w:val="000000"/>
              </w:rPr>
            </w:pPr>
            <w:r>
              <w:rPr>
                <w:b/>
                <w:bCs/>
                <w:color w:val="000000"/>
              </w:rPr>
              <w:sym w:font="Wingdings" w:char="F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rPr>
            </w:pPr>
            <w:r>
              <w:rPr>
                <w:rFonts w:hint="eastAsia" w:hAnsi="宋体"/>
                <w:color w:val="000000"/>
                <w:lang w:val="zh-CN"/>
              </w:rPr>
              <w:t>付款方式</w:t>
            </w:r>
          </w:p>
        </w:tc>
        <w:tc>
          <w:tcPr>
            <w:tcW w:w="7223" w:type="dxa"/>
          </w:tcPr>
          <w:p>
            <w:pPr>
              <w:spacing w:line="520" w:lineRule="exact"/>
              <w:rPr>
                <w:rFonts w:hint="eastAsia" w:ascii="Tahoma" w:hAnsi="宋体" w:cs="宋体"/>
                <w:szCs w:val="21"/>
              </w:rPr>
            </w:pPr>
            <w:r>
              <w:rPr>
                <w:rFonts w:hint="eastAsia" w:ascii="Tahoma" w:hAnsi="宋体" w:cs="宋体"/>
                <w:szCs w:val="21"/>
              </w:rPr>
              <w:t>付款方式：</w:t>
            </w:r>
            <w:r>
              <w:rPr>
                <w:rFonts w:hint="eastAsia" w:hAnsi="宋体"/>
                <w:bCs/>
                <w:szCs w:val="28"/>
                <w:lang w:bidi="ar"/>
              </w:rPr>
              <w:t>验收合格后根据实际购货量据实结算，</w:t>
            </w:r>
            <w:r>
              <w:rPr>
                <w:rFonts w:hint="eastAsia" w:hAnsi="宋体"/>
                <w:bCs/>
                <w:szCs w:val="28"/>
                <w:lang w:val="zh-CN" w:bidi="ar"/>
              </w:rPr>
              <w:t>付款前中标人须提供增值税专用发票至招标人处。</w:t>
            </w:r>
          </w:p>
          <w:p>
            <w:pPr>
              <w:spacing w:line="520" w:lineRule="exact"/>
              <w:rPr>
                <w:rFonts w:hAnsi="宋体" w:cs="宋体"/>
                <w:szCs w:val="21"/>
                <w:highlight w:val="yellow"/>
              </w:rPr>
            </w:pPr>
            <w:r>
              <w:rPr>
                <w:rFonts w:hint="eastAsia" w:hAnsi="宋体" w:cs="宋体"/>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F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Ansi="宋体"/>
                <w:color w:val="000000"/>
              </w:rPr>
            </w:pPr>
            <w:r>
              <w:rPr>
                <w:rFonts w:hint="eastAsia" w:hAnsi="宋体"/>
                <w:color w:val="000000"/>
              </w:rPr>
              <w:t>合肥市经开区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rPr>
            </w:pPr>
            <w:r>
              <w:rPr>
                <w:rFonts w:hint="eastAsia" w:hAnsi="宋体"/>
                <w:color w:val="000000"/>
                <w:szCs w:val="21"/>
              </w:rPr>
              <w:t>服务期限</w:t>
            </w:r>
          </w:p>
        </w:tc>
        <w:tc>
          <w:tcPr>
            <w:tcW w:w="7223" w:type="dxa"/>
            <w:vAlign w:val="center"/>
          </w:tcPr>
          <w:p>
            <w:pPr>
              <w:spacing w:line="500" w:lineRule="exact"/>
              <w:rPr>
                <w:rFonts w:hint="default" w:ascii="Tahoma" w:hAnsi="宋体" w:cs="宋体" w:eastAsiaTheme="minorEastAsia"/>
                <w:color w:val="000000"/>
                <w:szCs w:val="21"/>
                <w:lang w:val="en-US" w:eastAsia="zh-CN"/>
              </w:rPr>
            </w:pPr>
            <w:r>
              <w:rPr>
                <w:rFonts w:hint="eastAsia" w:cs="宋体" w:asciiTheme="minorEastAsia" w:hAnsiTheme="minorEastAsia" w:eastAsiaTheme="minorEastAsia"/>
                <w:color w:val="000000"/>
                <w:szCs w:val="24"/>
              </w:rPr>
              <w:t>1、</w:t>
            </w:r>
            <w:r>
              <w:rPr>
                <w:rFonts w:hint="eastAsia" w:hAnsi="宋体"/>
                <w:bCs/>
                <w:szCs w:val="28"/>
                <w:lang w:bidi="ar"/>
              </w:rPr>
              <w:t>成交供应商在接到采购人通知后，须于3个日历日内（或在采购人指定时间内）将货物送至采购人指定地点。</w:t>
            </w:r>
          </w:p>
          <w:p>
            <w:pPr>
              <w:spacing w:line="500" w:lineRule="exact"/>
              <w:rPr>
                <w:rFonts w:hAnsi="宋体" w:eastAsiaTheme="minorEastAsia"/>
              </w:rPr>
            </w:pPr>
            <w:r>
              <w:rPr>
                <w:rFonts w:hint="eastAsia" w:cs="宋体" w:asciiTheme="minorEastAsia" w:hAnsiTheme="minorEastAsia" w:eastAsiaTheme="minorEastAsia"/>
                <w:color w:val="000000"/>
                <w:szCs w:val="21"/>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rPr>
            </w:pPr>
            <w:r>
              <w:rPr>
                <w:rFonts w:hint="eastAsia" w:hAnsi="宋体"/>
                <w:color w:val="000000"/>
              </w:rPr>
              <w:t>11</w:t>
            </w:r>
          </w:p>
        </w:tc>
        <w:tc>
          <w:tcPr>
            <w:tcW w:w="1447" w:type="dxa"/>
            <w:vAlign w:val="center"/>
          </w:tcPr>
          <w:p>
            <w:pPr>
              <w:spacing w:line="500" w:lineRule="exact"/>
              <w:jc w:val="center"/>
              <w:rPr>
                <w:rFonts w:hAnsi="宋体"/>
                <w:color w:val="000000"/>
                <w:lang w:val="zh-CN"/>
              </w:rPr>
            </w:pPr>
            <w:r>
              <w:rPr>
                <w:rFonts w:hint="eastAsia" w:hAnsi="宋体"/>
                <w:color w:val="000000"/>
              </w:rPr>
              <w:t>投标保证金金额</w:t>
            </w:r>
          </w:p>
        </w:tc>
        <w:tc>
          <w:tcPr>
            <w:tcW w:w="7223" w:type="dxa"/>
            <w:vAlign w:val="center"/>
          </w:tcPr>
          <w:p>
            <w:pPr>
              <w:spacing w:line="500" w:lineRule="exact"/>
              <w:rPr>
                <w:rFonts w:hAnsi="宋体"/>
                <w:color w:val="000000"/>
              </w:rPr>
            </w:pPr>
            <w:r>
              <w:rPr>
                <w:rFonts w:hint="eastAsia" w:hAnsi="宋体" w:cs="宋体"/>
                <w:b/>
                <w:color w:val="000000"/>
                <w:szCs w:val="24"/>
              </w:rPr>
              <w:t>人民币</w:t>
            </w:r>
            <w:r>
              <w:rPr>
                <w:rFonts w:hint="eastAsia" w:hAnsi="宋体" w:cs="宋体"/>
                <w:b/>
                <w:szCs w:val="24"/>
                <w:u w:val="single"/>
              </w:rPr>
              <w:t>零</w:t>
            </w:r>
            <w:r>
              <w:rPr>
                <w:rFonts w:hint="eastAsia" w:hAnsi="宋体" w:cs="宋体"/>
                <w:b/>
                <w:color w:val="000000"/>
                <w:szCs w:val="24"/>
              </w:rPr>
              <w:t>元</w:t>
            </w:r>
            <w:r>
              <w:rPr>
                <w:rFonts w:hint="eastAsia" w:hAnsi="宋体"/>
                <w:b/>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12</w:t>
            </w:r>
          </w:p>
        </w:tc>
        <w:tc>
          <w:tcPr>
            <w:tcW w:w="1447" w:type="dxa"/>
            <w:vAlign w:val="center"/>
          </w:tcPr>
          <w:p>
            <w:pPr>
              <w:pStyle w:val="218"/>
              <w:pBdr>
                <w:bottom w:val="none" w:color="auto" w:sz="0" w:space="0"/>
              </w:pBdr>
              <w:tabs>
                <w:tab w:val="clear" w:pos="4153"/>
                <w:tab w:val="clear" w:pos="8306"/>
              </w:tabs>
              <w:adjustRightInd/>
              <w:spacing w:line="500" w:lineRule="exact"/>
              <w:textAlignment w:val="auto"/>
              <w:rPr>
                <w:rFonts w:ascii="宋体" w:hAnsi="宋体"/>
                <w:color w:val="000000"/>
                <w:kern w:val="2"/>
              </w:rPr>
            </w:pPr>
            <w:r>
              <w:rPr>
                <w:rFonts w:hint="eastAsia" w:ascii="宋体" w:hAnsi="宋体"/>
                <w:color w:val="000000"/>
              </w:rPr>
              <w:t>投标</w:t>
            </w:r>
            <w:r>
              <w:rPr>
                <w:rFonts w:hint="eastAsia" w:ascii="宋体" w:hAnsi="宋体"/>
                <w:color w:val="000000"/>
                <w:kern w:val="2"/>
              </w:rPr>
              <w:t>保证金缴纳账号</w:t>
            </w:r>
          </w:p>
        </w:tc>
        <w:tc>
          <w:tcPr>
            <w:tcW w:w="7223" w:type="dxa"/>
            <w:vAlign w:val="center"/>
          </w:tcPr>
          <w:p>
            <w:pPr>
              <w:spacing w:line="500" w:lineRule="exact"/>
              <w:rPr>
                <w:rFonts w:hAnsi="宋体"/>
                <w:b/>
                <w:color w:val="000000"/>
              </w:rPr>
            </w:pPr>
            <w:r>
              <w:rPr>
                <w:rFonts w:hint="eastAsia" w:hAnsi="宋体"/>
                <w:b/>
                <w:color w:val="000000"/>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13</w:t>
            </w:r>
          </w:p>
        </w:tc>
        <w:tc>
          <w:tcPr>
            <w:tcW w:w="1447" w:type="dxa"/>
            <w:vAlign w:val="center"/>
          </w:tcPr>
          <w:p>
            <w:pPr>
              <w:spacing w:line="500" w:lineRule="exact"/>
              <w:jc w:val="center"/>
              <w:rPr>
                <w:rFonts w:hAnsi="宋体"/>
                <w:color w:val="000000"/>
              </w:rPr>
            </w:pPr>
            <w:r>
              <w:rPr>
                <w:rFonts w:hint="eastAsia" w:hAnsi="宋体"/>
                <w:bCs/>
                <w:color w:val="000000"/>
              </w:rPr>
              <w:t>答疑</w:t>
            </w:r>
          </w:p>
        </w:tc>
        <w:tc>
          <w:tcPr>
            <w:tcW w:w="7223" w:type="dxa"/>
            <w:vAlign w:val="center"/>
          </w:tcPr>
          <w:p>
            <w:pPr>
              <w:spacing w:line="500" w:lineRule="exact"/>
              <w:rPr>
                <w:rFonts w:hAnsi="宋体"/>
                <w:b/>
                <w:bCs/>
                <w:color w:val="000000"/>
              </w:rPr>
            </w:pPr>
            <w:r>
              <w:rPr>
                <w:rFonts w:hint="eastAsia" w:hAnsi="宋体"/>
                <w:b/>
                <w:bCs/>
                <w:color w:val="000000"/>
              </w:rPr>
              <w:t xml:space="preserve"> </w:t>
            </w:r>
            <w:r>
              <w:rPr>
                <w:rFonts w:hint="eastAsia" w:hAnsi="宋体"/>
                <w:b/>
                <w:bCs/>
                <w:color w:val="000000"/>
                <w:highlight w:val="yellow"/>
              </w:rPr>
              <w:t>202</w:t>
            </w:r>
            <w:r>
              <w:rPr>
                <w:rFonts w:hint="eastAsia" w:hAnsi="宋体"/>
                <w:b/>
                <w:bCs/>
                <w:color w:val="000000"/>
                <w:highlight w:val="yellow"/>
                <w:lang w:val="en-US" w:eastAsia="zh-CN"/>
              </w:rPr>
              <w:t>5</w:t>
            </w:r>
            <w:r>
              <w:rPr>
                <w:rFonts w:hint="eastAsia" w:hAnsi="宋体"/>
                <w:b/>
                <w:bCs/>
                <w:color w:val="000000"/>
                <w:highlight w:val="yellow"/>
              </w:rPr>
              <w:t>年</w:t>
            </w:r>
            <w:r>
              <w:rPr>
                <w:rFonts w:hint="eastAsia" w:hAnsi="宋体"/>
                <w:b/>
                <w:bCs/>
                <w:color w:val="000000"/>
                <w:highlight w:val="yellow"/>
                <w:lang w:val="en-US" w:eastAsia="zh-CN"/>
              </w:rPr>
              <w:t>2</w:t>
            </w:r>
            <w:r>
              <w:rPr>
                <w:rFonts w:hint="eastAsia" w:hAnsi="宋体"/>
                <w:b/>
                <w:bCs/>
                <w:color w:val="000000"/>
                <w:highlight w:val="yellow"/>
              </w:rPr>
              <w:t>月</w:t>
            </w:r>
            <w:r>
              <w:rPr>
                <w:rFonts w:hint="eastAsia" w:hAnsi="宋体"/>
                <w:b/>
                <w:bCs/>
                <w:color w:val="000000"/>
                <w:highlight w:val="yellow"/>
                <w:lang w:val="en-US" w:eastAsia="zh-CN"/>
              </w:rPr>
              <w:t xml:space="preserve"> 19 </w:t>
            </w:r>
            <w:r>
              <w:rPr>
                <w:rFonts w:hint="eastAsia" w:hAnsi="宋体"/>
                <w:b/>
                <w:bCs/>
                <w:color w:val="000000"/>
                <w:highlight w:val="yellow"/>
              </w:rPr>
              <w:t>日</w:t>
            </w:r>
            <w:r>
              <w:rPr>
                <w:rFonts w:hint="eastAsia" w:hAnsi="宋体"/>
                <w:b/>
                <w:bCs/>
                <w:color w:val="000000"/>
              </w:rPr>
              <w:t>17 时3</w:t>
            </w:r>
            <w:r>
              <w:rPr>
                <w:rFonts w:hAnsi="宋体"/>
                <w:b/>
                <w:bCs/>
                <w:color w:val="000000"/>
              </w:rPr>
              <w:t>0</w:t>
            </w:r>
            <w:r>
              <w:rPr>
                <w:rFonts w:hint="eastAsia" w:hAnsi="宋体"/>
                <w:b/>
                <w:bCs/>
                <w:color w:val="000000"/>
              </w:rPr>
              <w:t>分前接受网上答疑（逾期不予受理），疑问的提出与答疑获取详见招标文件第三章投标</w:t>
            </w:r>
            <w:r>
              <w:rPr>
                <w:rFonts w:hint="eastAsia" w:hAnsi="宋体"/>
                <w:b/>
                <w:color w:val="000000"/>
              </w:rPr>
              <w:t>人须知第13条</w:t>
            </w:r>
            <w:r>
              <w:rPr>
                <w:rFonts w:hint="eastAsia" w:hAnsi="宋体"/>
                <w:b/>
                <w:bCs/>
                <w:color w:val="000000"/>
              </w:rPr>
              <w:t>。</w:t>
            </w:r>
          </w:p>
          <w:p>
            <w:pPr>
              <w:spacing w:line="500" w:lineRule="exact"/>
              <w:rPr>
                <w:rFonts w:hAnsi="宋体"/>
                <w:bCs/>
                <w:color w:val="000000"/>
              </w:rPr>
            </w:pPr>
            <w:r>
              <w:rPr>
                <w:rFonts w:hint="eastAsia" w:hAnsi="宋体"/>
                <w:b/>
                <w:color w:val="000000"/>
              </w:rPr>
              <w:t>供应商请注意：</w:t>
            </w:r>
            <w:r>
              <w:rPr>
                <w:rFonts w:hint="eastAsia" w:hAnsi="宋体"/>
                <w:bCs/>
                <w:color w:val="000000"/>
                <w:lang w:eastAsia="zh-CN"/>
              </w:rPr>
              <w:t>香怡园林</w:t>
            </w:r>
            <w:r>
              <w:rPr>
                <w:rFonts w:hint="eastAsia" w:hAnsi="宋体"/>
                <w:bCs/>
                <w:color w:val="000000"/>
              </w:rPr>
              <w:t>对答疑进行的澄清、更正或更改，将在网站上及时发布，该公告内容为招标文件的组成部分，对供应商具有同样约束力效力。供应商应主动上网查询。</w:t>
            </w:r>
            <w:r>
              <w:rPr>
                <w:rFonts w:hint="eastAsia" w:hAnsi="宋体"/>
                <w:bCs/>
                <w:color w:val="000000"/>
                <w:lang w:eastAsia="zh-CN"/>
              </w:rPr>
              <w:t>香怡园林</w:t>
            </w:r>
            <w:r>
              <w:rPr>
                <w:rFonts w:hint="eastAsia" w:hAnsi="宋体"/>
                <w:bCs/>
                <w:color w:val="000000"/>
              </w:rPr>
              <w:t>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15</w:t>
            </w:r>
          </w:p>
        </w:tc>
        <w:tc>
          <w:tcPr>
            <w:tcW w:w="1447" w:type="dxa"/>
            <w:vAlign w:val="center"/>
          </w:tcPr>
          <w:p>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16</w:t>
            </w:r>
          </w:p>
        </w:tc>
        <w:tc>
          <w:tcPr>
            <w:tcW w:w="1447" w:type="dxa"/>
            <w:vAlign w:val="center"/>
          </w:tcPr>
          <w:p>
            <w:pPr>
              <w:spacing w:line="500" w:lineRule="exact"/>
              <w:jc w:val="center"/>
              <w:rPr>
                <w:rFonts w:hAnsi="宋体"/>
                <w:color w:val="000000"/>
              </w:rPr>
            </w:pPr>
            <w:r>
              <w:rPr>
                <w:rFonts w:hint="eastAsia" w:hAnsi="宋体"/>
                <w:color w:val="000000"/>
              </w:rPr>
              <w:t>开标时间及地点</w:t>
            </w:r>
          </w:p>
        </w:tc>
        <w:tc>
          <w:tcPr>
            <w:tcW w:w="7223" w:type="dxa"/>
            <w:vAlign w:val="center"/>
          </w:tcPr>
          <w:p>
            <w:pPr>
              <w:spacing w:line="360" w:lineRule="auto"/>
              <w:rPr>
                <w:rFonts w:hAnsi="宋体"/>
                <w:color w:val="000000"/>
              </w:rPr>
            </w:pPr>
            <w:r>
              <w:rPr>
                <w:rFonts w:hint="eastAsia" w:hAnsi="宋体"/>
                <w:color w:val="000000"/>
              </w:rPr>
              <w:t>响应文件提交截止时间及开标时间：详见招标公告</w:t>
            </w:r>
          </w:p>
          <w:p>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rPr>
            </w:pPr>
            <w:r>
              <w:rPr>
                <w:rFonts w:hint="eastAsia" w:hAnsi="宋体"/>
                <w:color w:val="000000"/>
              </w:rPr>
              <w:t>评标办法</w:t>
            </w:r>
          </w:p>
        </w:tc>
        <w:tc>
          <w:tcPr>
            <w:tcW w:w="7223" w:type="dxa"/>
            <w:vAlign w:val="center"/>
          </w:tcPr>
          <w:p>
            <w:pPr>
              <w:spacing w:line="500" w:lineRule="exact"/>
              <w:rPr>
                <w:rFonts w:hAnsi="宋体"/>
                <w:color w:val="000000"/>
                <w:highlight w:val="yellow"/>
              </w:rPr>
            </w:pPr>
            <w:r>
              <w:rPr>
                <w:rFonts w:hint="eastAsia" w:hAnsi="宋体"/>
                <w:color w:val="000000"/>
                <w:highlight w:val="yellow"/>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7223" w:type="dxa"/>
            <w:vAlign w:val="center"/>
          </w:tcPr>
          <w:p>
            <w:pPr>
              <w:spacing w:before="156" w:beforeLines="50" w:after="156" w:afterLines="50" w:line="360" w:lineRule="auto"/>
              <w:jc w:val="left"/>
              <w:rPr>
                <w:rFonts w:hAnsi="宋体"/>
                <w:color w:val="000000"/>
                <w:szCs w:val="24"/>
              </w:rPr>
            </w:pPr>
            <w:r>
              <w:rPr>
                <w:rFonts w:hint="eastAsia" w:hAnsi="宋体" w:cs="宋体"/>
                <w:color w:val="000000"/>
                <w:szCs w:val="24"/>
              </w:rPr>
              <w:t>本项目无履约保证金。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rPr>
            </w:pPr>
            <w:r>
              <w:rPr>
                <w:rFonts w:hint="eastAsia" w:hAnsi="宋体"/>
                <w:color w:val="000000"/>
              </w:rPr>
              <w:t>19</w:t>
            </w:r>
          </w:p>
        </w:tc>
        <w:tc>
          <w:tcPr>
            <w:tcW w:w="1447" w:type="dxa"/>
            <w:vAlign w:val="center"/>
          </w:tcPr>
          <w:p>
            <w:pPr>
              <w:spacing w:line="360" w:lineRule="auto"/>
              <w:jc w:val="center"/>
              <w:rPr>
                <w:rFonts w:hAnsi="宋体"/>
                <w:color w:val="000000"/>
              </w:rPr>
            </w:pPr>
            <w:r>
              <w:rPr>
                <w:rFonts w:hint="eastAsia" w:hAnsi="宋体"/>
                <w:color w:val="000000"/>
              </w:rPr>
              <w:t>采购人联系方式</w:t>
            </w:r>
          </w:p>
        </w:tc>
        <w:tc>
          <w:tcPr>
            <w:tcW w:w="7223" w:type="dxa"/>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Ansi="宋体"/>
                <w:color w:val="000000"/>
              </w:rPr>
              <w:t></w:t>
            </w:r>
            <w:r>
              <w:rPr>
                <w:rFonts w:hint="eastAsia"/>
                <w:b/>
                <w:bCs/>
                <w:color w:val="000000"/>
                <w:u w:val="single"/>
              </w:rPr>
              <w:sym w:font="Wingdings" w:char="00FE"/>
            </w:r>
            <w:r>
              <w:rPr>
                <w:rFonts w:hint="eastAsia" w:hAnsi="宋体"/>
                <w:color w:val="000000"/>
              </w:rPr>
              <w:t>要求□不要求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rPr>
            </w:pPr>
            <w:r>
              <w:rPr>
                <w:rFonts w:hint="eastAsia" w:hAnsi="宋体"/>
              </w:rPr>
              <w:t>21</w:t>
            </w:r>
          </w:p>
        </w:tc>
        <w:tc>
          <w:tcPr>
            <w:tcW w:w="1447" w:type="dxa"/>
            <w:vAlign w:val="center"/>
          </w:tcPr>
          <w:p>
            <w:pPr>
              <w:ind w:firstLine="219" w:firstLineChars="100"/>
            </w:pPr>
            <w:r>
              <w:rPr>
                <w:rFonts w:hint="eastAsia"/>
              </w:rPr>
              <w:t>业绩</w:t>
            </w:r>
          </w:p>
        </w:tc>
        <w:tc>
          <w:tcPr>
            <w:tcW w:w="72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9" w:firstLineChars="100"/>
              <w:rPr>
                <w:color w:val="000000"/>
              </w:rPr>
            </w:pPr>
            <w:r>
              <w:rPr>
                <w:rFonts w:hint="eastAsia"/>
                <w:color w:val="000000"/>
              </w:rPr>
              <w:t>其他</w:t>
            </w:r>
          </w:p>
        </w:tc>
        <w:tc>
          <w:tcPr>
            <w:tcW w:w="7223"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23</w:t>
            </w:r>
          </w:p>
        </w:tc>
        <w:tc>
          <w:tcPr>
            <w:tcW w:w="1447" w:type="dxa"/>
            <w:vAlign w:val="center"/>
          </w:tcPr>
          <w:p>
            <w:pPr>
              <w:jc w:val="center"/>
              <w:rPr>
                <w:rFonts w:hAnsi="宋体"/>
                <w:color w:val="000000"/>
              </w:rPr>
            </w:pPr>
            <w:r>
              <w:rPr>
                <w:rFonts w:hint="eastAsia" w:hAnsi="宋体"/>
                <w:color w:val="000000"/>
              </w:rPr>
              <w:t>备注二</w:t>
            </w:r>
          </w:p>
        </w:tc>
        <w:tc>
          <w:tcPr>
            <w:tcW w:w="7223" w:type="dxa"/>
            <w:vAlign w:val="center"/>
          </w:tcPr>
          <w:p>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24</w:t>
            </w:r>
          </w:p>
        </w:tc>
        <w:tc>
          <w:tcPr>
            <w:tcW w:w="1447" w:type="dxa"/>
            <w:vAlign w:val="center"/>
          </w:tcPr>
          <w:p>
            <w:pPr>
              <w:jc w:val="center"/>
              <w:rPr>
                <w:rFonts w:hAnsi="宋体"/>
                <w:color w:val="000000"/>
              </w:rPr>
            </w:pPr>
            <w:r>
              <w:rPr>
                <w:rFonts w:hint="eastAsia" w:hAnsi="宋体"/>
                <w:color w:val="000000"/>
              </w:rPr>
              <w:t>违约金</w:t>
            </w:r>
          </w:p>
        </w:tc>
        <w:tc>
          <w:tcPr>
            <w:tcW w:w="7223" w:type="dxa"/>
            <w:vAlign w:val="center"/>
          </w:tcPr>
          <w:p>
            <w:pPr>
              <w:spacing w:line="500" w:lineRule="exact"/>
              <w:rPr>
                <w:rFonts w:hAnsi="宋体"/>
                <w:b/>
                <w:color w:val="000000"/>
              </w:rPr>
            </w:pPr>
            <w:r>
              <w:rPr>
                <w:rFonts w:hint="eastAsia" w:hAnsi="宋体"/>
                <w:bCs/>
                <w:color w:val="000000"/>
              </w:rPr>
              <w:t>乙方提供虚假资质证明文件或隐瞒真实情况，不具备合法资质，甲方有权解除合同；乙方应向甲方支付违约金合同约定总服务费用的 10%。</w:t>
            </w:r>
          </w:p>
        </w:tc>
      </w:tr>
      <w:bookmarkEnd w:id="8"/>
      <w:bookmarkEnd w:id="9"/>
    </w:tbl>
    <w:p>
      <w:pPr>
        <w:pStyle w:val="3"/>
        <w:spacing w:before="260" w:after="260" w:line="500" w:lineRule="exact"/>
        <w:jc w:val="center"/>
        <w:rPr>
          <w:rFonts w:hAnsi="宋体"/>
          <w:color w:val="000000"/>
        </w:rPr>
      </w:pPr>
      <w:bookmarkStart w:id="10" w:name="_Toc527131314"/>
      <w:r>
        <w:rPr>
          <w:rFonts w:hint="eastAsia" w:hAnsi="宋体"/>
          <w:color w:val="000000"/>
        </w:rPr>
        <w:t>三、供应商须知</w:t>
      </w:r>
      <w:bookmarkEnd w:id="10"/>
    </w:p>
    <w:p>
      <w:pPr>
        <w:pStyle w:val="4"/>
        <w:spacing w:before="0" w:after="0" w:line="360" w:lineRule="auto"/>
        <w:ind w:firstLine="438" w:firstLineChars="200"/>
        <w:rPr>
          <w:rFonts w:ascii="宋体" w:hAnsi="宋体" w:eastAsia="宋体"/>
          <w:color w:val="000000"/>
          <w:sz w:val="24"/>
          <w:szCs w:val="24"/>
        </w:rPr>
      </w:pPr>
      <w:bookmarkStart w:id="11" w:name="_Hlt509650126"/>
      <w:bookmarkEnd w:id="11"/>
      <w:bookmarkStart w:id="12" w:name="_Hlt509649722"/>
      <w:bookmarkEnd w:id="12"/>
      <w:bookmarkStart w:id="13" w:name="_Hlt526418143"/>
      <w:bookmarkEnd w:id="13"/>
      <w:bookmarkStart w:id="14" w:name="_Hlt509650686"/>
      <w:bookmarkEnd w:id="14"/>
      <w:bookmarkStart w:id="15" w:name="_Hlt509650955"/>
      <w:bookmarkEnd w:id="15"/>
      <w:bookmarkStart w:id="16" w:name="_Hlt509649998"/>
      <w:bookmarkEnd w:id="16"/>
      <w:bookmarkStart w:id="17" w:name="_Toc527131315"/>
      <w:r>
        <w:rPr>
          <w:rFonts w:hint="eastAsia" w:ascii="宋体" w:hAnsi="宋体" w:eastAsia="宋体"/>
          <w:color w:val="000000"/>
          <w:sz w:val="24"/>
          <w:szCs w:val="24"/>
        </w:rPr>
        <w:t>（一）总    则</w:t>
      </w:r>
      <w:bookmarkEnd w:id="17"/>
    </w:p>
    <w:p>
      <w:pPr>
        <w:spacing w:line="360" w:lineRule="auto"/>
        <w:ind w:firstLine="438" w:firstLineChars="200"/>
        <w:rPr>
          <w:rFonts w:hAnsi="宋体"/>
          <w:b/>
          <w:color w:val="000000"/>
          <w:szCs w:val="24"/>
        </w:rPr>
      </w:pPr>
      <w:bookmarkStart w:id="18" w:name="_Hlt526418153"/>
      <w:bookmarkEnd w:id="18"/>
      <w:bookmarkStart w:id="19" w:name="_Hlt509650929"/>
      <w:bookmarkEnd w:id="19"/>
      <w:bookmarkStart w:id="20" w:name="_Hlt509650116"/>
      <w:bookmarkEnd w:id="20"/>
      <w:bookmarkStart w:id="21" w:name="_Hlt509650333"/>
      <w:bookmarkEnd w:id="21"/>
      <w:bookmarkStart w:id="22" w:name="_Hlt509650103"/>
      <w:bookmarkEnd w:id="22"/>
      <w:bookmarkStart w:id="23" w:name="_Hlt509649678"/>
      <w:bookmarkEnd w:id="23"/>
      <w:bookmarkStart w:id="24" w:name="_Hlt509649795"/>
      <w:bookmarkEnd w:id="24"/>
      <w:bookmarkStart w:id="25" w:name="_Hlt509650932"/>
      <w:bookmarkEnd w:id="25"/>
      <w:bookmarkStart w:id="26" w:name="_Hlt509650936"/>
      <w:bookmarkEnd w:id="26"/>
      <w:bookmarkStart w:id="27" w:name="_Hlt509649645"/>
      <w:bookmarkEnd w:id="27"/>
      <w:bookmarkStart w:id="28" w:name="_Hlt509649330"/>
      <w:bookmarkEnd w:id="28"/>
      <w:bookmarkStart w:id="29" w:name="_Hlt509649669"/>
      <w:bookmarkEnd w:id="29"/>
      <w:bookmarkStart w:id="30" w:name="_Hlt509650690"/>
      <w:bookmarkEnd w:id="30"/>
      <w:bookmarkStart w:id="31" w:name="_Hlt509650961"/>
      <w:bookmarkEnd w:id="31"/>
      <w:bookmarkStart w:id="32"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w:t>
      </w:r>
      <w:r>
        <w:rPr>
          <w:rFonts w:hint="eastAsia" w:hAnsi="宋体"/>
          <w:color w:val="000000"/>
          <w:szCs w:val="24"/>
          <w:lang w:eastAsia="zh-CN"/>
        </w:rPr>
        <w:t>合肥香怡市政园林建设有限公司</w:t>
      </w:r>
      <w:r>
        <w:rPr>
          <w:rFonts w:hint="eastAsia" w:hAnsi="宋体"/>
          <w:color w:val="000000"/>
          <w:szCs w:val="24"/>
        </w:rPr>
        <w:t>。</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w:t>
      </w:r>
      <w:r>
        <w:rPr>
          <w:rFonts w:hint="eastAsia" w:hAnsi="宋体"/>
          <w:color w:val="000000"/>
          <w:szCs w:val="24"/>
          <w:lang w:eastAsia="zh-CN"/>
        </w:rPr>
        <w:t>合肥香怡市政园林建设有限公司</w:t>
      </w:r>
      <w:r>
        <w:rPr>
          <w:rFonts w:hint="eastAsia" w:hAnsi="宋体"/>
          <w:color w:val="000000"/>
          <w:szCs w:val="24"/>
        </w:rPr>
        <w:t>网站(</w:t>
      </w:r>
      <w:r>
        <w:rPr>
          <w:rFonts w:hAnsi="宋体"/>
          <w:color w:val="000000"/>
          <w:szCs w:val="24"/>
        </w:rPr>
        <w:t>http://www.hfpudc.com/</w:t>
      </w:r>
      <w:r>
        <w:rPr>
          <w:rFonts w:hint="eastAsia" w:hAnsi="宋体"/>
          <w:color w:val="000000"/>
          <w:szCs w:val="24"/>
        </w:rPr>
        <w:t>)发布。</w:t>
      </w:r>
    </w:p>
    <w:p>
      <w:pPr>
        <w:pStyle w:val="4"/>
        <w:spacing w:before="0" w:after="0" w:line="360" w:lineRule="auto"/>
        <w:ind w:firstLine="438" w:firstLineChars="200"/>
        <w:rPr>
          <w:rFonts w:ascii="宋体" w:hAnsi="宋体" w:eastAsia="宋体"/>
          <w:color w:val="000000"/>
          <w:sz w:val="24"/>
          <w:szCs w:val="24"/>
        </w:rPr>
      </w:pPr>
      <w:bookmarkStart w:id="33" w:name="_Toc527131316"/>
      <w:bookmarkStart w:id="34" w:name="_Toc419376297"/>
      <w:r>
        <w:rPr>
          <w:rFonts w:hint="eastAsia" w:ascii="宋体" w:hAnsi="宋体" w:eastAsia="宋体"/>
          <w:color w:val="000000"/>
          <w:sz w:val="24"/>
          <w:szCs w:val="24"/>
        </w:rPr>
        <w:t>（二）招标文件</w:t>
      </w:r>
      <w:bookmarkEnd w:id="33"/>
      <w:bookmarkEnd w:id="34"/>
      <w:bookmarkStart w:id="35" w:name="_Hlt509649930"/>
      <w:bookmarkEnd w:id="35"/>
      <w:bookmarkStart w:id="36" w:name="_Hlt509650361"/>
      <w:bookmarkEnd w:id="36"/>
      <w:bookmarkStart w:id="37" w:name="_Hlt509649791"/>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w:t>
      </w:r>
      <w:r>
        <w:rPr>
          <w:rFonts w:hint="eastAsia" w:hAnsi="宋体"/>
          <w:bCs/>
          <w:color w:val="000000"/>
          <w:szCs w:val="24"/>
          <w:lang w:eastAsia="zh-CN"/>
        </w:rPr>
        <w:t>合肥香怡市政园林建设有限公司</w:t>
      </w:r>
      <w:r>
        <w:rPr>
          <w:rFonts w:hint="eastAsia" w:hAnsi="宋体"/>
          <w:bCs/>
          <w:color w:val="000000"/>
          <w:szCs w:val="24"/>
        </w:rPr>
        <w:t>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lang w:eastAsia="zh-CN"/>
        </w:rPr>
        <w:t>香怡园林</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lang w:eastAsia="zh-CN"/>
        </w:rPr>
        <w:t>香怡园林</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lang w:eastAsia="zh-CN"/>
        </w:rPr>
        <w:t>香怡园林</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3"/>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5.4供应商应在响应文件中注明拟提供服务的总价和专项服务费率。。如果有计算或累加上的算术错误，如果有计算或累加上的算术错误，将按以下方法进行修正：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3供应商应在响应文件中提交符合投标文件规定的证明文件（可以是手册、业绩合同和资料）等，并作为其响应文件的一部分。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8"/>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4"/>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4"/>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5.1采用综合评分法评审。</w:t>
      </w:r>
      <w:r>
        <w:rPr>
          <w:rFonts w:hint="eastAsia" w:asciiTheme="minorEastAsia" w:hAnsiTheme="minorEastAsia" w:eastAsiaTheme="minorEastAsia"/>
        </w:rPr>
        <w:t>本次采购按照综合评分方式，选择综合得分最高的供应商成交。</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ascii="华文中宋" w:hAnsi="华文中宋" w:eastAsia="华文中宋"/>
          <w:b/>
          <w:bCs/>
          <w:color w:val="000000"/>
          <w:sz w:val="36"/>
          <w:szCs w:val="44"/>
        </w:rPr>
      </w:pPr>
      <w:r>
        <w:rPr>
          <w:rFonts w:hint="eastAsia" w:hAnsi="宋体"/>
          <w:color w:val="000000"/>
        </w:rPr>
        <w:t>询标函格式如下：</w:t>
      </w:r>
    </w:p>
    <w:p>
      <w:pPr>
        <w:spacing w:line="360" w:lineRule="auto"/>
        <w:jc w:val="center"/>
        <w:rPr>
          <w:rFonts w:hint="eastAsia" w:ascii="华文中宋" w:hAnsi="华文中宋" w:eastAsia="华文中宋"/>
          <w:b/>
          <w:bCs/>
          <w:color w:val="000000"/>
          <w:sz w:val="36"/>
          <w:szCs w:val="44"/>
        </w:rPr>
      </w:pPr>
    </w:p>
    <w:p>
      <w:pPr>
        <w:spacing w:line="360" w:lineRule="auto"/>
        <w:jc w:val="center"/>
        <w:rPr>
          <w:rFonts w:hint="eastAsia" w:ascii="华文中宋" w:hAnsi="华文中宋" w:eastAsia="华文中宋"/>
          <w:b/>
          <w:bCs/>
          <w:color w:val="000000"/>
          <w:sz w:val="36"/>
          <w:szCs w:val="44"/>
        </w:rPr>
      </w:pPr>
    </w:p>
    <w:p>
      <w:pPr>
        <w:spacing w:line="360" w:lineRule="auto"/>
        <w:jc w:val="center"/>
        <w:rPr>
          <w:rFonts w:hint="eastAsia" w:ascii="华文中宋" w:hAnsi="华文中宋" w:eastAsia="华文中宋"/>
          <w:b/>
          <w:bCs/>
          <w:color w:val="000000"/>
          <w:sz w:val="36"/>
          <w:szCs w:val="44"/>
        </w:rPr>
      </w:pPr>
    </w:p>
    <w:p>
      <w:pPr>
        <w:spacing w:line="360" w:lineRule="auto"/>
        <w:jc w:val="center"/>
        <w:rPr>
          <w:rFonts w:hint="eastAsia" w:ascii="华文中宋" w:hAnsi="华文中宋" w:eastAsia="华文中宋"/>
          <w:b/>
          <w:bCs/>
          <w:color w:val="000000"/>
          <w:sz w:val="36"/>
          <w:szCs w:val="44"/>
        </w:rPr>
      </w:pPr>
    </w:p>
    <w:p>
      <w:pPr>
        <w:spacing w:line="360" w:lineRule="auto"/>
        <w:jc w:val="center"/>
        <w:rPr>
          <w:rFonts w:hint="eastAsia" w:ascii="华文中宋" w:hAnsi="华文中宋" w:eastAsia="华文中宋"/>
          <w:b/>
          <w:bCs/>
          <w:color w:val="000000"/>
          <w:sz w:val="36"/>
          <w:szCs w:val="44"/>
        </w:rPr>
      </w:pPr>
    </w:p>
    <w:p>
      <w:pPr>
        <w:spacing w:line="360" w:lineRule="auto"/>
        <w:ind w:firstLine="3729" w:firstLineChars="1100"/>
        <w:jc w:val="both"/>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6"/>
        <w:tblW w:w="9651"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51" w:type="dxa"/>
            <w:gridSpan w:val="5"/>
            <w:vAlign w:val="center"/>
          </w:tcPr>
          <w:p>
            <w:pPr>
              <w:pStyle w:val="218"/>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1"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355"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执业许可证</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法定代表人（或负责人）参加投标的无需此件，提供身份证明复印件即可。被授权人的社保证明要求参照六.响应文件格式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8"/>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1"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1"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1"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FF"/>
          <w:szCs w:val="21"/>
        </w:rPr>
      </w:pPr>
      <w:r>
        <w:rPr>
          <w:rFonts w:hint="eastAsia" w:hAnsi="宋体"/>
          <w:color w:val="000000"/>
        </w:rPr>
        <w:t>2、</w:t>
      </w:r>
      <w:r>
        <w:rPr>
          <w:rFonts w:hint="eastAsia"/>
          <w:b/>
          <w:bCs/>
          <w:color w:val="000000"/>
          <w:u w:val="single"/>
        </w:rPr>
        <w:sym w:font="Wingdings" w:char="F0FE"/>
      </w:r>
      <w:r>
        <w:rPr>
          <w:rFonts w:hint="eastAsia" w:hAnsi="宋体"/>
          <w:color w:val="000000"/>
        </w:rPr>
        <w:t>1</w:t>
      </w:r>
      <w:r>
        <w:rPr>
          <w:rFonts w:hint="eastAsia" w:hAnsi="宋体"/>
          <w:b/>
        </w:rPr>
        <w:t>）</w:t>
      </w:r>
      <w:r>
        <w:rPr>
          <w:rFonts w:hint="eastAsia" w:hAnsi="宋体"/>
          <w:color w:val="000000"/>
        </w:rPr>
        <w:t>本项目价格分权重为</w:t>
      </w:r>
      <w:r>
        <w:rPr>
          <w:rFonts w:hAnsi="宋体"/>
          <w:color w:val="000000"/>
          <w:highlight w:val="yellow"/>
          <w:u w:val="single"/>
        </w:rPr>
        <w:t>100</w:t>
      </w:r>
      <w:r>
        <w:rPr>
          <w:rFonts w:hint="eastAsia" w:hAnsi="宋体"/>
          <w:color w:val="000000"/>
          <w:highlight w:val="yellow"/>
        </w:rPr>
        <w:t>%。</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4"/>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w:t>
      </w:r>
      <w:r>
        <w:rPr>
          <w:rFonts w:hint="eastAsia" w:hAnsi="宋体"/>
          <w:color w:val="000000"/>
          <w:lang w:eastAsia="zh-CN"/>
        </w:rPr>
        <w:t>香怡园林</w:t>
      </w:r>
      <w:r>
        <w:rPr>
          <w:rFonts w:hint="eastAsia" w:hAnsi="宋体"/>
          <w:color w:val="000000"/>
        </w:rPr>
        <w:t>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w:t>
      </w:r>
      <w:r>
        <w:rPr>
          <w:rFonts w:hint="eastAsia" w:hAnsi="宋体"/>
          <w:color w:val="000000"/>
          <w:szCs w:val="24"/>
          <w:lang w:eastAsia="zh-CN"/>
        </w:rPr>
        <w:t>香怡园林</w:t>
      </w:r>
      <w:r>
        <w:rPr>
          <w:rFonts w:hint="eastAsia" w:hAnsi="宋体"/>
          <w:color w:val="000000"/>
          <w:szCs w:val="24"/>
        </w:rPr>
        <w:t>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2"/>
    </w:p>
    <w:p>
      <w:pPr>
        <w:pStyle w:val="65"/>
        <w:ind w:left="438" w:firstLine="598"/>
      </w:pPr>
    </w:p>
    <w:p>
      <w:pPr>
        <w:pStyle w:val="65"/>
        <w:ind w:left="438" w:firstLine="598"/>
      </w:pPr>
    </w:p>
    <w:p/>
    <w:p/>
    <w:p/>
    <w:p>
      <w:pPr>
        <w:numPr>
          <w:ilvl w:val="0"/>
          <w:numId w:val="1"/>
        </w:numPr>
        <w:spacing w:line="360" w:lineRule="auto"/>
        <w:ind w:firstLine="558" w:firstLineChars="200"/>
        <w:rPr>
          <w:rFonts w:hint="eastAsia" w:hAnsi="宋体"/>
          <w:b/>
          <w:sz w:val="30"/>
          <w:szCs w:val="30"/>
          <w:highlight w:val="none"/>
        </w:rPr>
      </w:pPr>
      <w:bookmarkStart w:id="50" w:name="_Toc427016287"/>
      <w:bookmarkStart w:id="51" w:name="_Toc527131321"/>
      <w:bookmarkStart w:id="52" w:name="_Toc427106476"/>
      <w:bookmarkStart w:id="53" w:name="_Toc463041898"/>
      <w:r>
        <w:rPr>
          <w:rFonts w:hint="eastAsia" w:hAnsi="宋体"/>
          <w:b/>
          <w:sz w:val="30"/>
          <w:szCs w:val="30"/>
          <w:highlight w:val="none"/>
        </w:rPr>
        <w:t>采购合同</w:t>
      </w:r>
      <w:bookmarkEnd w:id="50"/>
      <w:bookmarkEnd w:id="51"/>
      <w:bookmarkEnd w:id="52"/>
      <w:bookmarkEnd w:id="53"/>
      <w:r>
        <w:rPr>
          <w:rFonts w:hint="eastAsia" w:hAnsi="宋体"/>
          <w:b/>
          <w:sz w:val="30"/>
          <w:szCs w:val="30"/>
          <w:highlight w:val="none"/>
          <w:lang w:val="en-US" w:eastAsia="zh-CN"/>
        </w:rPr>
        <w:t xml:space="preserve"> （范本）</w:t>
      </w:r>
    </w:p>
    <w:p>
      <w:pPr>
        <w:spacing w:line="480" w:lineRule="auto"/>
        <w:jc w:val="center"/>
        <w:rPr>
          <w:rFonts w:ascii="宋体" w:hAnsi="宋体" w:cs="@仿宋_GB2312"/>
          <w:b/>
          <w:sz w:val="32"/>
          <w:szCs w:val="32"/>
        </w:rPr>
      </w:pPr>
      <w:bookmarkStart w:id="54" w:name="_Toc527117258"/>
      <w:bookmarkStart w:id="55" w:name="_Toc527131323"/>
      <w:r>
        <w:rPr>
          <w:rFonts w:ascii="宋体" w:hAnsi="宋体" w:cs="@仿宋_GB2312"/>
          <w:b/>
          <w:sz w:val="32"/>
          <w:szCs w:val="32"/>
        </w:rPr>
        <w:t>合同</w:t>
      </w:r>
      <w:r>
        <w:rPr>
          <w:rFonts w:hint="eastAsia" w:ascii="宋体" w:hAnsi="宋体" w:cs="@仿宋_GB2312"/>
          <w:b/>
          <w:sz w:val="32"/>
          <w:szCs w:val="32"/>
        </w:rPr>
        <w:t>参考范本</w:t>
      </w:r>
    </w:p>
    <w:p>
      <w:pPr>
        <w:spacing w:line="480" w:lineRule="auto"/>
        <w:jc w:val="center"/>
        <w:rPr>
          <w:rFonts w:ascii="宋体" w:hAnsi="宋体" w:cs="@仿宋_GB2312"/>
          <w:b/>
          <w:sz w:val="24"/>
          <w:szCs w:val="24"/>
        </w:rPr>
      </w:pPr>
      <w:r>
        <w:rPr>
          <w:rFonts w:hint="eastAsia" w:ascii="宋体" w:hAnsi="宋体" w:cs="@仿宋_GB2312"/>
          <w:b/>
          <w:sz w:val="24"/>
          <w:szCs w:val="24"/>
        </w:rPr>
        <w:t>（货物类）</w:t>
      </w:r>
    </w:p>
    <w:p>
      <w:pPr>
        <w:spacing w:line="480" w:lineRule="auto"/>
        <w:jc w:val="center"/>
        <w:rPr>
          <w:rFonts w:ascii="宋体" w:hAnsi="宋体" w:cs="@仿宋_GB2312"/>
          <w:b/>
          <w:sz w:val="24"/>
          <w:szCs w:val="24"/>
        </w:rPr>
      </w:pPr>
    </w:p>
    <w:p>
      <w:pPr>
        <w:spacing w:line="480" w:lineRule="auto"/>
        <w:jc w:val="center"/>
        <w:rPr>
          <w:rFonts w:ascii="宋体" w:hAnsi="宋体" w:cs="@仿宋_GB2312"/>
          <w:b/>
          <w:sz w:val="24"/>
          <w:szCs w:val="24"/>
        </w:rPr>
      </w:pPr>
    </w:p>
    <w:p>
      <w:pPr>
        <w:spacing w:line="480" w:lineRule="auto"/>
        <w:jc w:val="center"/>
        <w:rPr>
          <w:rFonts w:ascii="宋体" w:hAnsi="宋体" w:cs="@仿宋_GB2312"/>
          <w:b/>
          <w:sz w:val="24"/>
          <w:szCs w:val="24"/>
        </w:rPr>
      </w:pPr>
    </w:p>
    <w:p>
      <w:pPr>
        <w:spacing w:line="360" w:lineRule="auto"/>
        <w:jc w:val="center"/>
        <w:outlineLvl w:val="2"/>
        <w:rPr>
          <w:rFonts w:ascii="宋体" w:hAnsi="宋体" w:cs="@仿宋_GB2312"/>
          <w:b/>
          <w:sz w:val="24"/>
          <w:szCs w:val="24"/>
        </w:rPr>
      </w:pPr>
      <w:r>
        <w:rPr>
          <w:rFonts w:hint="eastAsia" w:ascii="宋体" w:hAnsi="宋体" w:cs="@仿宋_GB2312"/>
          <w:b/>
          <w:sz w:val="24"/>
          <w:szCs w:val="24"/>
        </w:rPr>
        <w:t>第一部分 合同书</w:t>
      </w:r>
    </w:p>
    <w:p>
      <w:pPr>
        <w:spacing w:line="480" w:lineRule="auto"/>
        <w:jc w:val="center"/>
        <w:rPr>
          <w:rFonts w:ascii="宋体" w:hAnsi="宋体" w:cs="@仿宋_GB2312"/>
          <w:b/>
          <w:sz w:val="24"/>
          <w:szCs w:val="24"/>
        </w:rPr>
      </w:pPr>
    </w:p>
    <w:p>
      <w:pPr>
        <w:spacing w:line="480" w:lineRule="auto"/>
        <w:jc w:val="center"/>
        <w:rPr>
          <w:rFonts w:ascii="宋体" w:hAnsi="宋体" w:cs="@仿宋_GB2312"/>
          <w:b/>
          <w:sz w:val="24"/>
          <w:szCs w:val="24"/>
        </w:rPr>
      </w:pPr>
    </w:p>
    <w:p>
      <w:pPr>
        <w:spacing w:line="480" w:lineRule="auto"/>
        <w:jc w:val="center"/>
        <w:rPr>
          <w:rFonts w:ascii="宋体" w:hAnsi="宋体" w:cs="@仿宋_GB2312"/>
          <w:b/>
          <w:sz w:val="24"/>
          <w:szCs w:val="24"/>
        </w:rPr>
      </w:pPr>
    </w:p>
    <w:p>
      <w:pPr>
        <w:spacing w:before="120" w:line="480" w:lineRule="auto"/>
        <w:ind w:left="960"/>
        <w:rPr>
          <w:rFonts w:ascii="宋体" w:hAnsi="宋体" w:cs="@仿宋_GB2312"/>
          <w:sz w:val="24"/>
          <w:szCs w:val="24"/>
          <w:u w:val="single"/>
        </w:rPr>
      </w:pPr>
      <w:r>
        <w:rPr>
          <w:rFonts w:hint="eastAsia" w:ascii="宋体" w:hAnsi="宋体" w:cs="@仿宋_GB2312"/>
          <w:sz w:val="24"/>
          <w:szCs w:val="24"/>
        </w:rPr>
        <w:t>项目名称：</w:t>
      </w:r>
      <w:r>
        <w:rPr>
          <w:rFonts w:hint="eastAsia" w:ascii="宋体" w:hAnsi="宋体" w:cs="@仿宋_GB2312"/>
          <w:sz w:val="24"/>
          <w:szCs w:val="24"/>
          <w:u w:val="single"/>
        </w:rPr>
        <w:t>某项目</w:t>
      </w:r>
      <w:r>
        <w:rPr>
          <w:rFonts w:hint="eastAsia" w:ascii="宋体" w:hAnsi="宋体" w:cs="@仿宋_GB2312"/>
          <w:i/>
          <w:iCs/>
          <w:sz w:val="24"/>
          <w:szCs w:val="24"/>
        </w:rPr>
        <w:t>（分标段项目须填写完整的标段号及标段名称）</w:t>
      </w:r>
    </w:p>
    <w:p>
      <w:pPr>
        <w:spacing w:before="120" w:line="480" w:lineRule="auto"/>
        <w:ind w:left="960"/>
        <w:rPr>
          <w:rFonts w:ascii="宋体" w:hAnsi="宋体" w:cs="@仿宋_GB2312"/>
          <w:sz w:val="24"/>
          <w:szCs w:val="24"/>
        </w:rPr>
      </w:pPr>
      <w:r>
        <w:rPr>
          <w:rFonts w:hint="eastAsia" w:ascii="宋体" w:hAnsi="宋体" w:cs="@仿宋_GB2312"/>
          <w:sz w:val="24"/>
          <w:szCs w:val="24"/>
        </w:rPr>
        <w:t>项目编号：</w:t>
      </w:r>
      <w:r>
        <w:rPr>
          <w:rFonts w:hint="eastAsia" w:ascii="宋体" w:hAnsi="宋体" w:cs="@仿宋_GB2312"/>
          <w:sz w:val="24"/>
          <w:szCs w:val="24"/>
          <w:u w:val="single"/>
        </w:rPr>
        <w:t>某编号</w:t>
      </w:r>
    </w:p>
    <w:p>
      <w:pPr>
        <w:spacing w:before="120" w:line="480" w:lineRule="auto"/>
        <w:ind w:left="960"/>
        <w:rPr>
          <w:rFonts w:ascii="宋体" w:hAnsi="宋体" w:cs="@仿宋_GB2312"/>
          <w:sz w:val="24"/>
          <w:szCs w:val="24"/>
          <w:u w:val="single"/>
        </w:rPr>
      </w:pPr>
      <w:r>
        <w:rPr>
          <w:rFonts w:hint="eastAsia" w:ascii="宋体" w:hAnsi="宋体" w:cs="@仿宋_GB2312"/>
          <w:sz w:val="24"/>
          <w:szCs w:val="24"/>
        </w:rPr>
        <w:t>甲方（招标人）：</w:t>
      </w:r>
      <w:r>
        <w:rPr>
          <w:rFonts w:hint="eastAsia" w:ascii="宋体" w:hAnsi="宋体" w:cs="@仿宋_GB2312"/>
          <w:sz w:val="24"/>
          <w:szCs w:val="24"/>
          <w:u w:val="single"/>
        </w:rPr>
        <w:t xml:space="preserve">                              </w:t>
      </w:r>
    </w:p>
    <w:p>
      <w:pPr>
        <w:spacing w:before="120" w:line="480" w:lineRule="auto"/>
        <w:ind w:left="960"/>
        <w:rPr>
          <w:rFonts w:ascii="宋体" w:hAnsi="宋体" w:cs="@仿宋_GB2312"/>
          <w:sz w:val="24"/>
          <w:szCs w:val="24"/>
          <w:u w:val="single"/>
        </w:rPr>
      </w:pPr>
      <w:r>
        <w:rPr>
          <w:rFonts w:hint="eastAsia" w:ascii="宋体" w:hAnsi="宋体" w:cs="@仿宋_GB2312"/>
          <w:sz w:val="24"/>
          <w:szCs w:val="24"/>
        </w:rPr>
        <w:t>乙方（中标人）：</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p>
    <w:p>
      <w:pPr>
        <w:spacing w:before="120" w:line="480" w:lineRule="auto"/>
        <w:ind w:firstLine="876" w:firstLineChars="400"/>
        <w:rPr>
          <w:rFonts w:ascii="宋体" w:hAnsi="宋体" w:cs="@仿宋_GB2312"/>
          <w:sz w:val="24"/>
          <w:szCs w:val="24"/>
          <w:u w:val="single"/>
        </w:rPr>
      </w:pPr>
      <w:r>
        <w:rPr>
          <w:rFonts w:hint="eastAsia" w:ascii="宋体" w:hAnsi="宋体" w:cs="@仿宋_GB2312"/>
          <w:sz w:val="24"/>
          <w:szCs w:val="24"/>
        </w:rPr>
        <w:t>签订地：</w:t>
      </w:r>
      <w:r>
        <w:rPr>
          <w:rFonts w:hint="eastAsia" w:ascii="宋体" w:hAnsi="宋体" w:cs="@仿宋_GB2312"/>
          <w:sz w:val="24"/>
          <w:szCs w:val="24"/>
          <w:u w:val="single"/>
        </w:rPr>
        <w:t xml:space="preserve">                                     </w:t>
      </w:r>
    </w:p>
    <w:p>
      <w:pPr>
        <w:spacing w:before="120" w:line="480" w:lineRule="auto"/>
        <w:ind w:firstLine="876" w:firstLineChars="400"/>
        <w:rPr>
          <w:rFonts w:ascii="宋体" w:hAnsi="宋体" w:cs="@仿宋_GB2312"/>
          <w:sz w:val="24"/>
          <w:szCs w:val="24"/>
        </w:rPr>
      </w:pPr>
      <w:r>
        <w:rPr>
          <w:rFonts w:hint="eastAsia" w:ascii="宋体" w:hAnsi="宋体" w:cs="@仿宋_GB2312"/>
          <w:sz w:val="24"/>
          <w:szCs w:val="24"/>
        </w:rPr>
        <w:t>签订日期：</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pPr>
        <w:widowControl/>
        <w:jc w:val="left"/>
        <w:rPr>
          <w:rFonts w:ascii="宋体" w:hAnsi="宋体" w:cs="@仿宋_GB2312"/>
          <w:sz w:val="24"/>
          <w:szCs w:val="24"/>
        </w:rPr>
      </w:pPr>
      <w:r>
        <w:rPr>
          <w:rFonts w:ascii="宋体" w:hAnsi="宋体" w:cs="@仿宋_GB2312"/>
          <w:sz w:val="24"/>
          <w:szCs w:val="24"/>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sz w:val="24"/>
          <w:szCs w:val="24"/>
          <w:lang w:val="zh-CN"/>
        </w:rPr>
      </w:pPr>
      <w:bookmarkStart w:id="56" w:name="_Toc3029"/>
      <w:bookmarkStart w:id="57" w:name="_Toc24059"/>
      <w:bookmarkStart w:id="58" w:name="_Toc2232"/>
      <w:r>
        <w:rPr>
          <w:rFonts w:hint="eastAsia" w:ascii="宋体" w:hAnsi="宋体" w:cs="@仿宋_GB2312"/>
          <w:b/>
          <w:bCs/>
          <w:sz w:val="24"/>
          <w:szCs w:val="24"/>
          <w:lang w:val="zh-CN"/>
        </w:rPr>
        <w:t>1.1</w:t>
      </w:r>
      <w:r>
        <w:rPr>
          <w:rFonts w:ascii="宋体" w:hAnsi="宋体" w:cs="@仿宋_GB2312"/>
          <w:b/>
          <w:bCs/>
          <w:sz w:val="24"/>
          <w:szCs w:val="24"/>
          <w:lang w:val="zh-CN"/>
        </w:rPr>
        <w:t xml:space="preserve"> </w:t>
      </w:r>
      <w:r>
        <w:rPr>
          <w:rFonts w:hint="eastAsia" w:ascii="宋体" w:hAnsi="宋体" w:cs="@仿宋_GB2312"/>
          <w:b/>
          <w:bCs/>
          <w:sz w:val="24"/>
          <w:szCs w:val="24"/>
          <w:lang w:val="zh-CN"/>
        </w:rPr>
        <w:t>合同组成部分</w:t>
      </w:r>
      <w:bookmarkEnd w:id="56"/>
      <w:bookmarkEnd w:id="57"/>
      <w:bookmarkEnd w:id="58"/>
    </w:p>
    <w:p>
      <w:pPr>
        <w:spacing w:line="360" w:lineRule="auto"/>
        <w:ind w:firstLine="435"/>
        <w:rPr>
          <w:rFonts w:ascii="宋体" w:hAnsi="宋体" w:cs="@仿宋_GB2312"/>
          <w:sz w:val="24"/>
          <w:szCs w:val="24"/>
          <w:lang w:val="zh-CN"/>
        </w:rPr>
      </w:pPr>
      <w:r>
        <w:rPr>
          <w:rFonts w:hint="eastAsia" w:ascii="宋体" w:hAnsi="宋体" w:cs="@仿宋_GB2312"/>
          <w:sz w:val="24"/>
          <w:szCs w:val="24"/>
          <w:lang w:val="zh-CN"/>
        </w:rPr>
        <w:t>下列文件为本合同的组成部分，并构成一个整体，需综合解释、相互补充。如果下列文件内容出现不一致的情形，那么在保证按照磋商文件确定的事项前提下，组成本合同的多个文件的优先适用顺序如下：</w:t>
      </w:r>
    </w:p>
    <w:p>
      <w:pPr>
        <w:spacing w:line="360" w:lineRule="auto"/>
        <w:ind w:firstLine="435"/>
        <w:rPr>
          <w:rFonts w:ascii="宋体" w:hAnsi="宋体" w:cs="@仿宋_GB2312"/>
          <w:sz w:val="24"/>
          <w:szCs w:val="24"/>
          <w:lang w:val="zh-CN"/>
        </w:rPr>
      </w:pPr>
      <w:r>
        <w:rPr>
          <w:rFonts w:hint="eastAsia" w:ascii="宋体" w:hAnsi="宋体" w:cs="@仿宋_GB2312"/>
          <w:sz w:val="24"/>
          <w:szCs w:val="24"/>
          <w:lang w:val="zh-CN"/>
        </w:rPr>
        <w:t>1.1.1本合同及其补充合同、变更协议；</w:t>
      </w:r>
    </w:p>
    <w:p>
      <w:pPr>
        <w:spacing w:line="360" w:lineRule="auto"/>
        <w:ind w:firstLine="435"/>
        <w:rPr>
          <w:rFonts w:ascii="宋体" w:hAnsi="宋体" w:cs="@仿宋_GB2312"/>
          <w:sz w:val="24"/>
          <w:szCs w:val="24"/>
          <w:lang w:val="zh-CN"/>
        </w:rPr>
      </w:pPr>
      <w:r>
        <w:rPr>
          <w:rFonts w:hint="eastAsia" w:ascii="宋体" w:hAnsi="宋体" w:cs="@仿宋_GB2312"/>
          <w:sz w:val="24"/>
          <w:szCs w:val="24"/>
          <w:lang w:val="zh-CN"/>
        </w:rPr>
        <w:t>1.1.2中标通知书；</w:t>
      </w:r>
    </w:p>
    <w:p>
      <w:pPr>
        <w:spacing w:line="360" w:lineRule="auto"/>
        <w:ind w:firstLine="435"/>
        <w:rPr>
          <w:rFonts w:ascii="宋体" w:hAnsi="宋体" w:cs="@仿宋_GB2312"/>
          <w:sz w:val="24"/>
          <w:szCs w:val="24"/>
          <w:lang w:val="zh-CN"/>
        </w:rPr>
      </w:pPr>
      <w:r>
        <w:rPr>
          <w:rFonts w:hint="eastAsia" w:ascii="宋体" w:hAnsi="宋体" w:cs="@仿宋_GB2312"/>
          <w:sz w:val="24"/>
          <w:szCs w:val="24"/>
          <w:lang w:val="zh-CN"/>
        </w:rPr>
        <w:t>1.1.3响应文件（含澄清或者说明文件）；</w:t>
      </w:r>
    </w:p>
    <w:p>
      <w:pPr>
        <w:spacing w:line="360" w:lineRule="auto"/>
        <w:ind w:firstLine="435"/>
        <w:rPr>
          <w:rFonts w:ascii="宋体" w:hAnsi="宋体" w:cs="@仿宋_GB2312"/>
          <w:sz w:val="24"/>
          <w:szCs w:val="24"/>
          <w:lang w:val="zh-CN"/>
        </w:rPr>
      </w:pPr>
      <w:r>
        <w:rPr>
          <w:rFonts w:hint="eastAsia" w:ascii="宋体" w:hAnsi="宋体" w:cs="@仿宋_GB2312"/>
          <w:sz w:val="24"/>
          <w:szCs w:val="24"/>
          <w:lang w:val="zh-CN"/>
        </w:rPr>
        <w:t>1.1.4磋商文件（含澄清或者修改文件）；</w:t>
      </w:r>
    </w:p>
    <w:p>
      <w:pPr>
        <w:spacing w:line="360" w:lineRule="auto"/>
        <w:ind w:firstLine="435"/>
        <w:rPr>
          <w:rFonts w:ascii="宋体" w:hAnsi="宋体" w:cs="@仿宋_GB2312"/>
          <w:sz w:val="24"/>
          <w:szCs w:val="24"/>
          <w:lang w:val="zh-CN"/>
        </w:rPr>
      </w:pPr>
      <w:r>
        <w:rPr>
          <w:rFonts w:hint="eastAsia" w:ascii="宋体" w:hAnsi="宋体" w:cs="@仿宋_GB2312"/>
          <w:sz w:val="24"/>
          <w:szCs w:val="24"/>
          <w:lang w:val="zh-CN"/>
        </w:rPr>
        <w:t>1.1.5其他相关磋商文件。</w:t>
      </w:r>
    </w:p>
    <w:p>
      <w:pPr>
        <w:spacing w:line="360" w:lineRule="auto"/>
        <w:ind w:firstLine="437"/>
        <w:outlineLvl w:val="3"/>
        <w:rPr>
          <w:rFonts w:ascii="宋体" w:hAnsi="宋体" w:cs="@仿宋_GB2312"/>
          <w:b/>
          <w:bCs/>
          <w:sz w:val="24"/>
          <w:szCs w:val="24"/>
          <w:lang w:val="zh-CN"/>
        </w:rPr>
      </w:pPr>
      <w:bookmarkStart w:id="59" w:name="_Toc27126"/>
      <w:bookmarkStart w:id="60" w:name="_Toc21295"/>
      <w:bookmarkStart w:id="61" w:name="_Toc24300"/>
      <w:r>
        <w:rPr>
          <w:rFonts w:hint="eastAsia" w:ascii="宋体" w:hAnsi="宋体" w:cs="@仿宋_GB2312"/>
          <w:b/>
          <w:bCs/>
          <w:sz w:val="24"/>
          <w:szCs w:val="24"/>
          <w:lang w:val="zh-CN"/>
        </w:rPr>
        <w:t>1.2</w:t>
      </w:r>
      <w:r>
        <w:rPr>
          <w:rFonts w:ascii="宋体" w:hAnsi="宋体" w:cs="@仿宋_GB2312"/>
          <w:b/>
          <w:bCs/>
          <w:sz w:val="24"/>
          <w:szCs w:val="24"/>
          <w:lang w:val="zh-CN"/>
        </w:rPr>
        <w:t xml:space="preserve"> </w:t>
      </w:r>
      <w:r>
        <w:rPr>
          <w:rFonts w:hint="eastAsia" w:ascii="宋体" w:hAnsi="宋体" w:cs="@仿宋_GB2312"/>
          <w:b/>
          <w:bCs/>
          <w:sz w:val="24"/>
          <w:szCs w:val="24"/>
          <w:lang w:val="zh-CN"/>
        </w:rPr>
        <w:t>货物</w:t>
      </w:r>
      <w:bookmarkEnd w:id="59"/>
      <w:bookmarkEnd w:id="60"/>
      <w:bookmarkEnd w:id="61"/>
    </w:p>
    <w:tbl>
      <w:tblPr>
        <w:tblStyle w:val="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634"/>
        <w:gridCol w:w="1634"/>
        <w:gridCol w:w="1630"/>
        <w:gridCol w:w="1630"/>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kern w:val="0"/>
                <w:sz w:val="24"/>
                <w:szCs w:val="24"/>
                <w:lang w:val="zh-CN"/>
              </w:rPr>
            </w:pPr>
            <w:r>
              <w:rPr>
                <w:rFonts w:hint="eastAsia" w:ascii="宋体" w:hAnsi="宋体" w:cs="@仿宋_GB2312"/>
                <w:kern w:val="0"/>
                <w:sz w:val="24"/>
                <w:szCs w:val="24"/>
                <w:lang w:val="zh-CN"/>
              </w:rPr>
              <w:t>序号</w:t>
            </w:r>
          </w:p>
        </w:tc>
        <w:tc>
          <w:tcPr>
            <w:tcW w:w="889" w:type="pct"/>
            <w:noWrap w:val="0"/>
            <w:vAlign w:val="center"/>
          </w:tcPr>
          <w:p>
            <w:pPr>
              <w:jc w:val="center"/>
              <w:rPr>
                <w:rFonts w:ascii="宋体" w:hAnsi="宋体" w:cs="@仿宋_GB2312"/>
                <w:kern w:val="0"/>
                <w:sz w:val="24"/>
                <w:szCs w:val="24"/>
                <w:lang w:val="zh-CN"/>
              </w:rPr>
            </w:pPr>
            <w:r>
              <w:rPr>
                <w:rFonts w:hint="eastAsia" w:ascii="宋体" w:hAnsi="宋体" w:cs="@仿宋_GB2312"/>
                <w:kern w:val="0"/>
                <w:sz w:val="24"/>
                <w:szCs w:val="24"/>
                <w:lang w:val="zh-CN"/>
              </w:rPr>
              <w:t>货物名称</w:t>
            </w:r>
          </w:p>
        </w:tc>
        <w:tc>
          <w:tcPr>
            <w:tcW w:w="889" w:type="pct"/>
            <w:noWrap w:val="0"/>
            <w:vAlign w:val="center"/>
          </w:tcPr>
          <w:p>
            <w:pPr>
              <w:jc w:val="center"/>
              <w:rPr>
                <w:rFonts w:ascii="宋体" w:hAnsi="宋体" w:cs="@仿宋_GB2312"/>
                <w:kern w:val="0"/>
                <w:sz w:val="24"/>
                <w:szCs w:val="24"/>
                <w:lang w:val="zh-CN"/>
              </w:rPr>
            </w:pPr>
            <w:r>
              <w:rPr>
                <w:rFonts w:hint="eastAsia" w:ascii="宋体" w:hAnsi="宋体" w:cs="@仿宋_GB2312"/>
                <w:kern w:val="0"/>
                <w:sz w:val="24"/>
                <w:szCs w:val="24"/>
                <w:lang w:val="zh-CN"/>
              </w:rPr>
              <w:t>规格型号</w:t>
            </w:r>
          </w:p>
        </w:tc>
        <w:tc>
          <w:tcPr>
            <w:tcW w:w="887" w:type="pct"/>
            <w:noWrap w:val="0"/>
            <w:vAlign w:val="center"/>
          </w:tcPr>
          <w:p>
            <w:pPr>
              <w:jc w:val="center"/>
              <w:rPr>
                <w:rFonts w:ascii="宋体" w:hAnsi="宋体" w:cs="@仿宋_GB2312"/>
                <w:kern w:val="0"/>
                <w:sz w:val="24"/>
                <w:szCs w:val="24"/>
                <w:lang w:val="zh-CN"/>
              </w:rPr>
            </w:pPr>
            <w:r>
              <w:rPr>
                <w:rFonts w:hint="eastAsia" w:ascii="宋体" w:hAnsi="宋体" w:cs="@仿宋_GB2312"/>
                <w:kern w:val="0"/>
                <w:sz w:val="24"/>
                <w:szCs w:val="24"/>
                <w:lang w:val="zh-CN"/>
              </w:rPr>
              <w:t>单位</w:t>
            </w:r>
          </w:p>
        </w:tc>
        <w:tc>
          <w:tcPr>
            <w:tcW w:w="887" w:type="pct"/>
            <w:noWrap w:val="0"/>
            <w:vAlign w:val="center"/>
          </w:tcPr>
          <w:p>
            <w:pPr>
              <w:jc w:val="center"/>
              <w:rPr>
                <w:rFonts w:ascii="宋体" w:hAnsi="宋体" w:cs="@仿宋_GB2312"/>
                <w:kern w:val="0"/>
                <w:sz w:val="24"/>
                <w:szCs w:val="24"/>
                <w:lang w:val="zh-CN"/>
              </w:rPr>
            </w:pPr>
            <w:r>
              <w:rPr>
                <w:rFonts w:hint="eastAsia" w:ascii="宋体" w:hAnsi="宋体" w:cs="@仿宋_GB2312"/>
                <w:kern w:val="0"/>
                <w:sz w:val="24"/>
                <w:szCs w:val="24"/>
                <w:lang w:val="zh-CN"/>
              </w:rPr>
              <w:t>数量</w:t>
            </w:r>
          </w:p>
        </w:tc>
        <w:tc>
          <w:tcPr>
            <w:tcW w:w="886" w:type="pct"/>
            <w:noWrap w:val="0"/>
            <w:vAlign w:val="center"/>
          </w:tcPr>
          <w:p>
            <w:pPr>
              <w:jc w:val="center"/>
              <w:rPr>
                <w:rFonts w:ascii="宋体" w:hAnsi="宋体" w:cs="@仿宋_GB2312"/>
                <w:kern w:val="0"/>
                <w:sz w:val="24"/>
                <w:szCs w:val="24"/>
                <w:lang w:val="zh-CN"/>
              </w:rPr>
            </w:pPr>
            <w:r>
              <w:rPr>
                <w:rFonts w:hint="eastAsia" w:ascii="宋体" w:hAnsi="宋体" w:cs="@仿宋_GB2312"/>
                <w:kern w:val="0"/>
                <w:sz w:val="24"/>
                <w:szCs w:val="24"/>
                <w:lang w:val="zh-CN"/>
              </w:rPr>
              <w:t>生产厂商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kern w:val="0"/>
                <w:sz w:val="24"/>
                <w:szCs w:val="24"/>
                <w:lang w:val="zh-CN"/>
              </w:rPr>
            </w:pPr>
            <w:r>
              <w:rPr>
                <w:rFonts w:hint="eastAsia" w:ascii="宋体" w:hAnsi="宋体" w:cs="@仿宋_GB2312"/>
                <w:kern w:val="0"/>
                <w:sz w:val="24"/>
                <w:szCs w:val="24"/>
                <w:lang w:val="zh-CN"/>
              </w:rPr>
              <w:t>1</w:t>
            </w:r>
          </w:p>
        </w:tc>
        <w:tc>
          <w:tcPr>
            <w:tcW w:w="889" w:type="pct"/>
            <w:noWrap w:val="0"/>
            <w:vAlign w:val="center"/>
          </w:tcPr>
          <w:p>
            <w:pPr>
              <w:jc w:val="center"/>
              <w:rPr>
                <w:rFonts w:ascii="宋体" w:hAnsi="宋体" w:cs="@仿宋_GB2312"/>
                <w:kern w:val="0"/>
                <w:sz w:val="24"/>
                <w:szCs w:val="24"/>
                <w:lang w:val="zh-CN"/>
              </w:rPr>
            </w:pPr>
          </w:p>
        </w:tc>
        <w:tc>
          <w:tcPr>
            <w:tcW w:w="889" w:type="pct"/>
            <w:noWrap w:val="0"/>
            <w:vAlign w:val="center"/>
          </w:tcPr>
          <w:p>
            <w:pPr>
              <w:jc w:val="center"/>
              <w:rPr>
                <w:rFonts w:ascii="宋体" w:hAnsi="宋体" w:cs="@仿宋_GB2312"/>
                <w:kern w:val="0"/>
                <w:sz w:val="24"/>
                <w:szCs w:val="24"/>
                <w:lang w:val="zh-CN"/>
              </w:rPr>
            </w:pPr>
          </w:p>
        </w:tc>
        <w:tc>
          <w:tcPr>
            <w:tcW w:w="887" w:type="pct"/>
            <w:noWrap w:val="0"/>
            <w:vAlign w:val="center"/>
          </w:tcPr>
          <w:p>
            <w:pPr>
              <w:jc w:val="center"/>
              <w:rPr>
                <w:rFonts w:ascii="宋体" w:hAnsi="宋体" w:cs="@仿宋_GB2312"/>
                <w:kern w:val="0"/>
                <w:sz w:val="24"/>
                <w:szCs w:val="24"/>
                <w:lang w:val="zh-CN"/>
              </w:rPr>
            </w:pPr>
          </w:p>
        </w:tc>
        <w:tc>
          <w:tcPr>
            <w:tcW w:w="887" w:type="pct"/>
            <w:noWrap w:val="0"/>
            <w:vAlign w:val="center"/>
          </w:tcPr>
          <w:p>
            <w:pPr>
              <w:jc w:val="center"/>
              <w:rPr>
                <w:rFonts w:ascii="宋体" w:hAnsi="宋体" w:cs="@仿宋_GB2312"/>
                <w:kern w:val="0"/>
                <w:sz w:val="24"/>
                <w:szCs w:val="24"/>
                <w:lang w:val="zh-CN"/>
              </w:rPr>
            </w:pPr>
          </w:p>
        </w:tc>
        <w:tc>
          <w:tcPr>
            <w:tcW w:w="886" w:type="pct"/>
            <w:noWrap w:val="0"/>
            <w:vAlign w:val="center"/>
          </w:tcPr>
          <w:p>
            <w:pPr>
              <w:jc w:val="center"/>
              <w:rPr>
                <w:rFonts w:ascii="宋体" w:hAnsi="宋体" w:cs="@仿宋_GB2312"/>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kern w:val="0"/>
                <w:sz w:val="24"/>
                <w:szCs w:val="24"/>
                <w:lang w:val="zh-CN"/>
              </w:rPr>
            </w:pPr>
            <w:r>
              <w:rPr>
                <w:rFonts w:hint="eastAsia" w:ascii="宋体" w:hAnsi="宋体" w:cs="@仿宋_GB2312"/>
                <w:kern w:val="0"/>
                <w:sz w:val="24"/>
                <w:szCs w:val="24"/>
                <w:lang w:val="zh-CN"/>
              </w:rPr>
              <w:t>2</w:t>
            </w:r>
          </w:p>
        </w:tc>
        <w:tc>
          <w:tcPr>
            <w:tcW w:w="889" w:type="pct"/>
            <w:noWrap w:val="0"/>
            <w:vAlign w:val="center"/>
          </w:tcPr>
          <w:p>
            <w:pPr>
              <w:jc w:val="center"/>
              <w:rPr>
                <w:rFonts w:ascii="宋体" w:hAnsi="宋体" w:cs="@仿宋_GB2312"/>
                <w:kern w:val="0"/>
                <w:sz w:val="24"/>
                <w:szCs w:val="24"/>
                <w:lang w:val="zh-CN"/>
              </w:rPr>
            </w:pPr>
          </w:p>
        </w:tc>
        <w:tc>
          <w:tcPr>
            <w:tcW w:w="889" w:type="pct"/>
            <w:noWrap w:val="0"/>
            <w:vAlign w:val="center"/>
          </w:tcPr>
          <w:p>
            <w:pPr>
              <w:jc w:val="center"/>
              <w:rPr>
                <w:rFonts w:ascii="宋体" w:hAnsi="宋体" w:cs="@仿宋_GB2312"/>
                <w:kern w:val="0"/>
                <w:sz w:val="24"/>
                <w:szCs w:val="24"/>
                <w:lang w:val="zh-CN"/>
              </w:rPr>
            </w:pPr>
          </w:p>
        </w:tc>
        <w:tc>
          <w:tcPr>
            <w:tcW w:w="887" w:type="pct"/>
            <w:noWrap w:val="0"/>
            <w:vAlign w:val="center"/>
          </w:tcPr>
          <w:p>
            <w:pPr>
              <w:jc w:val="center"/>
              <w:rPr>
                <w:rFonts w:ascii="宋体" w:hAnsi="宋体" w:cs="@仿宋_GB2312"/>
                <w:kern w:val="0"/>
                <w:sz w:val="24"/>
                <w:szCs w:val="24"/>
                <w:lang w:val="zh-CN"/>
              </w:rPr>
            </w:pPr>
          </w:p>
        </w:tc>
        <w:tc>
          <w:tcPr>
            <w:tcW w:w="887" w:type="pct"/>
            <w:noWrap w:val="0"/>
            <w:vAlign w:val="center"/>
          </w:tcPr>
          <w:p>
            <w:pPr>
              <w:jc w:val="center"/>
              <w:rPr>
                <w:rFonts w:ascii="宋体" w:hAnsi="宋体" w:cs="@仿宋_GB2312"/>
                <w:kern w:val="0"/>
                <w:sz w:val="24"/>
                <w:szCs w:val="24"/>
                <w:lang w:val="zh-CN"/>
              </w:rPr>
            </w:pPr>
          </w:p>
        </w:tc>
        <w:tc>
          <w:tcPr>
            <w:tcW w:w="886" w:type="pct"/>
            <w:noWrap w:val="0"/>
            <w:vAlign w:val="center"/>
          </w:tcPr>
          <w:p>
            <w:pPr>
              <w:jc w:val="center"/>
              <w:rPr>
                <w:rFonts w:ascii="宋体" w:hAnsi="宋体" w:cs="@仿宋_GB2312"/>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kern w:val="0"/>
                <w:sz w:val="24"/>
                <w:szCs w:val="24"/>
                <w:lang w:val="zh-CN"/>
              </w:rPr>
            </w:pPr>
            <w:r>
              <w:rPr>
                <w:rFonts w:ascii="宋体" w:hAnsi="宋体" w:cs="@仿宋_GB2312"/>
                <w:kern w:val="0"/>
                <w:sz w:val="24"/>
                <w:szCs w:val="24"/>
                <w:lang w:val="zh-CN"/>
              </w:rPr>
              <w:t>3</w:t>
            </w:r>
          </w:p>
        </w:tc>
        <w:tc>
          <w:tcPr>
            <w:tcW w:w="889" w:type="pct"/>
            <w:noWrap w:val="0"/>
            <w:vAlign w:val="center"/>
          </w:tcPr>
          <w:p>
            <w:pPr>
              <w:jc w:val="center"/>
              <w:rPr>
                <w:rFonts w:ascii="宋体" w:hAnsi="宋体" w:cs="@仿宋_GB2312"/>
                <w:kern w:val="0"/>
                <w:sz w:val="24"/>
                <w:szCs w:val="24"/>
                <w:lang w:val="zh-CN"/>
              </w:rPr>
            </w:pPr>
          </w:p>
        </w:tc>
        <w:tc>
          <w:tcPr>
            <w:tcW w:w="889" w:type="pct"/>
            <w:noWrap w:val="0"/>
            <w:vAlign w:val="center"/>
          </w:tcPr>
          <w:p>
            <w:pPr>
              <w:jc w:val="center"/>
              <w:rPr>
                <w:rFonts w:ascii="宋体" w:hAnsi="宋体" w:cs="@仿宋_GB2312"/>
                <w:kern w:val="0"/>
                <w:sz w:val="24"/>
                <w:szCs w:val="24"/>
                <w:lang w:val="zh-CN"/>
              </w:rPr>
            </w:pPr>
          </w:p>
        </w:tc>
        <w:tc>
          <w:tcPr>
            <w:tcW w:w="887" w:type="pct"/>
            <w:noWrap w:val="0"/>
            <w:vAlign w:val="center"/>
          </w:tcPr>
          <w:p>
            <w:pPr>
              <w:jc w:val="center"/>
              <w:rPr>
                <w:rFonts w:ascii="宋体" w:hAnsi="宋体" w:cs="@仿宋_GB2312"/>
                <w:kern w:val="0"/>
                <w:sz w:val="24"/>
                <w:szCs w:val="24"/>
                <w:lang w:val="zh-CN"/>
              </w:rPr>
            </w:pPr>
          </w:p>
        </w:tc>
        <w:tc>
          <w:tcPr>
            <w:tcW w:w="887" w:type="pct"/>
            <w:noWrap w:val="0"/>
            <w:vAlign w:val="center"/>
          </w:tcPr>
          <w:p>
            <w:pPr>
              <w:jc w:val="center"/>
              <w:rPr>
                <w:rFonts w:ascii="宋体" w:hAnsi="宋体" w:cs="@仿宋_GB2312"/>
                <w:kern w:val="0"/>
                <w:sz w:val="24"/>
                <w:szCs w:val="24"/>
                <w:lang w:val="zh-CN"/>
              </w:rPr>
            </w:pPr>
          </w:p>
        </w:tc>
        <w:tc>
          <w:tcPr>
            <w:tcW w:w="886" w:type="pct"/>
            <w:noWrap w:val="0"/>
            <w:vAlign w:val="center"/>
          </w:tcPr>
          <w:p>
            <w:pPr>
              <w:jc w:val="center"/>
              <w:rPr>
                <w:rFonts w:ascii="宋体" w:hAnsi="宋体" w:cs="@仿宋_GB2312"/>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kern w:val="0"/>
                <w:sz w:val="24"/>
                <w:szCs w:val="24"/>
                <w:lang w:val="zh-CN"/>
              </w:rPr>
            </w:pPr>
            <w:r>
              <w:rPr>
                <w:rFonts w:hint="eastAsia" w:ascii="宋体" w:hAnsi="宋体" w:cs="@仿宋_GB2312"/>
                <w:kern w:val="0"/>
                <w:sz w:val="24"/>
                <w:szCs w:val="24"/>
                <w:lang w:val="zh-CN"/>
              </w:rPr>
              <w:t>……</w:t>
            </w:r>
          </w:p>
        </w:tc>
        <w:tc>
          <w:tcPr>
            <w:tcW w:w="889" w:type="pct"/>
            <w:noWrap w:val="0"/>
            <w:vAlign w:val="center"/>
          </w:tcPr>
          <w:p>
            <w:pPr>
              <w:jc w:val="center"/>
              <w:rPr>
                <w:rFonts w:ascii="宋体" w:hAnsi="宋体" w:cs="@仿宋_GB2312"/>
                <w:kern w:val="0"/>
                <w:sz w:val="24"/>
                <w:szCs w:val="24"/>
                <w:lang w:val="zh-CN"/>
              </w:rPr>
            </w:pPr>
          </w:p>
        </w:tc>
        <w:tc>
          <w:tcPr>
            <w:tcW w:w="889" w:type="pct"/>
            <w:noWrap w:val="0"/>
            <w:vAlign w:val="center"/>
          </w:tcPr>
          <w:p>
            <w:pPr>
              <w:jc w:val="center"/>
              <w:rPr>
                <w:rFonts w:ascii="宋体" w:hAnsi="宋体" w:cs="@仿宋_GB2312"/>
                <w:kern w:val="0"/>
                <w:sz w:val="24"/>
                <w:szCs w:val="24"/>
                <w:lang w:val="zh-CN"/>
              </w:rPr>
            </w:pPr>
          </w:p>
        </w:tc>
        <w:tc>
          <w:tcPr>
            <w:tcW w:w="887" w:type="pct"/>
            <w:noWrap w:val="0"/>
            <w:vAlign w:val="center"/>
          </w:tcPr>
          <w:p>
            <w:pPr>
              <w:jc w:val="center"/>
              <w:rPr>
                <w:rFonts w:ascii="宋体" w:hAnsi="宋体" w:cs="@仿宋_GB2312"/>
                <w:kern w:val="0"/>
                <w:sz w:val="24"/>
                <w:szCs w:val="24"/>
                <w:lang w:val="zh-CN"/>
              </w:rPr>
            </w:pPr>
          </w:p>
        </w:tc>
        <w:tc>
          <w:tcPr>
            <w:tcW w:w="887" w:type="pct"/>
            <w:noWrap w:val="0"/>
            <w:vAlign w:val="center"/>
          </w:tcPr>
          <w:p>
            <w:pPr>
              <w:jc w:val="center"/>
              <w:rPr>
                <w:rFonts w:ascii="宋体" w:hAnsi="宋体" w:cs="@仿宋_GB2312"/>
                <w:kern w:val="0"/>
                <w:sz w:val="24"/>
                <w:szCs w:val="24"/>
                <w:lang w:val="zh-CN"/>
              </w:rPr>
            </w:pPr>
          </w:p>
        </w:tc>
        <w:tc>
          <w:tcPr>
            <w:tcW w:w="886" w:type="pct"/>
            <w:noWrap w:val="0"/>
            <w:vAlign w:val="center"/>
          </w:tcPr>
          <w:p>
            <w:pPr>
              <w:jc w:val="center"/>
              <w:rPr>
                <w:rFonts w:ascii="宋体" w:hAnsi="宋体" w:cs="@仿宋_GB2312"/>
                <w:kern w:val="0"/>
                <w:sz w:val="24"/>
                <w:szCs w:val="24"/>
                <w:lang w:val="zh-CN"/>
              </w:rPr>
            </w:pPr>
          </w:p>
        </w:tc>
      </w:tr>
    </w:tbl>
    <w:p>
      <w:pPr>
        <w:spacing w:line="360" w:lineRule="auto"/>
        <w:ind w:firstLine="437"/>
        <w:outlineLvl w:val="3"/>
        <w:rPr>
          <w:rFonts w:ascii="宋体" w:hAnsi="宋体" w:cs="@仿宋_GB2312"/>
          <w:b/>
          <w:bCs/>
          <w:sz w:val="24"/>
          <w:szCs w:val="24"/>
          <w:lang w:val="zh-CN"/>
        </w:rPr>
      </w:pPr>
      <w:bookmarkStart w:id="62" w:name="_Toc23292"/>
      <w:bookmarkStart w:id="63" w:name="_Toc21551"/>
      <w:bookmarkStart w:id="64" w:name="_Toc21631"/>
      <w:r>
        <w:rPr>
          <w:rFonts w:hint="eastAsia" w:ascii="宋体" w:hAnsi="宋体" w:cs="@仿宋_GB2312"/>
          <w:b/>
          <w:bCs/>
          <w:sz w:val="24"/>
          <w:szCs w:val="24"/>
          <w:lang w:val="zh-CN"/>
        </w:rPr>
        <w:t>1.</w:t>
      </w:r>
      <w:r>
        <w:rPr>
          <w:rFonts w:ascii="宋体" w:hAnsi="宋体" w:cs="@仿宋_GB2312"/>
          <w:b/>
          <w:bCs/>
          <w:sz w:val="24"/>
          <w:szCs w:val="24"/>
          <w:lang w:val="zh-CN"/>
        </w:rPr>
        <w:t xml:space="preserve">3 </w:t>
      </w:r>
      <w:r>
        <w:rPr>
          <w:rFonts w:hint="eastAsia" w:ascii="宋体" w:hAnsi="宋体" w:cs="@仿宋_GB2312"/>
          <w:b/>
          <w:bCs/>
          <w:sz w:val="24"/>
          <w:szCs w:val="24"/>
          <w:lang w:val="zh-CN"/>
        </w:rPr>
        <w:t>价款</w:t>
      </w:r>
      <w:bookmarkEnd w:id="62"/>
      <w:bookmarkEnd w:id="63"/>
      <w:bookmarkEnd w:id="64"/>
    </w:p>
    <w:p>
      <w:pPr>
        <w:spacing w:line="360" w:lineRule="auto"/>
        <w:ind w:firstLine="435"/>
        <w:rPr>
          <w:rFonts w:ascii="宋体" w:hAnsi="宋体" w:cs="@仿宋_GB2312"/>
          <w:sz w:val="24"/>
          <w:szCs w:val="24"/>
        </w:rPr>
      </w:pPr>
      <w:r>
        <w:rPr>
          <w:rFonts w:ascii="宋体" w:hAnsi="宋体" w:cs="@仿宋_GB2312"/>
          <w:sz w:val="24"/>
          <w:szCs w:val="24"/>
        </w:rPr>
        <w:t>本合同总价为</w:t>
      </w:r>
      <w:r>
        <w:rPr>
          <w:rFonts w:hint="eastAsia" w:ascii="宋体" w:hAnsi="宋体" w:cs="@仿宋_GB2312"/>
          <w:sz w:val="24"/>
          <w:szCs w:val="24"/>
        </w:rPr>
        <w:t>：¥</w:t>
      </w:r>
      <w:r>
        <w:rPr>
          <w:rFonts w:hint="eastAsia" w:ascii="宋体" w:hAnsi="宋体" w:cs="@仿宋_GB2312"/>
          <w:sz w:val="24"/>
          <w:szCs w:val="24"/>
          <w:u w:val="single"/>
        </w:rPr>
        <w:t xml:space="preserve">           </w:t>
      </w:r>
      <w:r>
        <w:rPr>
          <w:rFonts w:ascii="宋体" w:hAnsi="宋体" w:cs="@仿宋_GB2312"/>
          <w:sz w:val="24"/>
          <w:szCs w:val="24"/>
        </w:rPr>
        <w:t>元</w:t>
      </w:r>
      <w:r>
        <w:rPr>
          <w:rFonts w:hint="eastAsia" w:ascii="宋体" w:hAnsi="宋体" w:cs="@仿宋_GB2312"/>
          <w:sz w:val="24"/>
          <w:szCs w:val="24"/>
        </w:rPr>
        <w:t>（大写：人民币</w:t>
      </w:r>
      <w:r>
        <w:rPr>
          <w:rFonts w:hint="eastAsia" w:ascii="宋体" w:hAnsi="宋体" w:cs="@仿宋_GB2312"/>
          <w:sz w:val="24"/>
          <w:szCs w:val="24"/>
          <w:u w:val="single"/>
        </w:rPr>
        <w:t xml:space="preserve">                 </w:t>
      </w:r>
      <w:r>
        <w:rPr>
          <w:rFonts w:hint="eastAsia" w:ascii="宋体" w:hAnsi="宋体" w:cs="@仿宋_GB2312"/>
          <w:sz w:val="24"/>
          <w:szCs w:val="24"/>
        </w:rPr>
        <w:t>元）</w:t>
      </w:r>
      <w:r>
        <w:rPr>
          <w:rFonts w:ascii="宋体" w:hAnsi="宋体" w:cs="@仿宋_GB2312"/>
          <w:sz w:val="24"/>
          <w:szCs w:val="24"/>
        </w:rPr>
        <w:t>。</w:t>
      </w:r>
    </w:p>
    <w:p>
      <w:pPr>
        <w:spacing w:line="360" w:lineRule="auto"/>
        <w:ind w:firstLine="435"/>
        <w:rPr>
          <w:rFonts w:ascii="宋体" w:hAnsi="宋体" w:cs="@仿宋_GB2312"/>
          <w:sz w:val="24"/>
          <w:szCs w:val="24"/>
          <w:u w:val="single"/>
        </w:rPr>
      </w:pPr>
      <w:r>
        <w:rPr>
          <w:rFonts w:ascii="宋体" w:hAnsi="宋体" w:cs="@仿宋_GB2312"/>
          <w:sz w:val="24"/>
          <w:szCs w:val="24"/>
        </w:rPr>
        <w:t>分项价格：</w:t>
      </w:r>
    </w:p>
    <w:tbl>
      <w:tblPr>
        <w:tblStyle w:val="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center"/>
          </w:tcPr>
          <w:p>
            <w:pPr>
              <w:jc w:val="center"/>
              <w:rPr>
                <w:rFonts w:ascii="宋体" w:hAnsi="宋体" w:cs="@仿宋_GB2312"/>
                <w:sz w:val="24"/>
                <w:szCs w:val="24"/>
                <w:lang w:val="zh-CN"/>
              </w:rPr>
            </w:pPr>
            <w:r>
              <w:rPr>
                <w:rFonts w:ascii="宋体" w:hAnsi="宋体" w:cs="@仿宋_GB2312"/>
                <w:sz w:val="24"/>
                <w:szCs w:val="24"/>
                <w:lang w:val="zh-CN"/>
              </w:rPr>
              <w:t>序号</w:t>
            </w:r>
          </w:p>
        </w:tc>
        <w:tc>
          <w:tcPr>
            <w:tcW w:w="2532" w:type="pct"/>
            <w:noWrap w:val="0"/>
            <w:vAlign w:val="center"/>
          </w:tcPr>
          <w:p>
            <w:pPr>
              <w:ind w:firstLine="200"/>
              <w:jc w:val="center"/>
              <w:rPr>
                <w:rFonts w:ascii="宋体" w:hAnsi="宋体"/>
                <w:sz w:val="24"/>
                <w:szCs w:val="24"/>
              </w:rPr>
            </w:pPr>
            <w:r>
              <w:rPr>
                <w:rFonts w:hint="eastAsia" w:ascii="宋体" w:hAnsi="宋体"/>
                <w:sz w:val="24"/>
                <w:szCs w:val="24"/>
              </w:rPr>
              <w:t>分项名称</w:t>
            </w:r>
          </w:p>
        </w:tc>
        <w:tc>
          <w:tcPr>
            <w:tcW w:w="1899" w:type="pct"/>
            <w:gridSpan w:val="2"/>
            <w:noWrap w:val="0"/>
            <w:vAlign w:val="center"/>
          </w:tcPr>
          <w:p>
            <w:pPr>
              <w:jc w:val="center"/>
              <w:rPr>
                <w:rFonts w:ascii="宋体" w:hAnsi="宋体"/>
                <w:sz w:val="24"/>
                <w:szCs w:val="24"/>
              </w:rPr>
            </w:pPr>
            <w:r>
              <w:rPr>
                <w:rFonts w:ascii="宋体" w:hAnsi="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sz w:val="24"/>
                <w:szCs w:val="24"/>
                <w:lang w:val="zh-CN"/>
              </w:rPr>
            </w:pPr>
            <w:r>
              <w:rPr>
                <w:rFonts w:hint="eastAsia" w:ascii="宋体" w:hAnsi="宋体" w:cs="@仿宋_GB2312"/>
                <w:sz w:val="24"/>
                <w:szCs w:val="24"/>
                <w:lang w:val="zh-CN"/>
              </w:rPr>
              <w:t>1</w:t>
            </w:r>
          </w:p>
        </w:tc>
        <w:tc>
          <w:tcPr>
            <w:tcW w:w="2532" w:type="pct"/>
            <w:noWrap w:val="0"/>
            <w:vAlign w:val="center"/>
          </w:tcPr>
          <w:p>
            <w:pPr>
              <w:ind w:firstLine="200"/>
              <w:jc w:val="center"/>
              <w:rPr>
                <w:rFonts w:ascii="宋体" w:hAnsi="宋体"/>
                <w:sz w:val="24"/>
                <w:szCs w:val="24"/>
              </w:rPr>
            </w:pPr>
          </w:p>
        </w:tc>
        <w:tc>
          <w:tcPr>
            <w:tcW w:w="1899" w:type="pct"/>
            <w:gridSpan w:val="2"/>
            <w:noWrap w:val="0"/>
            <w:vAlign w:val="center"/>
          </w:tcPr>
          <w:p>
            <w:pPr>
              <w:ind w:firstLine="20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sz w:val="24"/>
                <w:szCs w:val="24"/>
                <w:lang w:val="zh-CN"/>
              </w:rPr>
            </w:pPr>
            <w:r>
              <w:rPr>
                <w:rFonts w:hint="eastAsia" w:ascii="宋体" w:hAnsi="宋体" w:cs="@仿宋_GB2312"/>
                <w:sz w:val="24"/>
                <w:szCs w:val="24"/>
                <w:lang w:val="zh-CN"/>
              </w:rPr>
              <w:t>2</w:t>
            </w:r>
          </w:p>
        </w:tc>
        <w:tc>
          <w:tcPr>
            <w:tcW w:w="2532" w:type="pct"/>
            <w:noWrap w:val="0"/>
            <w:vAlign w:val="center"/>
          </w:tcPr>
          <w:p>
            <w:pPr>
              <w:ind w:firstLine="200"/>
              <w:jc w:val="center"/>
              <w:rPr>
                <w:rFonts w:ascii="宋体" w:hAnsi="宋体"/>
                <w:sz w:val="24"/>
                <w:szCs w:val="24"/>
              </w:rPr>
            </w:pPr>
          </w:p>
        </w:tc>
        <w:tc>
          <w:tcPr>
            <w:tcW w:w="1899" w:type="pct"/>
            <w:gridSpan w:val="2"/>
            <w:noWrap w:val="0"/>
            <w:vAlign w:val="center"/>
          </w:tcPr>
          <w:p>
            <w:pPr>
              <w:ind w:firstLine="20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sz w:val="24"/>
                <w:szCs w:val="24"/>
                <w:lang w:val="zh-CN"/>
              </w:rPr>
            </w:pPr>
            <w:r>
              <w:rPr>
                <w:rFonts w:ascii="宋体" w:hAnsi="宋体" w:cs="@仿宋_GB2312"/>
                <w:sz w:val="24"/>
                <w:szCs w:val="24"/>
                <w:lang w:val="zh-CN"/>
              </w:rPr>
              <w:t>3</w:t>
            </w:r>
          </w:p>
        </w:tc>
        <w:tc>
          <w:tcPr>
            <w:tcW w:w="2532" w:type="pct"/>
            <w:noWrap w:val="0"/>
            <w:vAlign w:val="center"/>
          </w:tcPr>
          <w:p>
            <w:pPr>
              <w:ind w:firstLine="200"/>
              <w:jc w:val="center"/>
              <w:rPr>
                <w:rFonts w:ascii="宋体" w:hAnsi="宋体"/>
                <w:sz w:val="24"/>
                <w:szCs w:val="24"/>
              </w:rPr>
            </w:pPr>
          </w:p>
        </w:tc>
        <w:tc>
          <w:tcPr>
            <w:tcW w:w="1899" w:type="pct"/>
            <w:gridSpan w:val="2"/>
            <w:noWrap w:val="0"/>
            <w:vAlign w:val="center"/>
          </w:tcPr>
          <w:p>
            <w:pPr>
              <w:ind w:firstLine="20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sz w:val="24"/>
                <w:szCs w:val="24"/>
                <w:lang w:val="zh-CN"/>
              </w:rPr>
            </w:pPr>
            <w:r>
              <w:rPr>
                <w:rFonts w:hint="eastAsia" w:ascii="宋体" w:hAnsi="宋体" w:cs="@仿宋_GB2312"/>
                <w:sz w:val="24"/>
                <w:szCs w:val="24"/>
                <w:lang w:val="zh-CN"/>
              </w:rPr>
              <w:t>……</w:t>
            </w:r>
          </w:p>
        </w:tc>
        <w:tc>
          <w:tcPr>
            <w:tcW w:w="2532" w:type="pct"/>
            <w:noWrap w:val="0"/>
            <w:vAlign w:val="center"/>
          </w:tcPr>
          <w:p>
            <w:pPr>
              <w:ind w:firstLine="200"/>
              <w:jc w:val="center"/>
              <w:rPr>
                <w:rFonts w:ascii="宋体" w:hAnsi="宋体"/>
                <w:sz w:val="24"/>
                <w:szCs w:val="24"/>
              </w:rPr>
            </w:pPr>
          </w:p>
        </w:tc>
        <w:tc>
          <w:tcPr>
            <w:tcW w:w="1899" w:type="pct"/>
            <w:gridSpan w:val="2"/>
            <w:noWrap w:val="0"/>
            <w:vAlign w:val="center"/>
          </w:tcPr>
          <w:p>
            <w:pPr>
              <w:ind w:firstLine="20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noWrap w:val="0"/>
            <w:vAlign w:val="center"/>
          </w:tcPr>
          <w:p>
            <w:pPr>
              <w:ind w:firstLine="200"/>
              <w:jc w:val="center"/>
              <w:rPr>
                <w:rFonts w:ascii="宋体" w:hAnsi="宋体"/>
                <w:sz w:val="24"/>
                <w:szCs w:val="24"/>
              </w:rPr>
            </w:pPr>
            <w:r>
              <w:rPr>
                <w:rFonts w:hint="eastAsia" w:ascii="宋体" w:hAnsi="宋体"/>
                <w:sz w:val="24"/>
                <w:szCs w:val="24"/>
              </w:rPr>
              <w:t>总价</w:t>
            </w:r>
          </w:p>
        </w:tc>
        <w:tc>
          <w:tcPr>
            <w:tcW w:w="1899" w:type="pct"/>
            <w:gridSpan w:val="2"/>
            <w:noWrap w:val="0"/>
            <w:vAlign w:val="center"/>
          </w:tcPr>
          <w:p>
            <w:pPr>
              <w:ind w:firstLine="200"/>
              <w:jc w:val="center"/>
              <w:rPr>
                <w:rFonts w:ascii="宋体" w:hAnsi="宋体"/>
                <w:sz w:val="24"/>
                <w:szCs w:val="24"/>
              </w:rPr>
            </w:pPr>
          </w:p>
        </w:tc>
      </w:tr>
    </w:tbl>
    <w:p>
      <w:pPr>
        <w:spacing w:line="360" w:lineRule="auto"/>
        <w:ind w:firstLine="437"/>
        <w:outlineLvl w:val="3"/>
        <w:rPr>
          <w:rFonts w:ascii="宋体" w:hAnsi="宋体" w:cs="@仿宋_GB2312"/>
          <w:b/>
          <w:bCs/>
          <w:sz w:val="24"/>
          <w:szCs w:val="24"/>
          <w:lang w:val="zh-CN"/>
        </w:rPr>
      </w:pPr>
      <w:bookmarkStart w:id="65" w:name="_Toc22618"/>
      <w:bookmarkStart w:id="66" w:name="_Toc10340"/>
      <w:bookmarkStart w:id="67" w:name="_Toc1814"/>
      <w:r>
        <w:rPr>
          <w:rFonts w:hint="eastAsia" w:ascii="宋体" w:hAnsi="宋体" w:cs="@仿宋_GB2312"/>
          <w:b/>
          <w:bCs/>
          <w:sz w:val="24"/>
          <w:szCs w:val="24"/>
          <w:lang w:val="zh-CN"/>
        </w:rPr>
        <w:t>1.</w:t>
      </w:r>
      <w:r>
        <w:rPr>
          <w:rFonts w:ascii="宋体" w:hAnsi="宋体" w:cs="@仿宋_GB2312"/>
          <w:b/>
          <w:bCs/>
          <w:sz w:val="24"/>
          <w:szCs w:val="24"/>
          <w:lang w:val="zh-CN"/>
        </w:rPr>
        <w:t>4 付款方式和发票开具方式</w:t>
      </w:r>
      <w:bookmarkEnd w:id="65"/>
      <w:bookmarkEnd w:id="66"/>
      <w:bookmarkEnd w:id="67"/>
    </w:p>
    <w:p>
      <w:pPr>
        <w:spacing w:line="360" w:lineRule="auto"/>
        <w:ind w:firstLine="435"/>
        <w:rPr>
          <w:rFonts w:ascii="宋体" w:hAnsi="宋体" w:cs="@仿宋_GB2312"/>
          <w:sz w:val="24"/>
          <w:szCs w:val="24"/>
        </w:rPr>
      </w:pPr>
      <w:r>
        <w:rPr>
          <w:rFonts w:hint="eastAsia" w:ascii="宋体" w:hAnsi="宋体" w:cs="@仿宋_GB2312"/>
          <w:sz w:val="24"/>
          <w:szCs w:val="24"/>
        </w:rPr>
        <w:t>1.4.1</w:t>
      </w:r>
      <w:r>
        <w:rPr>
          <w:rFonts w:ascii="宋体" w:hAnsi="宋体" w:cs="@仿宋_GB2312"/>
          <w:sz w:val="24"/>
          <w:szCs w:val="24"/>
        </w:rPr>
        <w:t>付款方式：</w:t>
      </w:r>
      <w:r>
        <w:rPr>
          <w:rFonts w:hint="eastAsia" w:ascii="宋体" w:hAnsi="宋体" w:cs="@仿宋_GB2312"/>
          <w:sz w:val="24"/>
          <w:szCs w:val="24"/>
          <w:u w:val="single"/>
        </w:rPr>
        <w:t xml:space="preserve">                                                </w:t>
      </w:r>
      <w:r>
        <w:rPr>
          <w:rFonts w:hint="eastAsia" w:ascii="宋体" w:hAnsi="宋体" w:cs="@仿宋_GB2312"/>
          <w:sz w:val="24"/>
          <w:szCs w:val="24"/>
        </w:rPr>
        <w:t>；</w:t>
      </w:r>
    </w:p>
    <w:p>
      <w:pPr>
        <w:spacing w:line="360" w:lineRule="auto"/>
        <w:ind w:firstLine="435"/>
        <w:rPr>
          <w:rFonts w:ascii="宋体" w:hAnsi="宋体" w:cs="@仿宋_GB2312"/>
          <w:sz w:val="24"/>
          <w:szCs w:val="24"/>
        </w:rPr>
      </w:pPr>
      <w:r>
        <w:rPr>
          <w:rFonts w:hint="eastAsia" w:ascii="宋体" w:hAnsi="宋体" w:cs="@仿宋_GB2312"/>
          <w:sz w:val="24"/>
          <w:szCs w:val="24"/>
        </w:rPr>
        <w:t>1.4.2发票开具方式：</w:t>
      </w:r>
      <w:r>
        <w:rPr>
          <w:rFonts w:hint="eastAsia" w:ascii="宋体" w:hAnsi="宋体" w:cs="@仿宋_GB2312"/>
          <w:sz w:val="24"/>
          <w:szCs w:val="24"/>
          <w:u w:val="single"/>
        </w:rPr>
        <w:t xml:space="preserve">                                            </w:t>
      </w:r>
      <w:r>
        <w:rPr>
          <w:rFonts w:hint="eastAsia" w:ascii="宋体" w:hAnsi="宋体" w:cs="@仿宋_GB2312"/>
          <w:sz w:val="24"/>
          <w:szCs w:val="24"/>
        </w:rPr>
        <w:t>。</w:t>
      </w:r>
    </w:p>
    <w:p>
      <w:pPr>
        <w:spacing w:line="360" w:lineRule="auto"/>
        <w:ind w:firstLine="437"/>
        <w:outlineLvl w:val="3"/>
        <w:rPr>
          <w:rFonts w:ascii="宋体" w:hAnsi="宋体" w:cs="@仿宋_GB2312"/>
          <w:b/>
          <w:bCs/>
          <w:sz w:val="24"/>
          <w:szCs w:val="24"/>
          <w:lang w:val="zh-CN"/>
        </w:rPr>
      </w:pPr>
      <w:bookmarkStart w:id="68" w:name="_Toc2846"/>
      <w:bookmarkStart w:id="69" w:name="_Toc32071"/>
      <w:bookmarkStart w:id="70" w:name="_Toc19304"/>
      <w:r>
        <w:rPr>
          <w:rFonts w:hint="eastAsia" w:ascii="宋体" w:hAnsi="宋体" w:cs="@仿宋_GB2312"/>
          <w:b/>
          <w:bCs/>
          <w:sz w:val="24"/>
          <w:szCs w:val="24"/>
          <w:lang w:val="zh-CN"/>
        </w:rPr>
        <w:t>1.</w:t>
      </w:r>
      <w:r>
        <w:rPr>
          <w:rFonts w:ascii="宋体" w:hAnsi="宋体" w:cs="@仿宋_GB2312"/>
          <w:b/>
          <w:bCs/>
          <w:sz w:val="24"/>
          <w:szCs w:val="24"/>
          <w:lang w:val="zh-CN"/>
        </w:rPr>
        <w:t>5 货物交付期限</w:t>
      </w:r>
      <w:r>
        <w:rPr>
          <w:rFonts w:hint="eastAsia" w:ascii="宋体" w:hAnsi="宋体" w:cs="@仿宋_GB2312"/>
          <w:b/>
          <w:bCs/>
          <w:sz w:val="24"/>
          <w:szCs w:val="24"/>
          <w:lang w:val="zh-CN"/>
        </w:rPr>
        <w:t>、地点和方式</w:t>
      </w:r>
      <w:bookmarkEnd w:id="68"/>
      <w:bookmarkEnd w:id="69"/>
      <w:bookmarkEnd w:id="70"/>
    </w:p>
    <w:p>
      <w:pPr>
        <w:spacing w:line="360" w:lineRule="auto"/>
        <w:ind w:firstLine="435"/>
        <w:rPr>
          <w:rFonts w:ascii="宋体" w:hAnsi="宋体" w:cs="@仿宋_GB2312"/>
          <w:sz w:val="24"/>
          <w:szCs w:val="24"/>
          <w:u w:val="single"/>
        </w:rPr>
      </w:pPr>
      <w:r>
        <w:rPr>
          <w:rFonts w:hint="eastAsia" w:ascii="宋体" w:hAnsi="宋体" w:cs="@仿宋_GB2312"/>
          <w:sz w:val="24"/>
          <w:szCs w:val="24"/>
        </w:rPr>
        <w:t>1.5.1交付期限</w:t>
      </w:r>
      <w:r>
        <w:rPr>
          <w:rFonts w:ascii="宋体" w:hAnsi="宋体" w:cs="@仿宋_GB2312"/>
          <w:sz w:val="24"/>
          <w:szCs w:val="24"/>
        </w:rPr>
        <w:t>：</w:t>
      </w:r>
      <w:r>
        <w:rPr>
          <w:rFonts w:hint="eastAsia" w:ascii="宋体" w:hAnsi="宋体" w:cs="@仿宋_GB2312"/>
          <w:sz w:val="24"/>
          <w:szCs w:val="24"/>
          <w:u w:val="single"/>
        </w:rPr>
        <w:t xml:space="preserve">                                                </w:t>
      </w:r>
      <w:r>
        <w:rPr>
          <w:rFonts w:hint="eastAsia" w:ascii="宋体" w:hAnsi="宋体" w:cs="@仿宋_GB2312"/>
          <w:sz w:val="24"/>
          <w:szCs w:val="24"/>
        </w:rPr>
        <w:t>；</w:t>
      </w:r>
    </w:p>
    <w:p>
      <w:pPr>
        <w:spacing w:line="360" w:lineRule="auto"/>
        <w:ind w:firstLine="435"/>
        <w:rPr>
          <w:rFonts w:ascii="宋体" w:hAnsi="宋体" w:cs="@仿宋_GB2312"/>
          <w:sz w:val="24"/>
          <w:szCs w:val="24"/>
        </w:rPr>
      </w:pPr>
      <w:r>
        <w:rPr>
          <w:rFonts w:hint="eastAsia" w:ascii="宋体" w:hAnsi="宋体" w:cs="@仿宋_GB2312"/>
          <w:sz w:val="24"/>
          <w:szCs w:val="24"/>
        </w:rPr>
        <w:t>1.5.2交付地点</w:t>
      </w:r>
      <w:r>
        <w:rPr>
          <w:rFonts w:ascii="宋体" w:hAnsi="宋体" w:cs="@仿宋_GB2312"/>
          <w:sz w:val="24"/>
          <w:szCs w:val="24"/>
        </w:rPr>
        <w:t>：</w:t>
      </w:r>
      <w:r>
        <w:rPr>
          <w:rFonts w:hint="eastAsia" w:ascii="宋体" w:hAnsi="宋体" w:cs="@仿宋_GB2312"/>
          <w:sz w:val="24"/>
          <w:szCs w:val="24"/>
          <w:u w:val="single"/>
        </w:rPr>
        <w:t xml:space="preserve">                                                </w:t>
      </w:r>
      <w:r>
        <w:rPr>
          <w:rFonts w:hint="eastAsia" w:ascii="宋体" w:hAnsi="宋体" w:cs="@仿宋_GB2312"/>
          <w:sz w:val="24"/>
          <w:szCs w:val="24"/>
        </w:rPr>
        <w:t>；</w:t>
      </w:r>
    </w:p>
    <w:p>
      <w:pPr>
        <w:spacing w:line="360" w:lineRule="auto"/>
        <w:ind w:firstLine="435"/>
        <w:rPr>
          <w:rFonts w:ascii="宋体" w:hAnsi="宋体" w:cs="@仿宋_GB2312"/>
          <w:sz w:val="24"/>
          <w:szCs w:val="24"/>
        </w:rPr>
      </w:pPr>
      <w:r>
        <w:rPr>
          <w:rFonts w:hint="eastAsia" w:ascii="宋体" w:hAnsi="宋体" w:cs="@仿宋_GB2312"/>
          <w:sz w:val="24"/>
          <w:szCs w:val="24"/>
        </w:rPr>
        <w:t>1.5.3交付方式：</w:t>
      </w:r>
      <w:r>
        <w:rPr>
          <w:rFonts w:hint="eastAsia" w:ascii="宋体" w:hAnsi="宋体" w:cs="@仿宋_GB2312"/>
          <w:sz w:val="24"/>
          <w:szCs w:val="24"/>
          <w:u w:val="single"/>
        </w:rPr>
        <w:t xml:space="preserve">                                                </w:t>
      </w:r>
      <w:r>
        <w:rPr>
          <w:rFonts w:hint="eastAsia" w:ascii="宋体" w:hAnsi="宋体" w:cs="@仿宋_GB2312"/>
          <w:sz w:val="24"/>
          <w:szCs w:val="24"/>
        </w:rPr>
        <w:t>。</w:t>
      </w:r>
    </w:p>
    <w:p>
      <w:pPr>
        <w:spacing w:line="360" w:lineRule="auto"/>
        <w:ind w:firstLine="437"/>
        <w:outlineLvl w:val="3"/>
        <w:rPr>
          <w:rFonts w:ascii="宋体" w:hAnsi="宋体" w:cs="@仿宋_GB2312"/>
          <w:b/>
          <w:bCs/>
          <w:sz w:val="24"/>
          <w:szCs w:val="24"/>
          <w:lang w:val="zh-CN"/>
        </w:rPr>
      </w:pPr>
      <w:bookmarkStart w:id="71" w:name="_Toc21423"/>
      <w:bookmarkStart w:id="72" w:name="_Toc19554"/>
      <w:bookmarkStart w:id="73" w:name="_Toc27250"/>
      <w:r>
        <w:rPr>
          <w:rFonts w:hint="eastAsia" w:ascii="宋体" w:hAnsi="宋体" w:cs="@仿宋_GB2312"/>
          <w:b/>
          <w:bCs/>
          <w:sz w:val="24"/>
          <w:szCs w:val="24"/>
          <w:lang w:val="zh-CN"/>
        </w:rPr>
        <w:t>1.6 违约责任</w:t>
      </w:r>
      <w:bookmarkEnd w:id="71"/>
      <w:bookmarkEnd w:id="72"/>
      <w:bookmarkEnd w:id="73"/>
    </w:p>
    <w:p>
      <w:pPr>
        <w:spacing w:line="360" w:lineRule="auto"/>
        <w:ind w:firstLine="435"/>
        <w:rPr>
          <w:rFonts w:ascii="宋体" w:hAnsi="宋体" w:cs="@仿宋_GB2312"/>
          <w:sz w:val="24"/>
          <w:szCs w:val="24"/>
        </w:rPr>
      </w:pPr>
      <w:r>
        <w:rPr>
          <w:rFonts w:hint="eastAsia" w:ascii="宋体" w:hAnsi="宋体" w:cs="@仿宋_GB2312"/>
          <w:sz w:val="24"/>
          <w:szCs w:val="24"/>
        </w:rPr>
        <w:t>1.6.1</w:t>
      </w:r>
      <w:r>
        <w:rPr>
          <w:rFonts w:ascii="宋体" w:hAnsi="宋体" w:cs="@仿宋_GB2312"/>
          <w:sz w:val="24"/>
          <w:szCs w:val="24"/>
        </w:rPr>
        <w:t>除不可抗力外，如果乙方没有按照本合同约定的期限</w:t>
      </w:r>
      <w:r>
        <w:rPr>
          <w:rFonts w:hint="eastAsia" w:ascii="宋体" w:hAnsi="宋体" w:cs="@仿宋_GB2312"/>
          <w:sz w:val="24"/>
          <w:szCs w:val="24"/>
        </w:rPr>
        <w:t>、</w:t>
      </w:r>
      <w:r>
        <w:rPr>
          <w:rFonts w:ascii="宋体" w:hAnsi="宋体" w:cs="@仿宋_GB2312"/>
          <w:sz w:val="24"/>
          <w:szCs w:val="24"/>
        </w:rPr>
        <w:t>地点和方式交付货物，那么甲方可要求乙方支付违约金</w:t>
      </w:r>
      <w:r>
        <w:rPr>
          <w:rFonts w:hint="eastAsia" w:ascii="宋体" w:hAnsi="宋体" w:cs="@仿宋_GB2312"/>
          <w:sz w:val="24"/>
          <w:szCs w:val="24"/>
        </w:rPr>
        <w:t>，</w:t>
      </w:r>
      <w:r>
        <w:rPr>
          <w:rFonts w:ascii="宋体" w:hAnsi="宋体" w:cs="@仿宋_GB2312"/>
          <w:sz w:val="24"/>
          <w:szCs w:val="24"/>
        </w:rPr>
        <w:t>违约金按每迟延交付货物一日的应交付而未交付货物价格的</w:t>
      </w:r>
      <w:r>
        <w:rPr>
          <w:rFonts w:hint="eastAsia" w:ascii="宋体" w:hAnsi="宋体" w:cs="@仿宋_GB2312"/>
          <w:sz w:val="24"/>
          <w:szCs w:val="24"/>
          <w:u w:val="single"/>
        </w:rPr>
        <w:t xml:space="preserve">    </w:t>
      </w:r>
      <w:r>
        <w:rPr>
          <w:rFonts w:ascii="宋体" w:hAnsi="宋体" w:cs="@仿宋_GB2312"/>
          <w:sz w:val="24"/>
          <w:szCs w:val="24"/>
        </w:rPr>
        <w:t>%计算</w:t>
      </w:r>
      <w:r>
        <w:rPr>
          <w:rFonts w:hint="eastAsia" w:ascii="宋体" w:hAnsi="宋体" w:cs="@仿宋_GB2312"/>
          <w:sz w:val="24"/>
          <w:szCs w:val="24"/>
        </w:rPr>
        <w:t>，</w:t>
      </w:r>
      <w:r>
        <w:rPr>
          <w:rFonts w:ascii="宋体" w:hAnsi="宋体" w:cs="@仿宋_GB2312"/>
          <w:sz w:val="24"/>
          <w:szCs w:val="24"/>
        </w:rPr>
        <w:t>最高限额为</w:t>
      </w:r>
      <w:r>
        <w:rPr>
          <w:rFonts w:hint="eastAsia" w:ascii="宋体" w:hAnsi="宋体" w:cs="@仿宋_GB2312"/>
          <w:sz w:val="24"/>
          <w:szCs w:val="24"/>
        </w:rPr>
        <w:t>本</w:t>
      </w:r>
      <w:r>
        <w:rPr>
          <w:rFonts w:ascii="宋体" w:hAnsi="宋体" w:cs="@仿宋_GB2312"/>
          <w:sz w:val="24"/>
          <w:szCs w:val="24"/>
        </w:rPr>
        <w:t>合同总价的</w:t>
      </w:r>
      <w:r>
        <w:rPr>
          <w:rFonts w:hint="eastAsia" w:ascii="宋体" w:hAnsi="宋体" w:cs="@仿宋_GB2312"/>
          <w:sz w:val="24"/>
          <w:szCs w:val="24"/>
          <w:u w:val="single"/>
        </w:rPr>
        <w:t xml:space="preserve">     </w:t>
      </w:r>
      <w:r>
        <w:rPr>
          <w:rFonts w:ascii="宋体" w:hAnsi="宋体" w:cs="@仿宋_GB2312"/>
          <w:sz w:val="24"/>
          <w:szCs w:val="24"/>
        </w:rPr>
        <w:t>%</w:t>
      </w:r>
      <w:r>
        <w:rPr>
          <w:rFonts w:hint="eastAsia" w:ascii="宋体" w:hAnsi="宋体" w:cs="@仿宋_GB2312"/>
          <w:sz w:val="24"/>
          <w:szCs w:val="24"/>
        </w:rPr>
        <w:t>；</w:t>
      </w:r>
      <w:r>
        <w:rPr>
          <w:rFonts w:ascii="宋体" w:hAnsi="宋体" w:cs="@仿宋_GB2312"/>
          <w:sz w:val="24"/>
          <w:szCs w:val="24"/>
        </w:rPr>
        <w:t>迟延交付货物的违约金计算数额达到前述最高限额之日起</w:t>
      </w:r>
      <w:r>
        <w:rPr>
          <w:rFonts w:hint="eastAsia" w:ascii="宋体" w:hAnsi="宋体" w:cs="@仿宋_GB2312"/>
          <w:sz w:val="24"/>
          <w:szCs w:val="24"/>
        </w:rPr>
        <w:t>，</w:t>
      </w:r>
      <w:r>
        <w:rPr>
          <w:rFonts w:ascii="宋体" w:hAnsi="宋体" w:cs="@仿宋_GB2312"/>
          <w:sz w:val="24"/>
          <w:szCs w:val="24"/>
        </w:rPr>
        <w:t>甲方有权在要求乙方支付违约金的同时</w:t>
      </w:r>
      <w:r>
        <w:rPr>
          <w:rFonts w:hint="eastAsia" w:ascii="宋体" w:hAnsi="宋体" w:cs="@仿宋_GB2312"/>
          <w:sz w:val="24"/>
          <w:szCs w:val="24"/>
        </w:rPr>
        <w:t>，书面通知乙方</w:t>
      </w:r>
      <w:r>
        <w:rPr>
          <w:rFonts w:ascii="宋体" w:hAnsi="宋体" w:cs="@仿宋_GB2312"/>
          <w:sz w:val="24"/>
          <w:szCs w:val="24"/>
        </w:rPr>
        <w:t>解除本合同</w:t>
      </w:r>
      <w:r>
        <w:rPr>
          <w:rFonts w:hint="eastAsia" w:ascii="宋体" w:hAnsi="宋体" w:cs="@仿宋_GB2312"/>
          <w:sz w:val="24"/>
          <w:szCs w:val="24"/>
        </w:rPr>
        <w:t>；</w:t>
      </w:r>
    </w:p>
    <w:p>
      <w:pPr>
        <w:spacing w:line="360" w:lineRule="auto"/>
        <w:ind w:firstLine="435"/>
        <w:rPr>
          <w:rFonts w:ascii="宋体" w:hAnsi="宋体" w:cs="@仿宋_GB2312"/>
          <w:sz w:val="24"/>
          <w:szCs w:val="24"/>
        </w:rPr>
      </w:pPr>
      <w:r>
        <w:rPr>
          <w:rFonts w:hint="eastAsia" w:ascii="宋体" w:hAnsi="宋体" w:cs="@仿宋_GB2312"/>
          <w:sz w:val="24"/>
          <w:szCs w:val="24"/>
        </w:rPr>
        <w:t>1.6.2</w:t>
      </w:r>
      <w:r>
        <w:rPr>
          <w:rFonts w:ascii="宋体" w:hAnsi="宋体" w:cs="@仿宋_GB2312"/>
          <w:sz w:val="24"/>
          <w:szCs w:val="24"/>
        </w:rPr>
        <w:t>除不可抗力外，如果甲方没有按照本合同约定的付款方式付款，那么乙方可要求甲方支付违约金</w:t>
      </w:r>
      <w:r>
        <w:rPr>
          <w:rFonts w:hint="eastAsia" w:ascii="宋体" w:hAnsi="宋体" w:cs="@仿宋_GB2312"/>
          <w:sz w:val="24"/>
          <w:szCs w:val="24"/>
        </w:rPr>
        <w:t>，</w:t>
      </w:r>
      <w:r>
        <w:rPr>
          <w:rFonts w:ascii="宋体" w:hAnsi="宋体" w:cs="@仿宋_GB2312"/>
          <w:sz w:val="24"/>
          <w:szCs w:val="24"/>
        </w:rPr>
        <w:t>违约金按每迟延</w:t>
      </w:r>
      <w:r>
        <w:rPr>
          <w:rFonts w:hint="eastAsia" w:ascii="宋体" w:hAnsi="宋体" w:cs="@仿宋_GB2312"/>
          <w:sz w:val="24"/>
          <w:szCs w:val="24"/>
        </w:rPr>
        <w:t>付款</w:t>
      </w:r>
      <w:r>
        <w:rPr>
          <w:rFonts w:ascii="宋体" w:hAnsi="宋体" w:cs="@仿宋_GB2312"/>
          <w:sz w:val="24"/>
          <w:szCs w:val="24"/>
        </w:rPr>
        <w:t>一日的应付而未付款的</w:t>
      </w:r>
      <w:r>
        <w:rPr>
          <w:rFonts w:hint="eastAsia" w:ascii="宋体" w:hAnsi="宋体" w:cs="@仿宋_GB2312"/>
          <w:sz w:val="24"/>
          <w:szCs w:val="24"/>
          <w:u w:val="single"/>
        </w:rPr>
        <w:t xml:space="preserve">    </w:t>
      </w:r>
      <w:r>
        <w:rPr>
          <w:rFonts w:ascii="宋体" w:hAnsi="宋体" w:cs="@仿宋_GB2312"/>
          <w:sz w:val="24"/>
          <w:szCs w:val="24"/>
        </w:rPr>
        <w:t>%计算</w:t>
      </w:r>
      <w:r>
        <w:rPr>
          <w:rFonts w:hint="eastAsia" w:ascii="宋体" w:hAnsi="宋体" w:cs="@仿宋_GB2312"/>
          <w:sz w:val="24"/>
          <w:szCs w:val="24"/>
        </w:rPr>
        <w:t>，</w:t>
      </w:r>
      <w:r>
        <w:rPr>
          <w:rFonts w:ascii="宋体" w:hAnsi="宋体" w:cs="@仿宋_GB2312"/>
          <w:sz w:val="24"/>
          <w:szCs w:val="24"/>
        </w:rPr>
        <w:t>最高限额为</w:t>
      </w:r>
      <w:r>
        <w:rPr>
          <w:rFonts w:hint="eastAsia" w:ascii="宋体" w:hAnsi="宋体" w:cs="@仿宋_GB2312"/>
          <w:sz w:val="24"/>
          <w:szCs w:val="24"/>
        </w:rPr>
        <w:t>本</w:t>
      </w:r>
      <w:r>
        <w:rPr>
          <w:rFonts w:ascii="宋体" w:hAnsi="宋体" w:cs="@仿宋_GB2312"/>
          <w:sz w:val="24"/>
          <w:szCs w:val="24"/>
        </w:rPr>
        <w:t>合同总价的</w:t>
      </w:r>
      <w:r>
        <w:rPr>
          <w:rFonts w:hint="eastAsia" w:ascii="宋体" w:hAnsi="宋体" w:cs="@仿宋_GB2312"/>
          <w:sz w:val="24"/>
          <w:szCs w:val="24"/>
          <w:u w:val="single"/>
        </w:rPr>
        <w:t xml:space="preserve">     </w:t>
      </w:r>
      <w:r>
        <w:rPr>
          <w:rFonts w:ascii="宋体" w:hAnsi="宋体" w:cs="@仿宋_GB2312"/>
          <w:sz w:val="24"/>
          <w:szCs w:val="24"/>
        </w:rPr>
        <w:t>%</w:t>
      </w:r>
      <w:r>
        <w:rPr>
          <w:rFonts w:hint="eastAsia" w:ascii="宋体" w:hAnsi="宋体" w:cs="@仿宋_GB2312"/>
          <w:sz w:val="24"/>
          <w:szCs w:val="24"/>
        </w:rPr>
        <w:t>；</w:t>
      </w:r>
      <w:r>
        <w:rPr>
          <w:rFonts w:ascii="宋体" w:hAnsi="宋体" w:cs="@仿宋_GB2312"/>
          <w:sz w:val="24"/>
          <w:szCs w:val="24"/>
        </w:rPr>
        <w:t>迟延</w:t>
      </w:r>
      <w:r>
        <w:rPr>
          <w:rFonts w:hint="eastAsia" w:ascii="宋体" w:hAnsi="宋体" w:cs="@仿宋_GB2312"/>
          <w:sz w:val="24"/>
          <w:szCs w:val="24"/>
        </w:rPr>
        <w:t>付款</w:t>
      </w:r>
      <w:r>
        <w:rPr>
          <w:rFonts w:ascii="宋体" w:hAnsi="宋体" w:cs="@仿宋_GB2312"/>
          <w:sz w:val="24"/>
          <w:szCs w:val="24"/>
        </w:rPr>
        <w:t>的违约金计算数额达到前述最高限额之日起</w:t>
      </w:r>
      <w:r>
        <w:rPr>
          <w:rFonts w:hint="eastAsia" w:ascii="宋体" w:hAnsi="宋体" w:cs="@仿宋_GB2312"/>
          <w:sz w:val="24"/>
          <w:szCs w:val="24"/>
        </w:rPr>
        <w:t>，乙</w:t>
      </w:r>
      <w:r>
        <w:rPr>
          <w:rFonts w:ascii="宋体" w:hAnsi="宋体" w:cs="@仿宋_GB2312"/>
          <w:sz w:val="24"/>
          <w:szCs w:val="24"/>
        </w:rPr>
        <w:t>方有权在要求甲方支付违约金的同时</w:t>
      </w:r>
      <w:r>
        <w:rPr>
          <w:rFonts w:hint="eastAsia" w:ascii="宋体" w:hAnsi="宋体" w:cs="@仿宋_GB2312"/>
          <w:sz w:val="24"/>
          <w:szCs w:val="24"/>
        </w:rPr>
        <w:t>，书面通知甲方</w:t>
      </w:r>
      <w:r>
        <w:rPr>
          <w:rFonts w:ascii="宋体" w:hAnsi="宋体" w:cs="@仿宋_GB2312"/>
          <w:sz w:val="24"/>
          <w:szCs w:val="24"/>
        </w:rPr>
        <w:t>解除本合同</w:t>
      </w:r>
      <w:r>
        <w:rPr>
          <w:rFonts w:hint="eastAsia" w:ascii="宋体" w:hAnsi="宋体" w:cs="@仿宋_GB2312"/>
          <w:sz w:val="24"/>
          <w:szCs w:val="24"/>
        </w:rPr>
        <w:t>；</w:t>
      </w:r>
    </w:p>
    <w:p>
      <w:pPr>
        <w:spacing w:line="360" w:lineRule="auto"/>
        <w:ind w:firstLine="435"/>
        <w:rPr>
          <w:rFonts w:ascii="宋体" w:hAnsi="宋体" w:cs="@仿宋_GB2312"/>
          <w:sz w:val="24"/>
          <w:szCs w:val="24"/>
        </w:rPr>
      </w:pPr>
      <w:r>
        <w:rPr>
          <w:rFonts w:hint="eastAsia" w:ascii="宋体" w:hAnsi="宋体" w:cs="@仿宋_GB2312"/>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sz w:val="24"/>
          <w:szCs w:val="24"/>
        </w:rPr>
      </w:pPr>
      <w:r>
        <w:rPr>
          <w:rFonts w:hint="eastAsia" w:ascii="宋体" w:hAnsi="宋体" w:cs="@仿宋_GB2312"/>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sz w:val="24"/>
          <w:szCs w:val="24"/>
        </w:rPr>
      </w:pPr>
      <w:r>
        <w:rPr>
          <w:rFonts w:hint="eastAsia" w:ascii="宋体" w:hAnsi="宋体" w:cs="@仿宋_GB2312"/>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sz w:val="24"/>
          <w:szCs w:val="24"/>
        </w:rPr>
      </w:pPr>
      <w:r>
        <w:rPr>
          <w:rFonts w:hint="eastAsia" w:ascii="宋体" w:hAnsi="宋体" w:cs="@仿宋_GB2312"/>
          <w:sz w:val="24"/>
          <w:szCs w:val="24"/>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s="@仿宋_GB2312"/>
          <w:sz w:val="24"/>
          <w:szCs w:val="24"/>
        </w:rPr>
      </w:pPr>
      <w:r>
        <w:rPr>
          <w:rFonts w:hint="eastAsia" w:ascii="宋体" w:hAnsi="宋体" w:cs="@仿宋_GB2312"/>
          <w:sz w:val="24"/>
          <w:szCs w:val="24"/>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sz w:val="24"/>
          <w:szCs w:val="24"/>
          <w:lang w:val="zh-CN"/>
        </w:rPr>
      </w:pPr>
      <w:bookmarkStart w:id="74" w:name="_Toc16021"/>
      <w:bookmarkStart w:id="75" w:name="_Toc28375"/>
      <w:bookmarkStart w:id="76" w:name="_Toc15583"/>
      <w:r>
        <w:rPr>
          <w:rFonts w:hint="eastAsia" w:ascii="宋体" w:hAnsi="宋体" w:cs="@仿宋_GB2312"/>
          <w:b/>
          <w:bCs/>
          <w:sz w:val="24"/>
          <w:szCs w:val="24"/>
          <w:lang w:val="zh-CN"/>
        </w:rPr>
        <w:t>1.7</w:t>
      </w:r>
      <w:r>
        <w:rPr>
          <w:rFonts w:ascii="宋体" w:hAnsi="宋体" w:cs="@仿宋_GB2312"/>
          <w:b/>
          <w:bCs/>
          <w:sz w:val="24"/>
          <w:szCs w:val="24"/>
          <w:lang w:val="zh-CN"/>
        </w:rPr>
        <w:t xml:space="preserve"> </w:t>
      </w:r>
      <w:r>
        <w:rPr>
          <w:rFonts w:hint="eastAsia" w:ascii="宋体" w:hAnsi="宋体" w:cs="@仿宋_GB2312"/>
          <w:b/>
          <w:bCs/>
          <w:sz w:val="24"/>
          <w:szCs w:val="24"/>
          <w:lang w:val="zh-CN"/>
        </w:rPr>
        <w:t>合同</w:t>
      </w:r>
      <w:r>
        <w:rPr>
          <w:rFonts w:ascii="宋体" w:hAnsi="宋体" w:cs="@仿宋_GB2312"/>
          <w:b/>
          <w:bCs/>
          <w:sz w:val="24"/>
          <w:szCs w:val="24"/>
          <w:lang w:val="zh-CN"/>
        </w:rPr>
        <w:t>争议的解决</w:t>
      </w:r>
      <w:bookmarkEnd w:id="74"/>
      <w:bookmarkEnd w:id="75"/>
      <w:bookmarkEnd w:id="76"/>
    </w:p>
    <w:p>
      <w:pPr>
        <w:spacing w:line="360" w:lineRule="auto"/>
        <w:ind w:firstLine="435"/>
        <w:rPr>
          <w:rFonts w:ascii="宋体" w:hAnsi="宋体" w:cs="@仿宋_GB2312"/>
          <w:sz w:val="24"/>
          <w:szCs w:val="24"/>
        </w:rPr>
      </w:pPr>
      <w:r>
        <w:rPr>
          <w:rFonts w:hint="eastAsia" w:ascii="宋体" w:hAnsi="宋体" w:cs="@仿宋_GB2312"/>
          <w:sz w:val="24"/>
          <w:szCs w:val="24"/>
        </w:rPr>
        <w:t>本合</w:t>
      </w:r>
      <w:r>
        <w:rPr>
          <w:rFonts w:ascii="宋体" w:hAnsi="宋体" w:cs="@仿宋_GB2312"/>
          <w:sz w:val="24"/>
          <w:szCs w:val="24"/>
        </w:rPr>
        <w:t>同履行过程中发生的任何争议，双方当事人均可</w:t>
      </w:r>
      <w:r>
        <w:rPr>
          <w:rFonts w:hint="eastAsia" w:ascii="宋体" w:hAnsi="宋体" w:cs="@仿宋_GB2312"/>
          <w:sz w:val="24"/>
          <w:szCs w:val="24"/>
        </w:rPr>
        <w:t>通过和解或者调解解决；不愿和解、调解或者和解、调解不成的，可以选择下列第</w:t>
      </w:r>
      <w:r>
        <w:rPr>
          <w:rFonts w:hint="eastAsia" w:ascii="宋体" w:hAnsi="宋体" w:cs="@仿宋_GB2312"/>
          <w:sz w:val="24"/>
          <w:szCs w:val="24"/>
          <w:u w:val="single"/>
        </w:rPr>
        <w:t xml:space="preserve">    </w:t>
      </w:r>
      <w:r>
        <w:rPr>
          <w:rFonts w:hint="eastAsia" w:ascii="宋体" w:hAnsi="宋体" w:cs="@仿宋_GB2312"/>
          <w:sz w:val="24"/>
          <w:szCs w:val="24"/>
        </w:rPr>
        <w:t>种方式解决：</w:t>
      </w:r>
    </w:p>
    <w:p>
      <w:pPr>
        <w:spacing w:line="360" w:lineRule="auto"/>
        <w:ind w:firstLine="435"/>
        <w:rPr>
          <w:rFonts w:ascii="宋体" w:hAnsi="宋体" w:cs="@仿宋_GB2312"/>
          <w:sz w:val="24"/>
          <w:szCs w:val="24"/>
        </w:rPr>
      </w:pPr>
      <w:r>
        <w:rPr>
          <w:rFonts w:hint="eastAsia" w:ascii="宋体" w:hAnsi="宋体" w:cs="@仿宋_GB2312"/>
          <w:sz w:val="24"/>
          <w:szCs w:val="24"/>
        </w:rPr>
        <w:t>1.7.1将争议提交</w:t>
      </w:r>
      <w:r>
        <w:rPr>
          <w:rFonts w:hint="eastAsia" w:ascii="宋体" w:hAnsi="宋体" w:cs="@仿宋_GB2312"/>
          <w:sz w:val="24"/>
          <w:szCs w:val="24"/>
          <w:u w:val="single"/>
        </w:rPr>
        <w:t xml:space="preserve">              </w:t>
      </w:r>
      <w:r>
        <w:rPr>
          <w:rFonts w:hint="eastAsia" w:ascii="宋体" w:hAnsi="宋体" w:cs="@仿宋_GB2312"/>
          <w:sz w:val="24"/>
          <w:szCs w:val="24"/>
        </w:rPr>
        <w:t>仲裁委员会依申请仲裁时其现行有效的仲裁规则裁决；</w:t>
      </w:r>
    </w:p>
    <w:p>
      <w:pPr>
        <w:spacing w:line="360" w:lineRule="auto"/>
        <w:ind w:firstLine="435"/>
        <w:rPr>
          <w:rFonts w:ascii="宋体" w:hAnsi="宋体" w:cs="@仿宋_GB2312"/>
          <w:sz w:val="24"/>
          <w:szCs w:val="24"/>
        </w:rPr>
      </w:pPr>
      <w:r>
        <w:rPr>
          <w:rFonts w:hint="eastAsia" w:ascii="宋体" w:hAnsi="宋体" w:cs="@仿宋_GB2312"/>
          <w:sz w:val="24"/>
          <w:szCs w:val="24"/>
        </w:rPr>
        <w:t>1.7.2向</w:t>
      </w:r>
      <w:r>
        <w:rPr>
          <w:rFonts w:hint="eastAsia" w:ascii="宋体" w:hAnsi="宋体" w:cs="@仿宋_GB2312"/>
          <w:sz w:val="24"/>
          <w:szCs w:val="24"/>
          <w:u w:val="single"/>
        </w:rPr>
        <w:t xml:space="preserve"> </w:t>
      </w:r>
      <w:r>
        <w:rPr>
          <w:rFonts w:hint="eastAsia" w:ascii="宋体" w:hAnsi="宋体" w:cs="@仿宋_GB2312"/>
          <w:b/>
          <w:sz w:val="24"/>
          <w:szCs w:val="24"/>
          <w:u w:val="single"/>
        </w:rPr>
        <w:t>甲方所在地</w:t>
      </w:r>
      <w:r>
        <w:rPr>
          <w:rFonts w:hint="eastAsia" w:ascii="宋体" w:hAnsi="宋体" w:cs="@仿宋_GB2312"/>
          <w:sz w:val="24"/>
          <w:szCs w:val="24"/>
          <w:u w:val="single"/>
        </w:rPr>
        <w:t xml:space="preserve"> </w:t>
      </w:r>
      <w:r>
        <w:rPr>
          <w:rFonts w:hint="eastAsia" w:ascii="宋体" w:hAnsi="宋体" w:cs="@仿宋_GB2312"/>
          <w:sz w:val="24"/>
          <w:szCs w:val="24"/>
        </w:rPr>
        <w:t>人民法院起诉。</w:t>
      </w:r>
    </w:p>
    <w:p>
      <w:pPr>
        <w:spacing w:line="360" w:lineRule="auto"/>
        <w:ind w:firstLine="437"/>
        <w:outlineLvl w:val="3"/>
        <w:rPr>
          <w:rFonts w:ascii="宋体" w:hAnsi="宋体" w:cs="@仿宋_GB2312"/>
          <w:b/>
          <w:bCs/>
          <w:sz w:val="24"/>
          <w:szCs w:val="24"/>
          <w:lang w:val="zh-CN"/>
        </w:rPr>
      </w:pPr>
      <w:bookmarkStart w:id="77" w:name="_Toc7245"/>
      <w:bookmarkStart w:id="78" w:name="_Toc11173"/>
      <w:bookmarkStart w:id="79" w:name="_Toc15322"/>
      <w:r>
        <w:rPr>
          <w:rFonts w:hint="eastAsia" w:ascii="宋体" w:hAnsi="宋体" w:cs="@仿宋_GB2312"/>
          <w:b/>
          <w:bCs/>
          <w:sz w:val="24"/>
          <w:szCs w:val="24"/>
          <w:lang w:val="zh-CN"/>
        </w:rPr>
        <w:t>1.8</w:t>
      </w:r>
      <w:r>
        <w:rPr>
          <w:rFonts w:ascii="宋体" w:hAnsi="宋体" w:cs="@仿宋_GB2312"/>
          <w:b/>
          <w:bCs/>
          <w:sz w:val="24"/>
          <w:szCs w:val="24"/>
          <w:lang w:val="zh-CN"/>
        </w:rPr>
        <w:t xml:space="preserve"> 合同生效</w:t>
      </w:r>
      <w:bookmarkEnd w:id="77"/>
      <w:bookmarkEnd w:id="78"/>
      <w:bookmarkEnd w:id="79"/>
    </w:p>
    <w:p>
      <w:pPr>
        <w:spacing w:line="360" w:lineRule="auto"/>
        <w:ind w:firstLine="435"/>
        <w:rPr>
          <w:rFonts w:ascii="宋体" w:hAnsi="宋体" w:cs="@仿宋_GB2312"/>
          <w:sz w:val="24"/>
          <w:szCs w:val="24"/>
        </w:rPr>
      </w:pPr>
      <w:r>
        <w:rPr>
          <w:rFonts w:ascii="宋体" w:hAnsi="宋体" w:cs="@仿宋_GB2312"/>
          <w:sz w:val="24"/>
          <w:szCs w:val="24"/>
        </w:rPr>
        <w:t>本合同自</w:t>
      </w:r>
      <w:r>
        <w:rPr>
          <w:rFonts w:hint="eastAsia" w:ascii="宋体" w:hAnsi="宋体" w:cs="@仿宋_GB2312"/>
          <w:sz w:val="24"/>
          <w:szCs w:val="24"/>
        </w:rPr>
        <w:t>双方当事人盖章时</w:t>
      </w:r>
      <w:r>
        <w:rPr>
          <w:rFonts w:ascii="宋体" w:hAnsi="宋体" w:cs="@仿宋_GB2312"/>
          <w:sz w:val="24"/>
          <w:szCs w:val="24"/>
        </w:rPr>
        <w:t>生效。</w:t>
      </w:r>
    </w:p>
    <w:p>
      <w:pPr>
        <w:autoSpaceDE w:val="0"/>
        <w:autoSpaceDN w:val="0"/>
        <w:adjustRightInd w:val="0"/>
        <w:spacing w:line="560" w:lineRule="exact"/>
        <w:rPr>
          <w:rFonts w:ascii="宋体" w:hAnsi="宋体" w:cs="@仿宋_GB2312"/>
          <w:sz w:val="24"/>
          <w:szCs w:val="24"/>
          <w:lang w:val="zh-CN"/>
        </w:rPr>
      </w:pPr>
    </w:p>
    <w:p>
      <w:pPr>
        <w:autoSpaceDE w:val="0"/>
        <w:autoSpaceDN w:val="0"/>
        <w:adjustRightInd w:val="0"/>
        <w:spacing w:line="560" w:lineRule="exact"/>
        <w:rPr>
          <w:rFonts w:ascii="宋体" w:hAnsi="宋体" w:cs="@仿宋_GB2312"/>
          <w:sz w:val="24"/>
          <w:szCs w:val="24"/>
          <w:lang w:val="zh-CN"/>
        </w:rPr>
      </w:pPr>
    </w:p>
    <w:p>
      <w:pPr>
        <w:autoSpaceDE w:val="0"/>
        <w:autoSpaceDN w:val="0"/>
        <w:adjustRightInd w:val="0"/>
        <w:spacing w:line="560" w:lineRule="exact"/>
        <w:rPr>
          <w:rFonts w:ascii="宋体" w:hAnsi="宋体" w:cs="@仿宋_GB2312"/>
          <w:bCs/>
          <w:sz w:val="24"/>
          <w:szCs w:val="24"/>
          <w:lang w:val="zh-CN"/>
        </w:rPr>
      </w:pPr>
      <w:r>
        <w:rPr>
          <w:rFonts w:hint="eastAsia" w:ascii="宋体" w:hAnsi="宋体" w:cs="@仿宋_GB2312"/>
          <w:bCs/>
          <w:sz w:val="24"/>
          <w:szCs w:val="24"/>
          <w:lang w:val="zh-CN"/>
        </w:rPr>
        <w:t xml:space="preserve">甲 </w:t>
      </w:r>
      <w:r>
        <w:rPr>
          <w:rFonts w:ascii="宋体" w:hAnsi="宋体" w:cs="@仿宋_GB2312"/>
          <w:bCs/>
          <w:sz w:val="24"/>
          <w:szCs w:val="24"/>
          <w:lang w:val="zh-CN"/>
        </w:rPr>
        <w:t xml:space="preserve">   </w:t>
      </w:r>
      <w:r>
        <w:rPr>
          <w:rFonts w:hint="eastAsia" w:ascii="宋体" w:hAnsi="宋体" w:cs="@仿宋_GB2312"/>
          <w:bCs/>
          <w:sz w:val="24"/>
          <w:szCs w:val="24"/>
          <w:lang w:val="zh-CN"/>
        </w:rPr>
        <w:t>方：</w:t>
      </w:r>
      <w:r>
        <w:rPr>
          <w:rFonts w:hint="eastAsia" w:ascii="宋体" w:hAnsi="宋体" w:cs="@仿宋_GB2312"/>
          <w:bCs/>
          <w:sz w:val="24"/>
          <w:szCs w:val="24"/>
          <w:u w:val="single"/>
          <w:lang w:val="zh-CN"/>
        </w:rPr>
        <w:t xml:space="preserve">    （单位盖章）     </w:t>
      </w:r>
      <w:r>
        <w:rPr>
          <w:rFonts w:hint="eastAsia" w:ascii="宋体" w:hAnsi="宋体" w:cs="@仿宋_GB2312"/>
          <w:bCs/>
          <w:sz w:val="24"/>
          <w:szCs w:val="24"/>
          <w:lang w:val="zh-CN"/>
        </w:rPr>
        <w:t xml:space="preserve">          乙方：</w:t>
      </w:r>
      <w:r>
        <w:rPr>
          <w:rFonts w:hint="eastAsia" w:ascii="宋体" w:hAnsi="宋体" w:cs="@仿宋_GB2312"/>
          <w:bCs/>
          <w:sz w:val="24"/>
          <w:szCs w:val="24"/>
          <w:u w:val="single"/>
          <w:lang w:val="zh-CN"/>
        </w:rPr>
        <w:t xml:space="preserve">    （单位盖章）     </w:t>
      </w:r>
    </w:p>
    <w:p>
      <w:pPr>
        <w:autoSpaceDE w:val="0"/>
        <w:autoSpaceDN w:val="0"/>
        <w:adjustRightInd w:val="0"/>
        <w:spacing w:line="560" w:lineRule="exact"/>
        <w:rPr>
          <w:rFonts w:ascii="宋体" w:hAnsi="宋体" w:cs="@仿宋_GB2312"/>
          <w:sz w:val="24"/>
          <w:szCs w:val="24"/>
          <w:lang w:val="zh-CN"/>
        </w:rPr>
      </w:pPr>
      <w:r>
        <w:rPr>
          <w:rFonts w:hint="eastAsia" w:ascii="宋体" w:hAnsi="宋体" w:cs="@仿宋_GB2312"/>
          <w:sz w:val="24"/>
          <w:szCs w:val="24"/>
          <w:lang w:val="zh-CN"/>
        </w:rPr>
        <w:t xml:space="preserve">法定代表人                             </w:t>
      </w:r>
      <w:r>
        <w:rPr>
          <w:rFonts w:ascii="宋体" w:hAnsi="宋体" w:cs="@仿宋_GB2312"/>
          <w:sz w:val="24"/>
          <w:szCs w:val="24"/>
          <w:lang w:val="zh-CN"/>
        </w:rPr>
        <w:t xml:space="preserve">  </w:t>
      </w:r>
      <w:r>
        <w:rPr>
          <w:rFonts w:hint="eastAsia" w:ascii="宋体" w:hAnsi="宋体" w:cs="@仿宋_GB2312"/>
          <w:sz w:val="24"/>
          <w:szCs w:val="24"/>
          <w:lang w:val="zh-CN"/>
        </w:rPr>
        <w:t>法定代表人</w:t>
      </w:r>
    </w:p>
    <w:p>
      <w:pPr>
        <w:autoSpaceDE w:val="0"/>
        <w:autoSpaceDN w:val="0"/>
        <w:adjustRightInd w:val="0"/>
        <w:spacing w:line="560" w:lineRule="exact"/>
        <w:rPr>
          <w:rFonts w:ascii="宋体" w:hAnsi="宋体" w:cs="@仿宋_GB2312"/>
          <w:sz w:val="24"/>
          <w:szCs w:val="24"/>
          <w:lang w:val="zh-CN"/>
        </w:rPr>
      </w:pPr>
      <w:r>
        <w:rPr>
          <w:rFonts w:hint="eastAsia" w:ascii="宋体" w:hAnsi="宋体" w:cs="@仿宋_GB2312"/>
          <w:sz w:val="24"/>
          <w:szCs w:val="24"/>
          <w:lang w:val="zh-CN"/>
        </w:rPr>
        <w:t>或授权代表（签字）：                      或授权代表（签字）：</w:t>
      </w:r>
    </w:p>
    <w:p>
      <w:pPr>
        <w:widowControl/>
        <w:spacing w:line="560" w:lineRule="exact"/>
        <w:jc w:val="left"/>
        <w:rPr>
          <w:rFonts w:hint="eastAsia" w:ascii="宋体" w:hAnsi="宋体" w:cs="@仿宋_GB2312"/>
          <w:bCs/>
          <w:sz w:val="24"/>
          <w:szCs w:val="24"/>
        </w:rPr>
      </w:pPr>
      <w:bookmarkStart w:id="80" w:name="_Toc331685783"/>
      <w:r>
        <w:rPr>
          <w:rFonts w:hint="eastAsia" w:ascii="宋体" w:hAnsi="宋体" w:cs="@仿宋_GB2312"/>
          <w:bCs/>
          <w:sz w:val="24"/>
          <w:szCs w:val="24"/>
        </w:rPr>
        <w:t>时间：</w:t>
      </w:r>
      <w:r>
        <w:rPr>
          <w:rFonts w:hint="eastAsia" w:ascii="宋体" w:hAnsi="宋体" w:cs="@仿宋_GB2312"/>
          <w:bCs/>
          <w:sz w:val="24"/>
          <w:szCs w:val="24"/>
          <w:u w:val="single"/>
        </w:rPr>
        <w:t xml:space="preserve">  </w:t>
      </w:r>
      <w:r>
        <w:rPr>
          <w:rFonts w:ascii="宋体" w:hAnsi="宋体" w:cs="@仿宋_GB2312"/>
          <w:bCs/>
          <w:sz w:val="24"/>
          <w:szCs w:val="24"/>
          <w:u w:val="single"/>
        </w:rPr>
        <w:t xml:space="preserve">  </w:t>
      </w:r>
      <w:r>
        <w:rPr>
          <w:rFonts w:hint="eastAsia" w:ascii="宋体" w:hAnsi="宋体" w:cs="@仿宋_GB2312"/>
          <w:bCs/>
          <w:sz w:val="24"/>
          <w:szCs w:val="24"/>
          <w:u w:val="single"/>
        </w:rPr>
        <w:t xml:space="preserve">  </w:t>
      </w:r>
      <w:r>
        <w:rPr>
          <w:rFonts w:hint="eastAsia" w:ascii="宋体" w:hAnsi="宋体" w:cs="@仿宋_GB2312"/>
          <w:bCs/>
          <w:sz w:val="24"/>
          <w:szCs w:val="24"/>
        </w:rPr>
        <w:t>年</w:t>
      </w:r>
      <w:r>
        <w:rPr>
          <w:rFonts w:hint="eastAsia" w:ascii="宋体" w:hAnsi="宋体" w:cs="@仿宋_GB2312"/>
          <w:bCs/>
          <w:sz w:val="24"/>
          <w:szCs w:val="24"/>
          <w:u w:val="single"/>
        </w:rPr>
        <w:t xml:space="preserve">  </w:t>
      </w:r>
      <w:r>
        <w:rPr>
          <w:rFonts w:ascii="宋体" w:hAnsi="宋体" w:cs="@仿宋_GB2312"/>
          <w:bCs/>
          <w:sz w:val="24"/>
          <w:szCs w:val="24"/>
          <w:u w:val="single"/>
        </w:rPr>
        <w:t xml:space="preserve"> </w:t>
      </w:r>
      <w:r>
        <w:rPr>
          <w:rFonts w:hint="eastAsia" w:ascii="宋体" w:hAnsi="宋体" w:cs="@仿宋_GB2312"/>
          <w:bCs/>
          <w:sz w:val="24"/>
          <w:szCs w:val="24"/>
          <w:u w:val="single"/>
        </w:rPr>
        <w:t xml:space="preserve"> </w:t>
      </w:r>
      <w:r>
        <w:rPr>
          <w:rFonts w:hint="eastAsia" w:ascii="宋体" w:hAnsi="宋体" w:cs="@仿宋_GB2312"/>
          <w:bCs/>
          <w:sz w:val="24"/>
          <w:szCs w:val="24"/>
        </w:rPr>
        <w:t>月</w:t>
      </w:r>
      <w:r>
        <w:rPr>
          <w:rFonts w:hint="eastAsia" w:ascii="宋体" w:hAnsi="宋体" w:cs="@仿宋_GB2312"/>
          <w:bCs/>
          <w:sz w:val="24"/>
          <w:szCs w:val="24"/>
          <w:u w:val="single"/>
        </w:rPr>
        <w:t xml:space="preserve">  </w:t>
      </w:r>
      <w:r>
        <w:rPr>
          <w:rFonts w:ascii="宋体" w:hAnsi="宋体" w:cs="@仿宋_GB2312"/>
          <w:bCs/>
          <w:sz w:val="24"/>
          <w:szCs w:val="24"/>
          <w:u w:val="single"/>
        </w:rPr>
        <w:t xml:space="preserve"> </w:t>
      </w:r>
      <w:r>
        <w:rPr>
          <w:rFonts w:hint="eastAsia" w:ascii="宋体" w:hAnsi="宋体" w:cs="@仿宋_GB2312"/>
          <w:bCs/>
          <w:sz w:val="24"/>
          <w:szCs w:val="24"/>
          <w:u w:val="single"/>
        </w:rPr>
        <w:t xml:space="preserve"> </w:t>
      </w:r>
      <w:r>
        <w:rPr>
          <w:rFonts w:hint="eastAsia" w:ascii="宋体" w:hAnsi="宋体" w:cs="@仿宋_GB2312"/>
          <w:bCs/>
          <w:sz w:val="24"/>
          <w:szCs w:val="24"/>
        </w:rPr>
        <w:t>日               时间：</w:t>
      </w:r>
      <w:r>
        <w:rPr>
          <w:rFonts w:hint="eastAsia" w:ascii="宋体" w:hAnsi="宋体" w:cs="@仿宋_GB2312"/>
          <w:bCs/>
          <w:sz w:val="24"/>
          <w:szCs w:val="24"/>
          <w:u w:val="single"/>
        </w:rPr>
        <w:t xml:space="preserve">  </w:t>
      </w:r>
      <w:r>
        <w:rPr>
          <w:rFonts w:ascii="宋体" w:hAnsi="宋体" w:cs="@仿宋_GB2312"/>
          <w:bCs/>
          <w:sz w:val="24"/>
          <w:szCs w:val="24"/>
          <w:u w:val="single"/>
        </w:rPr>
        <w:t xml:space="preserve">  </w:t>
      </w:r>
      <w:r>
        <w:rPr>
          <w:rFonts w:hint="eastAsia" w:ascii="宋体" w:hAnsi="宋体" w:cs="@仿宋_GB2312"/>
          <w:bCs/>
          <w:sz w:val="24"/>
          <w:szCs w:val="24"/>
          <w:u w:val="single"/>
        </w:rPr>
        <w:t xml:space="preserve">  </w:t>
      </w:r>
      <w:r>
        <w:rPr>
          <w:rFonts w:hint="eastAsia" w:ascii="宋体" w:hAnsi="宋体" w:cs="@仿宋_GB2312"/>
          <w:bCs/>
          <w:sz w:val="24"/>
          <w:szCs w:val="24"/>
        </w:rPr>
        <w:t>年</w:t>
      </w:r>
      <w:r>
        <w:rPr>
          <w:rFonts w:hint="eastAsia" w:ascii="宋体" w:hAnsi="宋体" w:cs="@仿宋_GB2312"/>
          <w:bCs/>
          <w:sz w:val="24"/>
          <w:szCs w:val="24"/>
          <w:u w:val="single"/>
        </w:rPr>
        <w:t xml:space="preserve">  </w:t>
      </w:r>
      <w:r>
        <w:rPr>
          <w:rFonts w:ascii="宋体" w:hAnsi="宋体" w:cs="@仿宋_GB2312"/>
          <w:bCs/>
          <w:sz w:val="24"/>
          <w:szCs w:val="24"/>
          <w:u w:val="single"/>
        </w:rPr>
        <w:t xml:space="preserve"> </w:t>
      </w:r>
      <w:r>
        <w:rPr>
          <w:rFonts w:hint="eastAsia" w:ascii="宋体" w:hAnsi="宋体" w:cs="@仿宋_GB2312"/>
          <w:bCs/>
          <w:sz w:val="24"/>
          <w:szCs w:val="24"/>
          <w:u w:val="single"/>
        </w:rPr>
        <w:t xml:space="preserve"> </w:t>
      </w:r>
      <w:r>
        <w:rPr>
          <w:rFonts w:hint="eastAsia" w:ascii="宋体" w:hAnsi="宋体" w:cs="@仿宋_GB2312"/>
          <w:bCs/>
          <w:sz w:val="24"/>
          <w:szCs w:val="24"/>
        </w:rPr>
        <w:t>月</w:t>
      </w:r>
      <w:r>
        <w:rPr>
          <w:rFonts w:hint="eastAsia" w:ascii="宋体" w:hAnsi="宋体" w:cs="@仿宋_GB2312"/>
          <w:bCs/>
          <w:sz w:val="24"/>
          <w:szCs w:val="24"/>
          <w:u w:val="single"/>
        </w:rPr>
        <w:t xml:space="preserve"> </w:t>
      </w:r>
      <w:r>
        <w:rPr>
          <w:rFonts w:ascii="宋体" w:hAnsi="宋体" w:cs="@仿宋_GB2312"/>
          <w:bCs/>
          <w:sz w:val="24"/>
          <w:szCs w:val="24"/>
          <w:u w:val="single"/>
        </w:rPr>
        <w:t xml:space="preserve"> </w:t>
      </w:r>
      <w:r>
        <w:rPr>
          <w:rFonts w:hint="eastAsia" w:ascii="宋体" w:hAnsi="宋体" w:cs="@仿宋_GB2312"/>
          <w:bCs/>
          <w:sz w:val="24"/>
          <w:szCs w:val="24"/>
          <w:u w:val="single"/>
        </w:rPr>
        <w:t xml:space="preserve">  </w:t>
      </w:r>
      <w:r>
        <w:rPr>
          <w:rFonts w:hint="eastAsia" w:ascii="宋体" w:hAnsi="宋体" w:cs="@仿宋_GB2312"/>
          <w:bCs/>
          <w:sz w:val="24"/>
          <w:szCs w:val="24"/>
        </w:rPr>
        <w:t>日</w:t>
      </w:r>
    </w:p>
    <w:p>
      <w:pPr>
        <w:widowControl/>
        <w:spacing w:line="560" w:lineRule="exact"/>
        <w:jc w:val="left"/>
        <w:rPr>
          <w:rFonts w:ascii="宋体" w:hAnsi="宋体" w:cs="@仿宋_GB2312"/>
          <w:bCs/>
          <w:sz w:val="24"/>
          <w:szCs w:val="24"/>
        </w:rPr>
      </w:pPr>
    </w:p>
    <w:p>
      <w:pPr>
        <w:spacing w:line="360" w:lineRule="auto"/>
        <w:ind w:firstLine="4380" w:firstLineChars="2000"/>
        <w:rPr>
          <w:rFonts w:ascii="宋体" w:hAnsi="宋体"/>
          <w:bCs/>
          <w:sz w:val="24"/>
          <w:szCs w:val="24"/>
        </w:rPr>
      </w:pPr>
      <w:r>
        <w:rPr>
          <w:rFonts w:hint="eastAsia" w:ascii="宋体" w:hAnsi="宋体"/>
          <w:bCs/>
          <w:sz w:val="24"/>
          <w:szCs w:val="24"/>
        </w:rPr>
        <w:t>乙方账户信息</w:t>
      </w:r>
    </w:p>
    <w:p>
      <w:pPr>
        <w:spacing w:line="360" w:lineRule="auto"/>
        <w:ind w:firstLine="435"/>
        <w:rPr>
          <w:rFonts w:ascii="宋体" w:hAnsi="宋体"/>
          <w:bCs/>
          <w:sz w:val="24"/>
          <w:szCs w:val="24"/>
          <w:u w:val="single"/>
        </w:rPr>
      </w:pPr>
      <w:r>
        <w:rPr>
          <w:rFonts w:hint="eastAsia" w:ascii="宋体" w:hAnsi="宋体"/>
          <w:bCs/>
          <w:sz w:val="24"/>
          <w:szCs w:val="24"/>
        </w:rPr>
        <w:t xml:space="preserve">                                     户名：</w:t>
      </w:r>
      <w:r>
        <w:rPr>
          <w:rFonts w:hint="eastAsia" w:ascii="宋体" w:hAnsi="宋体"/>
          <w:bCs/>
          <w:sz w:val="24"/>
          <w:szCs w:val="24"/>
          <w:u w:val="single"/>
        </w:rPr>
        <w:t xml:space="preserve">                    </w:t>
      </w:r>
    </w:p>
    <w:p>
      <w:pPr>
        <w:spacing w:line="360" w:lineRule="auto"/>
        <w:ind w:firstLine="435"/>
        <w:rPr>
          <w:rFonts w:ascii="宋体" w:hAnsi="宋体"/>
          <w:bCs/>
          <w:sz w:val="24"/>
          <w:szCs w:val="24"/>
          <w:u w:val="single"/>
        </w:rPr>
      </w:pPr>
      <w:r>
        <w:rPr>
          <w:rFonts w:hint="eastAsia" w:ascii="宋体" w:hAnsi="宋体"/>
          <w:bCs/>
          <w:sz w:val="24"/>
          <w:szCs w:val="24"/>
        </w:rPr>
        <w:t xml:space="preserve">                                     账号：</w:t>
      </w:r>
      <w:r>
        <w:rPr>
          <w:rFonts w:hint="eastAsia" w:ascii="宋体" w:hAnsi="宋体"/>
          <w:bCs/>
          <w:sz w:val="24"/>
          <w:szCs w:val="24"/>
          <w:u w:val="single"/>
        </w:rPr>
        <w:t xml:space="preserve">                    </w:t>
      </w:r>
    </w:p>
    <w:p>
      <w:pPr>
        <w:spacing w:line="360" w:lineRule="auto"/>
        <w:ind w:firstLine="435"/>
        <w:rPr>
          <w:rFonts w:hint="eastAsia" w:ascii="宋体" w:hAnsi="宋体"/>
          <w:bCs/>
          <w:sz w:val="24"/>
          <w:szCs w:val="24"/>
          <w:u w:val="single"/>
        </w:rPr>
      </w:pPr>
      <w:r>
        <w:rPr>
          <w:rFonts w:hint="eastAsia" w:ascii="宋体" w:hAnsi="宋体"/>
          <w:bCs/>
          <w:sz w:val="24"/>
          <w:szCs w:val="24"/>
        </w:rPr>
        <w:t xml:space="preserve">                                     开户银行：</w:t>
      </w:r>
      <w:r>
        <w:rPr>
          <w:rFonts w:hint="eastAsia" w:ascii="宋体" w:hAnsi="宋体"/>
          <w:bCs/>
          <w:sz w:val="24"/>
          <w:szCs w:val="24"/>
          <w:u w:val="single"/>
        </w:rPr>
        <w:t xml:space="preserve">                </w:t>
      </w:r>
    </w:p>
    <w:p>
      <w:pPr>
        <w:widowControl/>
        <w:jc w:val="left"/>
        <w:rPr>
          <w:rFonts w:ascii="宋体" w:hAnsi="宋体" w:cs="@仿宋_GB2312"/>
          <w:b/>
          <w:sz w:val="24"/>
          <w:szCs w:val="24"/>
        </w:rPr>
      </w:pPr>
      <w:r>
        <w:rPr>
          <w:rFonts w:ascii="宋体" w:hAnsi="宋体" w:cs="@仿宋_GB2312"/>
          <w:b/>
          <w:sz w:val="24"/>
          <w:szCs w:val="24"/>
        </w:rPr>
        <w:br w:type="page"/>
      </w:r>
    </w:p>
    <w:p>
      <w:pPr>
        <w:spacing w:line="360" w:lineRule="auto"/>
        <w:jc w:val="center"/>
        <w:outlineLvl w:val="2"/>
        <w:rPr>
          <w:rFonts w:ascii="宋体" w:hAnsi="宋体" w:cs="@仿宋_GB2312"/>
          <w:b/>
          <w:sz w:val="24"/>
          <w:szCs w:val="24"/>
        </w:rPr>
      </w:pPr>
      <w:r>
        <w:rPr>
          <w:rFonts w:hint="eastAsia" w:ascii="宋体" w:hAnsi="宋体" w:cs="@仿宋_GB2312"/>
          <w:b/>
          <w:sz w:val="24"/>
          <w:szCs w:val="24"/>
        </w:rPr>
        <w:t>第二部分</w:t>
      </w:r>
      <w:r>
        <w:rPr>
          <w:rFonts w:ascii="宋体" w:hAnsi="宋体" w:cs="@仿宋_GB2312"/>
          <w:b/>
          <w:sz w:val="24"/>
          <w:szCs w:val="24"/>
        </w:rPr>
        <w:t xml:space="preserve"> </w:t>
      </w:r>
      <w:r>
        <w:rPr>
          <w:rFonts w:hint="eastAsia" w:ascii="宋体" w:hAnsi="宋体" w:cs="@仿宋_GB2312"/>
          <w:b/>
          <w:sz w:val="24"/>
          <w:szCs w:val="24"/>
        </w:rPr>
        <w:t>合同一般条款</w:t>
      </w:r>
      <w:bookmarkEnd w:id="80"/>
    </w:p>
    <w:p>
      <w:pPr>
        <w:spacing w:line="360" w:lineRule="auto"/>
        <w:ind w:firstLine="437"/>
        <w:outlineLvl w:val="3"/>
        <w:rPr>
          <w:rFonts w:ascii="宋体" w:hAnsi="宋体" w:cs="@仿宋_GB2312"/>
          <w:b/>
          <w:bCs/>
          <w:sz w:val="24"/>
          <w:szCs w:val="24"/>
          <w:lang w:val="zh-CN"/>
        </w:rPr>
      </w:pPr>
      <w:bookmarkStart w:id="81" w:name="_Ref467378404"/>
      <w:bookmarkStart w:id="82" w:name="_Toc19614"/>
      <w:bookmarkStart w:id="83" w:name="_Toc487900349"/>
      <w:bookmarkStart w:id="84" w:name="_Toc279701240"/>
      <w:bookmarkStart w:id="85" w:name="_Ref467379195"/>
      <w:bookmarkStart w:id="86" w:name="_Ref467379205"/>
      <w:bookmarkStart w:id="87" w:name="_Ref467378499"/>
      <w:bookmarkStart w:id="88" w:name="_Ref467379225"/>
      <w:bookmarkStart w:id="89" w:name="_Ref467378463"/>
      <w:bookmarkStart w:id="90" w:name="_Toc259093669"/>
      <w:bookmarkStart w:id="91" w:name="_Toc16917"/>
      <w:bookmarkStart w:id="92" w:name="_Ref467379101"/>
      <w:bookmarkStart w:id="93" w:name="_Ref467379094"/>
      <w:bookmarkStart w:id="94" w:name="_Ref467379214"/>
      <w:bookmarkStart w:id="95" w:name="_Toc28763"/>
      <w:bookmarkStart w:id="96" w:name="_Ref467379109"/>
      <w:r>
        <w:rPr>
          <w:rFonts w:hint="eastAsia" w:ascii="宋体" w:hAnsi="宋体" w:cs="@仿宋_GB2312"/>
          <w:b/>
          <w:bCs/>
          <w:sz w:val="24"/>
          <w:szCs w:val="24"/>
          <w:lang w:val="zh-CN"/>
        </w:rPr>
        <w:t>2.1</w:t>
      </w:r>
      <w:r>
        <w:rPr>
          <w:rFonts w:ascii="宋体" w:hAnsi="宋体" w:cs="@仿宋_GB2312"/>
          <w:b/>
          <w:bCs/>
          <w:sz w:val="24"/>
          <w:szCs w:val="24"/>
          <w:lang w:val="zh-CN"/>
        </w:rPr>
        <w:t xml:space="preserve"> 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360" w:lineRule="auto"/>
        <w:ind w:firstLine="435"/>
        <w:rPr>
          <w:rFonts w:ascii="宋体" w:hAnsi="宋体" w:cs="@仿宋_GB2312"/>
          <w:sz w:val="24"/>
          <w:szCs w:val="24"/>
        </w:rPr>
      </w:pPr>
      <w:r>
        <w:rPr>
          <w:rFonts w:ascii="宋体" w:hAnsi="宋体" w:cs="@仿宋_GB2312"/>
          <w:sz w:val="24"/>
          <w:szCs w:val="24"/>
        </w:rPr>
        <w:t>本合同中的下列</w:t>
      </w:r>
      <w:r>
        <w:rPr>
          <w:rFonts w:hint="eastAsia" w:ascii="宋体" w:hAnsi="宋体" w:cs="@仿宋_GB2312"/>
          <w:sz w:val="24"/>
          <w:szCs w:val="24"/>
        </w:rPr>
        <w:t>词</w:t>
      </w:r>
      <w:r>
        <w:rPr>
          <w:rFonts w:ascii="宋体" w:hAnsi="宋体" w:cs="@仿宋_GB2312"/>
          <w:sz w:val="24"/>
          <w:szCs w:val="24"/>
        </w:rPr>
        <w:t>语应</w:t>
      </w:r>
      <w:r>
        <w:rPr>
          <w:rFonts w:hint="eastAsia" w:ascii="宋体" w:hAnsi="宋体" w:cs="@仿宋_GB2312"/>
          <w:sz w:val="24"/>
          <w:szCs w:val="24"/>
        </w:rPr>
        <w:t>按以下内容进行</w:t>
      </w:r>
      <w:r>
        <w:rPr>
          <w:rFonts w:ascii="宋体" w:hAnsi="宋体" w:cs="@仿宋_GB2312"/>
          <w:sz w:val="24"/>
          <w:szCs w:val="24"/>
        </w:rPr>
        <w:t>解释：</w:t>
      </w:r>
    </w:p>
    <w:p>
      <w:pPr>
        <w:spacing w:line="360" w:lineRule="auto"/>
        <w:ind w:firstLine="435"/>
        <w:rPr>
          <w:rFonts w:ascii="宋体" w:hAnsi="宋体" w:cs="@仿宋_GB2312"/>
          <w:sz w:val="24"/>
          <w:szCs w:val="24"/>
        </w:rPr>
      </w:pPr>
      <w:r>
        <w:rPr>
          <w:rFonts w:hint="eastAsia" w:ascii="宋体" w:hAnsi="宋体" w:cs="@仿宋_GB2312"/>
          <w:sz w:val="24"/>
          <w:szCs w:val="24"/>
        </w:rPr>
        <w:t>2</w:t>
      </w:r>
      <w:r>
        <w:rPr>
          <w:rFonts w:ascii="宋体" w:hAnsi="宋体" w:cs="@仿宋_GB2312"/>
          <w:sz w:val="24"/>
          <w:szCs w:val="24"/>
        </w:rPr>
        <w:t>.1</w:t>
      </w:r>
      <w:r>
        <w:rPr>
          <w:rFonts w:hint="eastAsia" w:ascii="宋体" w:hAnsi="宋体" w:cs="@仿宋_GB2312"/>
          <w:sz w:val="24"/>
          <w:szCs w:val="24"/>
        </w:rPr>
        <w:t>.1</w:t>
      </w:r>
      <w:r>
        <w:rPr>
          <w:rFonts w:ascii="宋体" w:hAnsi="宋体" w:cs="@仿宋_GB2312"/>
          <w:sz w:val="24"/>
          <w:szCs w:val="24"/>
        </w:rPr>
        <w:t>“合同”系指招标人和中标人签订的载明双方当事人所达成的协议，并包括所有的附件、附录和构成合同的其他文件。</w:t>
      </w:r>
    </w:p>
    <w:p>
      <w:pPr>
        <w:spacing w:line="360" w:lineRule="auto"/>
        <w:ind w:firstLine="435"/>
        <w:rPr>
          <w:rFonts w:ascii="宋体" w:hAnsi="宋体" w:cs="@仿宋_GB2312"/>
          <w:sz w:val="24"/>
          <w:szCs w:val="24"/>
        </w:rPr>
      </w:pPr>
      <w:r>
        <w:rPr>
          <w:rFonts w:hint="eastAsia" w:ascii="宋体" w:hAnsi="宋体" w:cs="@仿宋_GB2312"/>
          <w:sz w:val="24"/>
          <w:szCs w:val="24"/>
        </w:rPr>
        <w:t>2.</w:t>
      </w:r>
      <w:r>
        <w:rPr>
          <w:rFonts w:ascii="宋体" w:hAnsi="宋体" w:cs="@仿宋_GB2312"/>
          <w:sz w:val="24"/>
          <w:szCs w:val="24"/>
        </w:rPr>
        <w:t>1.2“合同价”系指根据合同约定，中标人在完全履行合同义务后</w:t>
      </w:r>
      <w:r>
        <w:rPr>
          <w:rFonts w:hint="eastAsia" w:ascii="宋体" w:hAnsi="宋体" w:cs="@仿宋_GB2312"/>
          <w:sz w:val="24"/>
          <w:szCs w:val="24"/>
        </w:rPr>
        <w:t>，</w:t>
      </w:r>
      <w:r>
        <w:rPr>
          <w:rFonts w:ascii="宋体" w:hAnsi="宋体" w:cs="@仿宋_GB2312"/>
          <w:sz w:val="24"/>
          <w:szCs w:val="24"/>
        </w:rPr>
        <w:t>招标人应支付给中标人的价格。</w:t>
      </w:r>
    </w:p>
    <w:p>
      <w:pPr>
        <w:spacing w:line="360" w:lineRule="auto"/>
        <w:ind w:firstLine="435"/>
        <w:rPr>
          <w:rFonts w:ascii="宋体" w:hAnsi="宋体" w:cs="@仿宋_GB2312"/>
          <w:sz w:val="24"/>
          <w:szCs w:val="24"/>
        </w:rPr>
      </w:pPr>
      <w:r>
        <w:rPr>
          <w:rFonts w:hint="eastAsia" w:ascii="宋体" w:hAnsi="宋体" w:cs="@仿宋_GB2312"/>
          <w:sz w:val="24"/>
          <w:szCs w:val="24"/>
        </w:rPr>
        <w:t>2.</w:t>
      </w:r>
      <w:r>
        <w:rPr>
          <w:rFonts w:ascii="宋体" w:hAnsi="宋体" w:cs="@仿宋_GB2312"/>
          <w:sz w:val="24"/>
          <w:szCs w:val="24"/>
        </w:rPr>
        <w:t>1.3“货物”系指</w:t>
      </w:r>
      <w:r>
        <w:rPr>
          <w:rFonts w:hint="eastAsia" w:ascii="宋体" w:hAnsi="宋体" w:cs="@仿宋_GB2312"/>
          <w:sz w:val="24"/>
          <w:szCs w:val="24"/>
        </w:rPr>
        <w:t>中标人</w:t>
      </w:r>
      <w:r>
        <w:rPr>
          <w:rFonts w:ascii="宋体" w:hAnsi="宋体" w:cs="@仿宋_GB2312"/>
          <w:sz w:val="24"/>
          <w:szCs w:val="24"/>
        </w:rPr>
        <w:t>根据合同约定应向招标人交付的一切</w:t>
      </w:r>
      <w:r>
        <w:rPr>
          <w:rFonts w:hint="eastAsia" w:ascii="宋体" w:hAnsi="宋体" w:cs="@仿宋_GB2312"/>
          <w:sz w:val="24"/>
          <w:szCs w:val="24"/>
        </w:rPr>
        <w:t>各种形态和种类的物品，包括原材料、燃料、设备、</w:t>
      </w:r>
      <w:r>
        <w:rPr>
          <w:rFonts w:ascii="宋体" w:hAnsi="宋体" w:cs="@仿宋_GB2312"/>
          <w:sz w:val="24"/>
          <w:szCs w:val="24"/>
        </w:rPr>
        <w:t>机械、仪表、备件</w:t>
      </w:r>
      <w:r>
        <w:rPr>
          <w:rFonts w:hint="eastAsia" w:ascii="宋体" w:hAnsi="宋体" w:cs="@仿宋_GB2312"/>
          <w:sz w:val="24"/>
          <w:szCs w:val="24"/>
        </w:rPr>
        <w:t>、计算机软件、产品等</w:t>
      </w:r>
      <w:r>
        <w:rPr>
          <w:rFonts w:ascii="宋体" w:hAnsi="宋体" w:cs="@仿宋_GB2312"/>
          <w:sz w:val="24"/>
          <w:szCs w:val="24"/>
        </w:rPr>
        <w:t>，并包括工具、手册等其他相关资料。</w:t>
      </w:r>
    </w:p>
    <w:p>
      <w:pPr>
        <w:spacing w:line="360" w:lineRule="auto"/>
        <w:ind w:firstLine="435"/>
        <w:rPr>
          <w:rFonts w:ascii="宋体" w:hAnsi="宋体" w:cs="@仿宋_GB2312"/>
          <w:sz w:val="24"/>
          <w:szCs w:val="24"/>
        </w:rPr>
      </w:pPr>
      <w:bookmarkStart w:id="97" w:name="_Ref467378840"/>
      <w:r>
        <w:rPr>
          <w:rFonts w:hint="eastAsia" w:ascii="宋体" w:hAnsi="宋体" w:cs="@仿宋_GB2312"/>
          <w:sz w:val="24"/>
          <w:szCs w:val="24"/>
        </w:rPr>
        <w:t>2.</w:t>
      </w:r>
      <w:r>
        <w:rPr>
          <w:rFonts w:ascii="宋体" w:hAnsi="宋体" w:cs="@仿宋_GB2312"/>
          <w:sz w:val="24"/>
          <w:szCs w:val="24"/>
        </w:rPr>
        <w:t>1.</w:t>
      </w:r>
      <w:r>
        <w:rPr>
          <w:rFonts w:hint="eastAsia" w:ascii="宋体" w:hAnsi="宋体" w:cs="@仿宋_GB2312"/>
          <w:sz w:val="24"/>
          <w:szCs w:val="24"/>
        </w:rPr>
        <w:t>4</w:t>
      </w:r>
      <w:r>
        <w:rPr>
          <w:rFonts w:ascii="宋体" w:hAnsi="宋体" w:cs="@仿宋_GB2312"/>
          <w:sz w:val="24"/>
          <w:szCs w:val="24"/>
        </w:rPr>
        <w:t>“</w:t>
      </w:r>
      <w:r>
        <w:rPr>
          <w:rFonts w:hint="eastAsia" w:ascii="宋体" w:hAnsi="宋体" w:cs="@仿宋_GB2312"/>
          <w:sz w:val="24"/>
          <w:szCs w:val="24"/>
        </w:rPr>
        <w:t>甲方</w:t>
      </w:r>
      <w:r>
        <w:rPr>
          <w:rFonts w:ascii="宋体" w:hAnsi="宋体" w:cs="@仿宋_GB2312"/>
          <w:sz w:val="24"/>
          <w:szCs w:val="24"/>
        </w:rPr>
        <w:t>”系指与</w:t>
      </w:r>
      <w:r>
        <w:rPr>
          <w:rFonts w:hint="eastAsia" w:ascii="宋体" w:hAnsi="宋体" w:cs="@仿宋_GB2312"/>
          <w:sz w:val="24"/>
          <w:szCs w:val="24"/>
        </w:rPr>
        <w:t>中标人</w:t>
      </w:r>
      <w:r>
        <w:rPr>
          <w:rFonts w:ascii="宋体" w:hAnsi="宋体" w:cs="@仿宋_GB2312"/>
          <w:sz w:val="24"/>
          <w:szCs w:val="24"/>
        </w:rPr>
        <w:t>签署合同的招标人</w:t>
      </w:r>
      <w:bookmarkEnd w:id="97"/>
      <w:r>
        <w:rPr>
          <w:rFonts w:hint="eastAsia" w:ascii="宋体" w:hAnsi="宋体" w:cs="@仿宋_GB2312"/>
          <w:sz w:val="24"/>
          <w:szCs w:val="24"/>
        </w:rPr>
        <w:t>；招标人委托招标代理机构代表其与乙方签订合同的，招标人的授权委托书作为合同附件。</w:t>
      </w:r>
    </w:p>
    <w:p>
      <w:pPr>
        <w:spacing w:line="360" w:lineRule="auto"/>
        <w:ind w:firstLine="435"/>
        <w:rPr>
          <w:rFonts w:ascii="宋体" w:hAnsi="宋体" w:cs="@仿宋_GB2312"/>
          <w:sz w:val="24"/>
          <w:szCs w:val="24"/>
        </w:rPr>
      </w:pPr>
      <w:bookmarkStart w:id="98" w:name="_Ref467379400"/>
      <w:r>
        <w:rPr>
          <w:rFonts w:hint="eastAsia" w:ascii="宋体" w:hAnsi="宋体" w:cs="@仿宋_GB2312"/>
          <w:sz w:val="24"/>
          <w:szCs w:val="24"/>
        </w:rPr>
        <w:t>2.</w:t>
      </w:r>
      <w:r>
        <w:rPr>
          <w:rFonts w:ascii="宋体" w:hAnsi="宋体" w:cs="@仿宋_GB2312"/>
          <w:sz w:val="24"/>
          <w:szCs w:val="24"/>
        </w:rPr>
        <w:t>1.</w:t>
      </w:r>
      <w:r>
        <w:rPr>
          <w:rFonts w:hint="eastAsia" w:ascii="宋体" w:hAnsi="宋体" w:cs="@仿宋_GB2312"/>
          <w:sz w:val="24"/>
          <w:szCs w:val="24"/>
        </w:rPr>
        <w:t>5</w:t>
      </w:r>
      <w:r>
        <w:rPr>
          <w:rFonts w:ascii="宋体" w:hAnsi="宋体" w:cs="@仿宋_GB2312"/>
          <w:sz w:val="24"/>
          <w:szCs w:val="24"/>
        </w:rPr>
        <w:t>“乙方”系指根据合同约定交付货物的中标人</w:t>
      </w:r>
      <w:bookmarkEnd w:id="98"/>
      <w:r>
        <w:rPr>
          <w:rFonts w:hint="eastAsia" w:ascii="宋体" w:hAnsi="宋体" w:cs="@仿宋_GB2312"/>
          <w:sz w:val="24"/>
          <w:szCs w:val="24"/>
        </w:rPr>
        <w:t>；两个以上的自然人、法人或者其他组织组成一个联合体，以一个投标人的身份共同参加投标的，联合体各方均应为乙方或者与乙方相同地位的合同当事人，并就合同约定的事项对甲方承担连带责任。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sz w:val="24"/>
          <w:szCs w:val="24"/>
        </w:rPr>
      </w:pPr>
      <w:bookmarkStart w:id="99" w:name="_Ref467379436"/>
      <w:r>
        <w:rPr>
          <w:rFonts w:hint="eastAsia" w:ascii="宋体" w:hAnsi="宋体" w:cs="@仿宋_GB2312"/>
          <w:sz w:val="24"/>
          <w:szCs w:val="24"/>
        </w:rPr>
        <w:t>2.</w:t>
      </w:r>
      <w:r>
        <w:rPr>
          <w:rFonts w:ascii="宋体" w:hAnsi="宋体" w:cs="@仿宋_GB2312"/>
          <w:sz w:val="24"/>
          <w:szCs w:val="24"/>
        </w:rPr>
        <w:t>1.</w:t>
      </w:r>
      <w:r>
        <w:rPr>
          <w:rFonts w:hint="eastAsia" w:ascii="宋体" w:hAnsi="宋体" w:cs="@仿宋_GB2312"/>
          <w:sz w:val="24"/>
          <w:szCs w:val="24"/>
        </w:rPr>
        <w:t>6</w:t>
      </w:r>
      <w:r>
        <w:rPr>
          <w:rFonts w:ascii="宋体" w:hAnsi="宋体" w:cs="@仿宋_GB2312"/>
          <w:sz w:val="24"/>
          <w:szCs w:val="24"/>
        </w:rPr>
        <w:t>“现场”系指合同约定货物将要运至</w:t>
      </w:r>
      <w:r>
        <w:rPr>
          <w:rFonts w:hint="eastAsia" w:ascii="宋体" w:hAnsi="宋体" w:cs="@仿宋_GB2312"/>
          <w:sz w:val="24"/>
          <w:szCs w:val="24"/>
        </w:rPr>
        <w:t>或者</w:t>
      </w:r>
      <w:r>
        <w:rPr>
          <w:rFonts w:ascii="宋体" w:hAnsi="宋体" w:cs="@仿宋_GB2312"/>
          <w:sz w:val="24"/>
          <w:szCs w:val="24"/>
        </w:rPr>
        <w:t>安装的地点。</w:t>
      </w:r>
      <w:bookmarkEnd w:id="99"/>
    </w:p>
    <w:p>
      <w:pPr>
        <w:spacing w:line="360" w:lineRule="auto"/>
        <w:ind w:firstLine="437"/>
        <w:outlineLvl w:val="3"/>
        <w:rPr>
          <w:rFonts w:ascii="宋体" w:hAnsi="宋体" w:cs="@仿宋_GB2312"/>
          <w:b/>
          <w:bCs/>
          <w:sz w:val="24"/>
          <w:szCs w:val="24"/>
          <w:lang w:val="zh-CN"/>
        </w:rPr>
      </w:pPr>
      <w:bookmarkStart w:id="100" w:name="_Toc487900350"/>
      <w:bookmarkStart w:id="101" w:name="_Toc32504"/>
      <w:bookmarkStart w:id="102" w:name="_Toc13336"/>
      <w:bookmarkStart w:id="103" w:name="_Toc27635"/>
      <w:bookmarkStart w:id="104" w:name="_Toc259093670"/>
      <w:bookmarkStart w:id="105" w:name="_Toc279701241"/>
      <w:r>
        <w:rPr>
          <w:rFonts w:hint="eastAsia" w:ascii="宋体" w:hAnsi="宋体" w:cs="@仿宋_GB2312"/>
          <w:b/>
          <w:bCs/>
          <w:sz w:val="24"/>
          <w:szCs w:val="24"/>
          <w:lang w:val="zh-CN"/>
        </w:rPr>
        <w:t>2.</w:t>
      </w:r>
      <w:r>
        <w:rPr>
          <w:rFonts w:ascii="宋体" w:hAnsi="宋体" w:cs="@仿宋_GB2312"/>
          <w:b/>
          <w:bCs/>
          <w:sz w:val="24"/>
          <w:szCs w:val="24"/>
          <w:lang w:val="zh-CN"/>
        </w:rPr>
        <w:t>2 技术规范</w:t>
      </w:r>
      <w:bookmarkEnd w:id="100"/>
      <w:bookmarkEnd w:id="101"/>
      <w:bookmarkEnd w:id="102"/>
      <w:bookmarkEnd w:id="103"/>
      <w:bookmarkEnd w:id="104"/>
      <w:bookmarkEnd w:id="105"/>
    </w:p>
    <w:p>
      <w:pPr>
        <w:spacing w:line="360" w:lineRule="auto"/>
        <w:ind w:firstLine="435"/>
        <w:rPr>
          <w:rFonts w:ascii="宋体" w:hAnsi="宋体" w:cs="@仿宋_GB2312"/>
          <w:sz w:val="24"/>
          <w:szCs w:val="24"/>
        </w:rPr>
      </w:pPr>
      <w:r>
        <w:rPr>
          <w:rFonts w:ascii="宋体" w:hAnsi="宋体" w:cs="@仿宋_GB2312"/>
          <w:sz w:val="24"/>
          <w:szCs w:val="24"/>
        </w:rPr>
        <w:t>货物所应遵守的技术规范应与磋商文件规定的技术规范和技术规范附件(如果有的话)及其技术规范偏差表(如果被甲方接受的话)相一致</w:t>
      </w:r>
      <w:r>
        <w:rPr>
          <w:rFonts w:hint="eastAsia" w:ascii="宋体" w:hAnsi="宋体" w:cs="@仿宋_GB2312"/>
          <w:sz w:val="24"/>
          <w:szCs w:val="24"/>
        </w:rPr>
        <w:t>；</w:t>
      </w:r>
      <w:r>
        <w:rPr>
          <w:rFonts w:ascii="宋体" w:hAnsi="宋体" w:cs="@仿宋_GB2312"/>
          <w:sz w:val="24"/>
          <w:szCs w:val="24"/>
        </w:rPr>
        <w:t>如果磋商文件中没有技术规范的相应说明，那么应以国家有关部门最新颁布的相应标准</w:t>
      </w:r>
      <w:r>
        <w:rPr>
          <w:rFonts w:hint="eastAsia" w:ascii="宋体" w:hAnsi="宋体" w:cs="@仿宋_GB2312"/>
          <w:sz w:val="24"/>
          <w:szCs w:val="24"/>
        </w:rPr>
        <w:t>和</w:t>
      </w:r>
      <w:r>
        <w:rPr>
          <w:rFonts w:ascii="宋体" w:hAnsi="宋体" w:cs="@仿宋_GB2312"/>
          <w:sz w:val="24"/>
          <w:szCs w:val="24"/>
        </w:rPr>
        <w:t>规范为准。</w:t>
      </w:r>
    </w:p>
    <w:p>
      <w:pPr>
        <w:spacing w:line="360" w:lineRule="auto"/>
        <w:ind w:firstLine="437"/>
        <w:outlineLvl w:val="3"/>
        <w:rPr>
          <w:rFonts w:ascii="宋体" w:hAnsi="宋体" w:cs="@仿宋_GB2312"/>
          <w:b/>
          <w:bCs/>
          <w:sz w:val="24"/>
          <w:szCs w:val="24"/>
          <w:lang w:val="zh-CN"/>
        </w:rPr>
      </w:pPr>
      <w:bookmarkStart w:id="106" w:name="_Toc31634"/>
      <w:bookmarkStart w:id="107" w:name="_Toc27853"/>
      <w:bookmarkStart w:id="108" w:name="_Toc259093671"/>
      <w:bookmarkStart w:id="109" w:name="_Toc279701242"/>
      <w:bookmarkStart w:id="110" w:name="_Toc9829"/>
      <w:bookmarkStart w:id="111" w:name="_Toc487900351"/>
      <w:r>
        <w:rPr>
          <w:rFonts w:hint="eastAsia" w:ascii="宋体" w:hAnsi="宋体" w:cs="@仿宋_GB2312"/>
          <w:b/>
          <w:bCs/>
          <w:sz w:val="24"/>
          <w:szCs w:val="24"/>
          <w:lang w:val="zh-CN"/>
        </w:rPr>
        <w:t>2.</w:t>
      </w:r>
      <w:r>
        <w:rPr>
          <w:rFonts w:ascii="宋体" w:hAnsi="宋体" w:cs="@仿宋_GB2312"/>
          <w:b/>
          <w:bCs/>
          <w:sz w:val="24"/>
          <w:szCs w:val="24"/>
          <w:lang w:val="zh-CN"/>
        </w:rPr>
        <w:t>3 知识产权</w:t>
      </w:r>
      <w:bookmarkEnd w:id="106"/>
      <w:bookmarkEnd w:id="107"/>
      <w:bookmarkEnd w:id="108"/>
      <w:bookmarkEnd w:id="109"/>
      <w:bookmarkEnd w:id="110"/>
      <w:bookmarkEnd w:id="111"/>
    </w:p>
    <w:p>
      <w:pPr>
        <w:spacing w:line="360" w:lineRule="auto"/>
        <w:ind w:firstLine="435"/>
        <w:rPr>
          <w:rFonts w:ascii="宋体" w:hAnsi="宋体" w:cs="@仿宋_GB2312"/>
          <w:sz w:val="24"/>
          <w:szCs w:val="24"/>
        </w:rPr>
      </w:pPr>
      <w:r>
        <w:rPr>
          <w:rFonts w:hint="eastAsia" w:ascii="宋体" w:hAnsi="宋体" w:cs="@仿宋_GB2312"/>
          <w:sz w:val="24"/>
          <w:szCs w:val="24"/>
        </w:rPr>
        <w:t>2.3.1乙</w:t>
      </w:r>
      <w:r>
        <w:rPr>
          <w:rFonts w:ascii="宋体" w:hAnsi="宋体" w:cs="@仿宋_GB2312"/>
          <w:sz w:val="24"/>
          <w:szCs w:val="24"/>
        </w:rPr>
        <w:t>方应保证甲方在使用该货物或其任何一部分时不受任何第三方提出的侵犯其著作权、商标权、专利权等知识产权方面的起诉</w:t>
      </w:r>
      <w:r>
        <w:rPr>
          <w:rFonts w:hint="eastAsia" w:ascii="宋体" w:hAnsi="宋体" w:cs="@仿宋_GB2312"/>
          <w:sz w:val="24"/>
          <w:szCs w:val="24"/>
        </w:rPr>
        <w:t>；</w:t>
      </w:r>
      <w:r>
        <w:rPr>
          <w:rFonts w:ascii="宋体" w:hAnsi="宋体" w:cs="@仿宋_GB2312"/>
          <w:sz w:val="24"/>
          <w:szCs w:val="24"/>
        </w:rPr>
        <w:t>如果任何第三方提出侵权</w:t>
      </w:r>
      <w:r>
        <w:rPr>
          <w:rFonts w:hint="eastAsia" w:ascii="宋体" w:hAnsi="宋体" w:cs="@仿宋_GB2312"/>
          <w:sz w:val="24"/>
          <w:szCs w:val="24"/>
        </w:rPr>
        <w:t>指控</w:t>
      </w:r>
      <w:r>
        <w:rPr>
          <w:rFonts w:ascii="宋体" w:hAnsi="宋体" w:cs="@仿宋_GB2312"/>
          <w:sz w:val="24"/>
          <w:szCs w:val="24"/>
        </w:rPr>
        <w:t>，那么乙方须与该第三方交涉并承担由此发生的一切责任、费用和赔偿</w:t>
      </w:r>
      <w:r>
        <w:rPr>
          <w:rFonts w:hint="eastAsia" w:ascii="宋体" w:hAnsi="宋体" w:cs="@仿宋_GB2312"/>
          <w:sz w:val="24"/>
          <w:szCs w:val="24"/>
        </w:rPr>
        <w:t>；</w:t>
      </w:r>
    </w:p>
    <w:p>
      <w:pPr>
        <w:spacing w:line="360" w:lineRule="auto"/>
        <w:ind w:firstLine="435"/>
        <w:rPr>
          <w:rFonts w:ascii="宋体" w:hAnsi="宋体" w:cs="@仿宋_GB2312"/>
          <w:sz w:val="24"/>
          <w:szCs w:val="24"/>
        </w:rPr>
      </w:pPr>
      <w:r>
        <w:rPr>
          <w:rFonts w:hint="eastAsia" w:ascii="宋体" w:hAnsi="宋体" w:cs="@仿宋_GB2312"/>
          <w:sz w:val="24"/>
          <w:szCs w:val="24"/>
        </w:rPr>
        <w:t>2.3.2具有知识产权的计算机软件等货物的知识产权归属，</w:t>
      </w:r>
      <w:r>
        <w:rPr>
          <w:rFonts w:ascii="宋体" w:hAnsi="宋体" w:cs="@仿宋_GB2312"/>
          <w:sz w:val="24"/>
          <w:szCs w:val="24"/>
        </w:rPr>
        <w:t>详见</w:t>
      </w:r>
      <w:r>
        <w:rPr>
          <w:rFonts w:ascii="宋体" w:hAnsi="宋体" w:cs="@仿宋_GB2312"/>
          <w:b/>
          <w:i/>
          <w:sz w:val="24"/>
          <w:szCs w:val="24"/>
          <w:u w:val="single"/>
        </w:rPr>
        <w:t>合同专用条款</w:t>
      </w:r>
      <w:r>
        <w:rPr>
          <w:rFonts w:ascii="宋体" w:hAnsi="宋体" w:cs="@仿宋_GB2312"/>
          <w:sz w:val="24"/>
          <w:szCs w:val="24"/>
        </w:rPr>
        <w:t>。</w:t>
      </w:r>
    </w:p>
    <w:p>
      <w:pPr>
        <w:spacing w:line="360" w:lineRule="auto"/>
        <w:ind w:firstLine="437"/>
        <w:outlineLvl w:val="3"/>
        <w:rPr>
          <w:rFonts w:ascii="宋体" w:hAnsi="宋体" w:cs="@仿宋_GB2312"/>
          <w:b/>
          <w:sz w:val="24"/>
          <w:szCs w:val="24"/>
        </w:rPr>
      </w:pPr>
      <w:bookmarkStart w:id="112" w:name="_Toc29149"/>
      <w:bookmarkStart w:id="113" w:name="_Toc4194"/>
      <w:bookmarkStart w:id="114" w:name="_Toc11932"/>
      <w:r>
        <w:rPr>
          <w:rFonts w:hint="eastAsia" w:ascii="宋体" w:hAnsi="宋体" w:cs="@仿宋_GB2312"/>
          <w:b/>
          <w:bCs/>
          <w:sz w:val="24"/>
          <w:szCs w:val="24"/>
          <w:lang w:val="zh-CN"/>
        </w:rPr>
        <w:t>2.4</w:t>
      </w:r>
      <w:r>
        <w:rPr>
          <w:rFonts w:ascii="宋体" w:hAnsi="宋体" w:cs="@仿宋_GB2312"/>
          <w:b/>
          <w:bCs/>
          <w:sz w:val="24"/>
          <w:szCs w:val="24"/>
          <w:lang w:val="zh-CN"/>
        </w:rPr>
        <w:t xml:space="preserve"> </w:t>
      </w:r>
      <w:r>
        <w:rPr>
          <w:rFonts w:hint="eastAsia" w:ascii="宋体" w:hAnsi="宋体" w:cs="@仿宋_GB2312"/>
          <w:b/>
          <w:bCs/>
          <w:sz w:val="24"/>
          <w:szCs w:val="24"/>
          <w:lang w:val="zh-CN"/>
        </w:rPr>
        <w:t>包装和装运</w:t>
      </w:r>
      <w:bookmarkEnd w:id="112"/>
      <w:bookmarkEnd w:id="113"/>
      <w:bookmarkEnd w:id="114"/>
    </w:p>
    <w:p>
      <w:pPr>
        <w:spacing w:line="360" w:lineRule="auto"/>
        <w:ind w:firstLine="435"/>
        <w:rPr>
          <w:rFonts w:ascii="宋体" w:hAnsi="宋体" w:cs="@仿宋_GB2312"/>
          <w:sz w:val="24"/>
          <w:szCs w:val="24"/>
        </w:rPr>
      </w:pPr>
      <w:r>
        <w:rPr>
          <w:rFonts w:hint="eastAsia" w:ascii="宋体" w:hAnsi="宋体" w:cs="@仿宋_GB2312"/>
          <w:sz w:val="24"/>
          <w:szCs w:val="24"/>
        </w:rPr>
        <w:t>2.4.1除</w:t>
      </w:r>
      <w:r>
        <w:rPr>
          <w:rFonts w:ascii="宋体" w:hAnsi="宋体" w:cs="@仿宋_GB2312"/>
          <w:b/>
          <w:i/>
          <w:sz w:val="24"/>
          <w:szCs w:val="24"/>
          <w:u w:val="single"/>
        </w:rPr>
        <w:t>合同专用条款</w:t>
      </w:r>
      <w:r>
        <w:rPr>
          <w:rFonts w:hint="eastAsia" w:ascii="宋体" w:hAnsi="宋体" w:cs="@仿宋_GB2312"/>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35"/>
        <w:rPr>
          <w:rFonts w:ascii="宋体" w:hAnsi="宋体" w:cs="@仿宋_GB2312"/>
          <w:sz w:val="24"/>
          <w:szCs w:val="24"/>
        </w:rPr>
      </w:pPr>
      <w:r>
        <w:rPr>
          <w:rFonts w:hint="eastAsia" w:ascii="宋体" w:hAnsi="宋体" w:cs="@仿宋_GB2312"/>
          <w:sz w:val="24"/>
          <w:szCs w:val="24"/>
        </w:rPr>
        <w:t>2.4.2装运货物的要求和通知，详见</w:t>
      </w:r>
      <w:r>
        <w:rPr>
          <w:rFonts w:ascii="宋体" w:hAnsi="宋体" w:cs="@仿宋_GB2312"/>
          <w:b/>
          <w:i/>
          <w:sz w:val="24"/>
          <w:szCs w:val="24"/>
          <w:u w:val="single"/>
        </w:rPr>
        <w:t>合同专用条款</w:t>
      </w:r>
      <w:r>
        <w:rPr>
          <w:rFonts w:hint="eastAsia" w:ascii="宋体" w:hAnsi="宋体" w:cs="@仿宋_GB2312"/>
          <w:sz w:val="24"/>
          <w:szCs w:val="24"/>
        </w:rPr>
        <w:t>。</w:t>
      </w:r>
    </w:p>
    <w:p>
      <w:pPr>
        <w:spacing w:line="360" w:lineRule="auto"/>
        <w:ind w:firstLine="437"/>
        <w:outlineLvl w:val="3"/>
        <w:rPr>
          <w:rFonts w:ascii="宋体" w:hAnsi="宋体" w:cs="@仿宋_GB2312"/>
          <w:b/>
          <w:bCs/>
          <w:sz w:val="24"/>
          <w:szCs w:val="24"/>
          <w:lang w:val="zh-CN"/>
        </w:rPr>
      </w:pPr>
      <w:bookmarkStart w:id="115" w:name="_Ref467378541"/>
      <w:bookmarkStart w:id="116" w:name="_Ref467379527"/>
      <w:bookmarkStart w:id="117" w:name="_Ref467379536"/>
      <w:bookmarkStart w:id="118" w:name="_Toc487900354"/>
      <w:bookmarkStart w:id="119" w:name="_Toc259093674"/>
      <w:bookmarkStart w:id="120" w:name="_Ref467378591"/>
      <w:bookmarkStart w:id="121" w:name="_Ref467379542"/>
      <w:bookmarkStart w:id="122" w:name="_Toc279701245"/>
      <w:bookmarkStart w:id="123" w:name="_Toc30272"/>
      <w:bookmarkStart w:id="124" w:name="_Toc26182"/>
      <w:bookmarkStart w:id="125" w:name="_Toc19074"/>
      <w:r>
        <w:rPr>
          <w:rFonts w:hint="eastAsia" w:ascii="宋体" w:hAnsi="宋体" w:cs="@仿宋_GB2312"/>
          <w:b/>
          <w:bCs/>
          <w:sz w:val="24"/>
          <w:szCs w:val="24"/>
          <w:lang w:val="zh-CN"/>
        </w:rPr>
        <w:t>2.</w:t>
      </w:r>
      <w:bookmarkEnd w:id="115"/>
      <w:bookmarkEnd w:id="116"/>
      <w:bookmarkEnd w:id="117"/>
      <w:bookmarkEnd w:id="118"/>
      <w:bookmarkEnd w:id="119"/>
      <w:bookmarkEnd w:id="120"/>
      <w:bookmarkEnd w:id="121"/>
      <w:bookmarkEnd w:id="122"/>
      <w:r>
        <w:rPr>
          <w:rFonts w:hint="eastAsia" w:ascii="宋体" w:hAnsi="宋体" w:cs="@仿宋_GB2312"/>
          <w:b/>
          <w:bCs/>
          <w:sz w:val="24"/>
          <w:szCs w:val="24"/>
          <w:lang w:val="zh-CN"/>
        </w:rPr>
        <w:t>5</w:t>
      </w:r>
      <w:r>
        <w:rPr>
          <w:rFonts w:ascii="宋体" w:hAnsi="宋体" w:cs="@仿宋_GB2312"/>
          <w:b/>
          <w:bCs/>
          <w:sz w:val="24"/>
          <w:szCs w:val="24"/>
          <w:lang w:val="zh-CN"/>
        </w:rPr>
        <w:t xml:space="preserve"> </w:t>
      </w:r>
      <w:r>
        <w:rPr>
          <w:rFonts w:hint="eastAsia" w:ascii="宋体" w:hAnsi="宋体" w:cs="@仿宋_GB2312"/>
          <w:b/>
          <w:bCs/>
          <w:sz w:val="24"/>
          <w:szCs w:val="24"/>
          <w:lang w:val="zh-CN"/>
        </w:rPr>
        <w:t>履约检查和问题反馈</w:t>
      </w:r>
      <w:bookmarkEnd w:id="123"/>
      <w:bookmarkEnd w:id="124"/>
      <w:bookmarkEnd w:id="125"/>
    </w:p>
    <w:p>
      <w:pPr>
        <w:spacing w:line="360" w:lineRule="auto"/>
        <w:ind w:firstLine="435"/>
        <w:rPr>
          <w:rFonts w:ascii="宋体" w:hAnsi="宋体" w:cs="@仿宋_GB2312"/>
          <w:sz w:val="24"/>
          <w:szCs w:val="24"/>
        </w:rPr>
      </w:pPr>
      <w:bookmarkStart w:id="126" w:name="_Ref467379657"/>
      <w:r>
        <w:rPr>
          <w:rFonts w:hint="eastAsia" w:ascii="宋体" w:hAnsi="宋体" w:cs="@仿宋_GB2312"/>
          <w:sz w:val="24"/>
          <w:szCs w:val="24"/>
        </w:rPr>
        <w:t>2.5</w:t>
      </w:r>
      <w:r>
        <w:rPr>
          <w:rFonts w:ascii="宋体" w:hAnsi="宋体" w:cs="@仿宋_GB2312"/>
          <w:sz w:val="24"/>
          <w:szCs w:val="24"/>
        </w:rPr>
        <w:t>.1</w:t>
      </w:r>
      <w:bookmarkEnd w:id="126"/>
      <w:bookmarkStart w:id="127" w:name="_Toc186431854"/>
      <w:bookmarkStart w:id="128" w:name="_Toc487900357"/>
      <w:bookmarkStart w:id="129" w:name="_Ref467379807"/>
      <w:bookmarkStart w:id="130" w:name="_Toc279701247"/>
      <w:bookmarkStart w:id="131" w:name="_Toc259093676"/>
      <w:bookmarkStart w:id="132" w:name="_Ref467379793"/>
      <w:r>
        <w:rPr>
          <w:rFonts w:ascii="宋体" w:hAnsi="宋体" w:cs="@仿宋_GB2312"/>
          <w:sz w:val="24"/>
          <w:szCs w:val="24"/>
        </w:rPr>
        <w:t>甲方</w:t>
      </w:r>
      <w:r>
        <w:rPr>
          <w:rFonts w:hint="eastAsia" w:ascii="宋体" w:hAnsi="宋体" w:cs="@仿宋_GB2312"/>
          <w:sz w:val="24"/>
          <w:szCs w:val="24"/>
        </w:rPr>
        <w:t>有权</w:t>
      </w:r>
      <w:r>
        <w:rPr>
          <w:rFonts w:ascii="宋体" w:hAnsi="宋体" w:cs="@仿宋_GB2312"/>
          <w:sz w:val="24"/>
          <w:szCs w:val="24"/>
        </w:rPr>
        <w:t>在其认为必要时</w:t>
      </w:r>
      <w:r>
        <w:rPr>
          <w:rFonts w:hint="eastAsia" w:ascii="宋体" w:hAnsi="宋体" w:cs="@仿宋_GB2312"/>
          <w:sz w:val="24"/>
          <w:szCs w:val="24"/>
        </w:rPr>
        <w:t>，对乙方是否能够按照合同约定交付货物进行履约检查，以确保乙方所交付的货物能够依约满足甲方项目需求，但不得因履约检查妨碍乙方的正常工作，乙方应予积极配合；</w:t>
      </w:r>
    </w:p>
    <w:p>
      <w:pPr>
        <w:spacing w:line="360" w:lineRule="auto"/>
        <w:ind w:firstLine="435"/>
        <w:rPr>
          <w:rFonts w:ascii="宋体" w:hAnsi="宋体" w:cs="@仿宋_GB2312"/>
          <w:sz w:val="24"/>
          <w:szCs w:val="24"/>
        </w:rPr>
      </w:pPr>
      <w:r>
        <w:rPr>
          <w:rFonts w:hint="eastAsia" w:ascii="宋体" w:hAnsi="宋体" w:cs="@仿宋_GB2312"/>
          <w:sz w:val="24"/>
          <w:szCs w:val="24"/>
        </w:rPr>
        <w:t>2.5.2合同履行期间，甲方有权将履行过程中出现的问题反馈给乙方，双方当事人应以书面形式约定需要完善和改进的内容</w:t>
      </w:r>
      <w:bookmarkEnd w:id="127"/>
      <w:bookmarkStart w:id="133" w:name="_Toc186431855"/>
      <w:r>
        <w:rPr>
          <w:rFonts w:hint="eastAsia" w:ascii="宋体" w:hAnsi="宋体" w:cs="@仿宋_GB2312"/>
          <w:sz w:val="24"/>
          <w:szCs w:val="24"/>
        </w:rPr>
        <w:t>。</w:t>
      </w:r>
    </w:p>
    <w:bookmarkEnd w:id="133"/>
    <w:p>
      <w:pPr>
        <w:spacing w:line="360" w:lineRule="auto"/>
        <w:ind w:firstLine="437"/>
        <w:outlineLvl w:val="3"/>
        <w:rPr>
          <w:rFonts w:ascii="宋体" w:hAnsi="宋体" w:cs="@仿宋_GB2312"/>
          <w:b/>
          <w:bCs/>
          <w:sz w:val="24"/>
          <w:szCs w:val="24"/>
          <w:lang w:val="zh-CN"/>
        </w:rPr>
      </w:pPr>
      <w:bookmarkStart w:id="134" w:name="_Toc7836"/>
      <w:bookmarkStart w:id="135" w:name="_Toc19219"/>
      <w:bookmarkStart w:id="136" w:name="_Toc28451"/>
      <w:r>
        <w:rPr>
          <w:rFonts w:hint="eastAsia" w:ascii="宋体" w:hAnsi="宋体" w:cs="@仿宋_GB2312"/>
          <w:b/>
          <w:bCs/>
          <w:sz w:val="24"/>
          <w:szCs w:val="24"/>
          <w:lang w:val="zh-CN"/>
        </w:rPr>
        <w:t xml:space="preserve">2.6 </w:t>
      </w:r>
      <w:r>
        <w:rPr>
          <w:rFonts w:ascii="宋体" w:hAnsi="宋体" w:cs="@仿宋_GB2312"/>
          <w:b/>
          <w:bCs/>
          <w:sz w:val="24"/>
          <w:szCs w:val="24"/>
          <w:lang w:val="zh-CN"/>
        </w:rPr>
        <w:t>结算方式和付款条件</w:t>
      </w:r>
      <w:bookmarkEnd w:id="128"/>
      <w:bookmarkEnd w:id="129"/>
      <w:bookmarkEnd w:id="130"/>
      <w:bookmarkEnd w:id="131"/>
      <w:bookmarkEnd w:id="132"/>
      <w:bookmarkEnd w:id="134"/>
      <w:bookmarkEnd w:id="135"/>
      <w:bookmarkEnd w:id="136"/>
    </w:p>
    <w:p>
      <w:pPr>
        <w:spacing w:line="360" w:lineRule="auto"/>
        <w:ind w:firstLine="435"/>
        <w:rPr>
          <w:rFonts w:ascii="宋体" w:hAnsi="宋体" w:cs="@仿宋_GB2312"/>
          <w:sz w:val="24"/>
          <w:szCs w:val="24"/>
        </w:rPr>
      </w:pPr>
      <w:r>
        <w:rPr>
          <w:rFonts w:ascii="宋体" w:hAnsi="宋体" w:cs="@仿宋_GB2312"/>
          <w:sz w:val="24"/>
          <w:szCs w:val="24"/>
        </w:rPr>
        <w:t>详见</w:t>
      </w:r>
      <w:r>
        <w:rPr>
          <w:rFonts w:ascii="宋体" w:hAnsi="宋体" w:cs="@仿宋_GB2312"/>
          <w:b/>
          <w:i/>
          <w:sz w:val="24"/>
          <w:szCs w:val="24"/>
          <w:u w:val="single"/>
        </w:rPr>
        <w:t>合同专用条款</w:t>
      </w:r>
      <w:r>
        <w:rPr>
          <w:rFonts w:ascii="宋体" w:hAnsi="宋体" w:cs="@仿宋_GB2312"/>
          <w:sz w:val="24"/>
          <w:szCs w:val="24"/>
        </w:rPr>
        <w:t>。</w:t>
      </w:r>
    </w:p>
    <w:p>
      <w:pPr>
        <w:spacing w:line="360" w:lineRule="auto"/>
        <w:ind w:firstLine="437"/>
        <w:outlineLvl w:val="3"/>
        <w:rPr>
          <w:rFonts w:ascii="宋体" w:hAnsi="宋体" w:cs="@仿宋_GB2312"/>
          <w:b/>
          <w:bCs/>
          <w:sz w:val="24"/>
          <w:szCs w:val="24"/>
          <w:lang w:val="zh-CN"/>
        </w:rPr>
      </w:pPr>
      <w:bookmarkStart w:id="137" w:name="_Toc259093677"/>
      <w:bookmarkStart w:id="138" w:name="_Ref467379923"/>
      <w:bookmarkStart w:id="139" w:name="_Ref467379863"/>
      <w:bookmarkStart w:id="140" w:name="_Toc487900358"/>
      <w:bookmarkStart w:id="141" w:name="_Toc279701248"/>
      <w:bookmarkStart w:id="142" w:name="_Ref467379852"/>
      <w:bookmarkStart w:id="143" w:name="_Toc774"/>
      <w:bookmarkStart w:id="144" w:name="_Toc3225"/>
      <w:bookmarkStart w:id="145" w:name="_Toc16110"/>
      <w:r>
        <w:rPr>
          <w:rFonts w:hint="eastAsia" w:ascii="宋体" w:hAnsi="宋体" w:cs="@仿宋_GB2312"/>
          <w:b/>
          <w:bCs/>
          <w:sz w:val="24"/>
          <w:szCs w:val="24"/>
          <w:lang w:val="zh-CN"/>
        </w:rPr>
        <w:t xml:space="preserve">2.7 </w:t>
      </w:r>
      <w:r>
        <w:rPr>
          <w:rFonts w:ascii="宋体" w:hAnsi="宋体" w:cs="@仿宋_GB2312"/>
          <w:b/>
          <w:bCs/>
          <w:sz w:val="24"/>
          <w:szCs w:val="24"/>
          <w:lang w:val="zh-CN"/>
        </w:rPr>
        <w:t>技术资料</w:t>
      </w:r>
      <w:bookmarkEnd w:id="137"/>
      <w:bookmarkEnd w:id="138"/>
      <w:bookmarkEnd w:id="139"/>
      <w:bookmarkEnd w:id="140"/>
      <w:bookmarkEnd w:id="141"/>
      <w:bookmarkEnd w:id="142"/>
      <w:r>
        <w:rPr>
          <w:rFonts w:ascii="宋体" w:hAnsi="宋体" w:cs="@仿宋_GB2312"/>
          <w:b/>
          <w:bCs/>
          <w:sz w:val="24"/>
          <w:szCs w:val="24"/>
          <w:lang w:val="zh-CN"/>
        </w:rPr>
        <w:t>和保密义务</w:t>
      </w:r>
      <w:bookmarkEnd w:id="143"/>
      <w:bookmarkEnd w:id="144"/>
      <w:bookmarkEnd w:id="145"/>
    </w:p>
    <w:p>
      <w:pPr>
        <w:spacing w:line="360" w:lineRule="auto"/>
        <w:ind w:firstLine="435"/>
        <w:rPr>
          <w:rFonts w:ascii="宋体" w:hAnsi="宋体" w:cs="@仿宋_GB2312"/>
          <w:sz w:val="24"/>
          <w:szCs w:val="24"/>
        </w:rPr>
      </w:pPr>
      <w:r>
        <w:rPr>
          <w:rFonts w:hint="eastAsia" w:ascii="宋体" w:hAnsi="宋体" w:cs="@仿宋_GB2312"/>
          <w:sz w:val="24"/>
          <w:szCs w:val="24"/>
        </w:rPr>
        <w:t>2.7</w:t>
      </w:r>
      <w:r>
        <w:rPr>
          <w:rFonts w:ascii="宋体" w:hAnsi="宋体" w:cs="@仿宋_GB2312"/>
          <w:sz w:val="24"/>
          <w:szCs w:val="24"/>
        </w:rPr>
        <w:t>.1</w:t>
      </w:r>
      <w:r>
        <w:rPr>
          <w:rFonts w:hint="eastAsia" w:ascii="宋体" w:hAnsi="宋体" w:cs="@仿宋_GB2312"/>
          <w:sz w:val="24"/>
          <w:szCs w:val="24"/>
        </w:rPr>
        <w:t>乙方有权依据合同约定和项目需要，向甲方了解有关情况，调阅有关资料等，甲方应予积极配合；</w:t>
      </w:r>
    </w:p>
    <w:p>
      <w:pPr>
        <w:spacing w:line="360" w:lineRule="auto"/>
        <w:ind w:firstLine="435"/>
        <w:rPr>
          <w:rFonts w:ascii="宋体" w:hAnsi="宋体" w:cs="@仿宋_GB2312"/>
          <w:sz w:val="24"/>
          <w:szCs w:val="24"/>
        </w:rPr>
      </w:pPr>
      <w:r>
        <w:rPr>
          <w:rFonts w:hint="eastAsia" w:ascii="宋体" w:hAnsi="宋体" w:cs="@仿宋_GB2312"/>
          <w:sz w:val="24"/>
          <w:szCs w:val="24"/>
        </w:rPr>
        <w:t>2.7.2乙方有义务妥善保管和保护由甲方提供的前款信息和资料等；</w:t>
      </w:r>
    </w:p>
    <w:p>
      <w:pPr>
        <w:spacing w:line="360" w:lineRule="auto"/>
        <w:ind w:firstLine="435"/>
        <w:rPr>
          <w:rFonts w:ascii="宋体" w:hAnsi="宋体" w:cs="@仿宋_GB2312"/>
          <w:sz w:val="24"/>
          <w:szCs w:val="24"/>
        </w:rPr>
      </w:pPr>
      <w:r>
        <w:rPr>
          <w:rFonts w:hint="eastAsia" w:ascii="宋体" w:hAnsi="宋体" w:cs="@仿宋_GB2312"/>
          <w:sz w:val="24"/>
          <w:szCs w:val="24"/>
        </w:rPr>
        <w:t>2.7</w:t>
      </w:r>
      <w:r>
        <w:rPr>
          <w:rFonts w:ascii="宋体" w:hAnsi="宋体" w:cs="@仿宋_GB2312"/>
          <w:sz w:val="24"/>
          <w:szCs w:val="24"/>
        </w:rPr>
        <w:t>.</w:t>
      </w:r>
      <w:r>
        <w:rPr>
          <w:rFonts w:hint="eastAsia" w:ascii="宋体" w:hAnsi="宋体" w:cs="@仿宋_GB2312"/>
          <w:sz w:val="24"/>
          <w:szCs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s="@仿宋_GB2312"/>
          <w:sz w:val="24"/>
          <w:szCs w:val="24"/>
        </w:rPr>
        <w:t>技术情报</w:t>
      </w:r>
      <w:r>
        <w:rPr>
          <w:rFonts w:hint="eastAsia" w:ascii="宋体" w:hAnsi="宋体" w:cs="@仿宋_GB2312"/>
          <w:sz w:val="24"/>
          <w:szCs w:val="24"/>
        </w:rPr>
        <w:t>、</w:t>
      </w:r>
      <w:r>
        <w:rPr>
          <w:rFonts w:ascii="宋体" w:hAnsi="宋体" w:cs="@仿宋_GB2312"/>
          <w:sz w:val="24"/>
          <w:szCs w:val="24"/>
        </w:rPr>
        <w:t>技术资料</w:t>
      </w:r>
      <w:r>
        <w:rPr>
          <w:rFonts w:hint="eastAsia" w:ascii="宋体" w:hAnsi="宋体" w:cs="@仿宋_GB2312"/>
          <w:sz w:val="24"/>
          <w:szCs w:val="24"/>
        </w:rPr>
        <w:t>、商业秘密和商业信息等，并采取一切合理和必要措施和方式防止任何第三方接触到对方当事人的上述保密信息和资料。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sz w:val="24"/>
          <w:szCs w:val="24"/>
          <w:lang w:val="zh-CN"/>
        </w:rPr>
      </w:pPr>
      <w:bookmarkStart w:id="146" w:name="_Toc7860"/>
      <w:r>
        <w:rPr>
          <w:rFonts w:ascii="宋体" w:hAnsi="宋体" w:cs="@仿宋_GB2312"/>
          <w:b/>
          <w:bCs/>
          <w:sz w:val="24"/>
          <w:szCs w:val="24"/>
          <w:lang w:val="zh-CN"/>
        </w:rPr>
        <w:t>2.8 质量保证</w:t>
      </w:r>
      <w:bookmarkEnd w:id="146"/>
    </w:p>
    <w:p>
      <w:pPr>
        <w:spacing w:line="360" w:lineRule="auto"/>
        <w:ind w:firstLine="435"/>
        <w:rPr>
          <w:rFonts w:ascii="宋体" w:hAnsi="宋体" w:cs="@仿宋_GB2312"/>
          <w:sz w:val="24"/>
          <w:szCs w:val="24"/>
        </w:rPr>
      </w:pPr>
      <w:r>
        <w:rPr>
          <w:rFonts w:hint="eastAsia" w:ascii="宋体" w:hAnsi="宋体" w:cs="@仿宋_GB2312"/>
          <w:sz w:val="24"/>
          <w:szCs w:val="24"/>
        </w:rPr>
        <w:t>2.8.1乙方应建立和完善履行合同的内部质量保证体系，并提供相关内部规章制度给甲方，以便甲方进行监督检查；</w:t>
      </w:r>
    </w:p>
    <w:p>
      <w:pPr>
        <w:spacing w:line="360" w:lineRule="auto"/>
        <w:ind w:firstLine="435"/>
        <w:rPr>
          <w:rFonts w:ascii="宋体" w:hAnsi="宋体" w:cs="@仿宋_GB2312"/>
          <w:sz w:val="24"/>
          <w:szCs w:val="24"/>
        </w:rPr>
      </w:pPr>
      <w:r>
        <w:rPr>
          <w:rFonts w:hint="eastAsia" w:ascii="宋体" w:hAnsi="宋体" w:cs="@仿宋_GB2312"/>
          <w:sz w:val="24"/>
          <w:szCs w:val="24"/>
        </w:rPr>
        <w:t>2.8.2乙方应保证履行合同的人员数量和素质、软件和硬件设备的配置、场地、环境和设施等满足全面履行合同的要求，并应接受甲方的监督检查。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bCs/>
          <w:sz w:val="24"/>
          <w:szCs w:val="24"/>
          <w:lang w:val="zh-CN"/>
        </w:rPr>
      </w:pPr>
      <w:bookmarkStart w:id="147" w:name="_Toc17244"/>
      <w:bookmarkStart w:id="148" w:name="_Toc279701252"/>
      <w:bookmarkStart w:id="149" w:name="_Toc487900362"/>
      <w:bookmarkStart w:id="150" w:name="_Toc259093681"/>
      <w:r>
        <w:rPr>
          <w:rFonts w:ascii="宋体" w:hAnsi="宋体" w:cs="@仿宋_GB2312"/>
          <w:b/>
          <w:bCs/>
          <w:sz w:val="24"/>
          <w:szCs w:val="24"/>
          <w:lang w:val="zh-CN"/>
        </w:rPr>
        <w:t>2.9 货物的风险负担</w:t>
      </w:r>
      <w:bookmarkEnd w:id="147"/>
    </w:p>
    <w:p>
      <w:pPr>
        <w:spacing w:line="360" w:lineRule="auto"/>
        <w:ind w:firstLine="435"/>
        <w:rPr>
          <w:rFonts w:ascii="宋体" w:hAnsi="宋体" w:cs="@仿宋_GB2312"/>
          <w:b/>
          <w:sz w:val="24"/>
          <w:szCs w:val="24"/>
        </w:rPr>
      </w:pPr>
      <w:r>
        <w:rPr>
          <w:rFonts w:hint="eastAsia" w:ascii="宋体" w:hAnsi="宋体" w:cs="@仿宋_GB2312"/>
          <w:sz w:val="24"/>
          <w:szCs w:val="24"/>
        </w:rPr>
        <w:t>货物或者在途货物或者交付给第一承运人后的货物毁损、灭失的风险负担</w:t>
      </w:r>
      <w:r>
        <w:rPr>
          <w:rFonts w:ascii="宋体" w:hAnsi="宋体" w:cs="@仿宋_GB2312"/>
          <w:sz w:val="24"/>
          <w:szCs w:val="24"/>
        </w:rPr>
        <w:t>详见</w:t>
      </w:r>
      <w:r>
        <w:rPr>
          <w:rFonts w:ascii="宋体" w:hAnsi="宋体" w:cs="@仿宋_GB2312"/>
          <w:b/>
          <w:i/>
          <w:sz w:val="24"/>
          <w:szCs w:val="24"/>
          <w:u w:val="single"/>
        </w:rPr>
        <w:t>合同专用条款</w:t>
      </w:r>
      <w:r>
        <w:rPr>
          <w:rFonts w:ascii="宋体" w:hAnsi="宋体" w:cs="@仿宋_GB2312"/>
          <w:sz w:val="24"/>
          <w:szCs w:val="24"/>
        </w:rPr>
        <w:t>。</w:t>
      </w:r>
    </w:p>
    <w:p>
      <w:pPr>
        <w:spacing w:line="360" w:lineRule="auto"/>
        <w:ind w:firstLine="437"/>
        <w:outlineLvl w:val="3"/>
        <w:rPr>
          <w:rFonts w:ascii="宋体" w:hAnsi="宋体" w:cs="@仿宋_GB2312"/>
          <w:b/>
          <w:bCs/>
          <w:sz w:val="24"/>
          <w:szCs w:val="24"/>
          <w:lang w:val="zh-CN"/>
        </w:rPr>
      </w:pPr>
      <w:bookmarkStart w:id="151" w:name="_Toc14055"/>
      <w:r>
        <w:rPr>
          <w:rFonts w:ascii="宋体" w:hAnsi="宋体" w:cs="@仿宋_GB2312"/>
          <w:b/>
          <w:bCs/>
          <w:sz w:val="24"/>
          <w:szCs w:val="24"/>
          <w:lang w:val="zh-CN"/>
        </w:rPr>
        <w:t>2.10 延迟交货</w:t>
      </w:r>
      <w:bookmarkEnd w:id="148"/>
      <w:bookmarkEnd w:id="149"/>
      <w:bookmarkEnd w:id="150"/>
      <w:bookmarkEnd w:id="151"/>
    </w:p>
    <w:p>
      <w:pPr>
        <w:spacing w:line="360" w:lineRule="auto"/>
        <w:ind w:firstLine="435"/>
        <w:rPr>
          <w:rFonts w:ascii="宋体" w:hAnsi="宋体" w:cs="@仿宋_GB2312"/>
          <w:sz w:val="24"/>
          <w:szCs w:val="24"/>
        </w:rPr>
      </w:pPr>
      <w:r>
        <w:rPr>
          <w:rFonts w:ascii="宋体" w:hAnsi="宋体" w:cs="@仿宋_GB2312"/>
          <w:sz w:val="24"/>
          <w:szCs w:val="24"/>
        </w:rPr>
        <w:t>在合同履行过程中，如果乙方遇到不能按时交付货物的情况，应及时以书面形式将不能按时</w:t>
      </w:r>
      <w:r>
        <w:rPr>
          <w:rFonts w:hint="eastAsia" w:ascii="宋体" w:hAnsi="宋体" w:cs="@仿宋_GB2312"/>
          <w:sz w:val="24"/>
          <w:szCs w:val="24"/>
        </w:rPr>
        <w:t>交付货物</w:t>
      </w:r>
      <w:r>
        <w:rPr>
          <w:rFonts w:ascii="宋体" w:hAnsi="宋体" w:cs="@仿宋_GB2312"/>
          <w:sz w:val="24"/>
          <w:szCs w:val="24"/>
        </w:rPr>
        <w:t>的理由、预期延误时间通知甲方</w:t>
      </w:r>
      <w:r>
        <w:rPr>
          <w:rFonts w:hint="eastAsia" w:ascii="宋体" w:hAnsi="宋体" w:cs="@仿宋_GB2312"/>
          <w:sz w:val="24"/>
          <w:szCs w:val="24"/>
        </w:rPr>
        <w:t>；甲</w:t>
      </w:r>
      <w:r>
        <w:rPr>
          <w:rFonts w:ascii="宋体" w:hAnsi="宋体" w:cs="@仿宋_GB2312"/>
          <w:sz w:val="24"/>
          <w:szCs w:val="24"/>
        </w:rPr>
        <w:t>方收到乙方通知后，认为其理由正当的，可以书面形式酌情同意乙方可以延长交货的具体时间。</w:t>
      </w:r>
    </w:p>
    <w:p>
      <w:pPr>
        <w:spacing w:line="360" w:lineRule="auto"/>
        <w:ind w:firstLine="437"/>
        <w:outlineLvl w:val="3"/>
        <w:rPr>
          <w:rFonts w:ascii="宋体" w:hAnsi="宋体" w:cs="@仿宋_GB2312"/>
          <w:b/>
          <w:bCs/>
          <w:sz w:val="24"/>
          <w:szCs w:val="24"/>
          <w:lang w:val="zh-CN"/>
        </w:rPr>
      </w:pPr>
      <w:bookmarkStart w:id="152" w:name="_Toc7502"/>
      <w:bookmarkStart w:id="153" w:name="_Toc259093683"/>
      <w:bookmarkStart w:id="154" w:name="_Toc279701254"/>
      <w:bookmarkStart w:id="155" w:name="_Ref467378121"/>
      <w:bookmarkStart w:id="156" w:name="_Toc487900364"/>
      <w:r>
        <w:rPr>
          <w:rFonts w:ascii="宋体" w:hAnsi="宋体" w:cs="@仿宋_GB2312"/>
          <w:b/>
          <w:bCs/>
          <w:sz w:val="24"/>
          <w:szCs w:val="24"/>
          <w:lang w:val="zh-CN"/>
        </w:rPr>
        <w:t>2.11 合同变更</w:t>
      </w:r>
      <w:bookmarkEnd w:id="152"/>
    </w:p>
    <w:p>
      <w:pPr>
        <w:spacing w:line="360" w:lineRule="auto"/>
        <w:ind w:firstLine="435"/>
        <w:rPr>
          <w:rFonts w:ascii="宋体" w:hAnsi="宋体" w:cs="@仿宋_GB2312"/>
          <w:sz w:val="24"/>
          <w:szCs w:val="24"/>
        </w:rPr>
      </w:pPr>
      <w:r>
        <w:rPr>
          <w:rFonts w:hint="eastAsia" w:ascii="宋体" w:hAnsi="宋体" w:cs="@仿宋_GB2312"/>
          <w:sz w:val="24"/>
          <w:szCs w:val="24"/>
        </w:rPr>
        <w:t>2.11.1双方当事人协商一致，可以签订书面补充合同的形式变更合同，但不得违背磋商文件确定的事项；</w:t>
      </w:r>
    </w:p>
    <w:p>
      <w:pPr>
        <w:spacing w:line="360" w:lineRule="auto"/>
        <w:ind w:firstLine="435"/>
        <w:rPr>
          <w:rFonts w:ascii="宋体" w:hAnsi="宋体" w:cs="@仿宋_GB2312"/>
          <w:sz w:val="24"/>
          <w:szCs w:val="24"/>
        </w:rPr>
      </w:pPr>
      <w:r>
        <w:rPr>
          <w:rFonts w:hint="eastAsia" w:ascii="宋体" w:hAnsi="宋体" w:cs="@仿宋_GB2312"/>
          <w:sz w:val="24"/>
          <w:szCs w:val="24"/>
        </w:rPr>
        <w:t>2.11.2合同继续履行将损害国家利益和社会公共利益的，双方当事人应当以书面形式变更合同。有过错的一方应当承担赔偿责任，双方当事人都有过错的，各自承担相应的责任。</w:t>
      </w:r>
      <w:bookmarkStart w:id="157" w:name="_Toc487900369"/>
      <w:bookmarkStart w:id="158" w:name="_Toc279701259"/>
      <w:bookmarkStart w:id="159" w:name="_Toc259093688"/>
    </w:p>
    <w:p>
      <w:pPr>
        <w:spacing w:line="360" w:lineRule="auto"/>
        <w:ind w:firstLine="437"/>
        <w:outlineLvl w:val="3"/>
        <w:rPr>
          <w:rFonts w:ascii="宋体" w:hAnsi="宋体" w:cs="@仿宋_GB2312"/>
          <w:b/>
          <w:bCs/>
          <w:sz w:val="24"/>
          <w:szCs w:val="24"/>
          <w:lang w:val="zh-CN"/>
        </w:rPr>
      </w:pPr>
      <w:bookmarkStart w:id="160" w:name="_Toc15237"/>
      <w:bookmarkStart w:id="161" w:name="_Toc10366"/>
      <w:bookmarkStart w:id="162" w:name="_Toc22955"/>
      <w:r>
        <w:rPr>
          <w:rFonts w:hint="eastAsia" w:ascii="宋体" w:hAnsi="宋体" w:cs="@仿宋_GB2312"/>
          <w:b/>
          <w:bCs/>
          <w:sz w:val="24"/>
          <w:szCs w:val="24"/>
          <w:lang w:val="zh-CN"/>
        </w:rPr>
        <w:t xml:space="preserve">2.12 </w:t>
      </w:r>
      <w:r>
        <w:rPr>
          <w:rFonts w:ascii="宋体" w:hAnsi="宋体" w:cs="@仿宋_GB2312"/>
          <w:b/>
          <w:bCs/>
          <w:sz w:val="24"/>
          <w:szCs w:val="24"/>
          <w:lang w:val="zh-CN"/>
        </w:rPr>
        <w:t>合同转让</w:t>
      </w:r>
      <w:bookmarkEnd w:id="157"/>
      <w:bookmarkEnd w:id="158"/>
      <w:bookmarkEnd w:id="159"/>
      <w:r>
        <w:rPr>
          <w:rFonts w:ascii="宋体" w:hAnsi="宋体" w:cs="@仿宋_GB2312"/>
          <w:b/>
          <w:bCs/>
          <w:sz w:val="24"/>
          <w:szCs w:val="24"/>
          <w:lang w:val="zh-CN"/>
        </w:rPr>
        <w:t>和分包</w:t>
      </w:r>
      <w:bookmarkEnd w:id="160"/>
      <w:bookmarkEnd w:id="161"/>
      <w:bookmarkEnd w:id="162"/>
    </w:p>
    <w:p>
      <w:pPr>
        <w:spacing w:line="360" w:lineRule="auto"/>
        <w:ind w:firstLine="435"/>
        <w:rPr>
          <w:rFonts w:ascii="宋体" w:hAnsi="宋体" w:cs="@仿宋_GB2312"/>
          <w:sz w:val="24"/>
          <w:szCs w:val="24"/>
        </w:rPr>
      </w:pPr>
      <w:r>
        <w:rPr>
          <w:rFonts w:ascii="宋体" w:hAnsi="宋体" w:cs="@仿宋_GB2312"/>
          <w:sz w:val="24"/>
          <w:szCs w:val="24"/>
        </w:rPr>
        <w:t>合同的权利义务依法不</w:t>
      </w:r>
      <w:r>
        <w:rPr>
          <w:rFonts w:hint="eastAsia" w:ascii="宋体" w:hAnsi="宋体" w:cs="@仿宋_GB2312"/>
          <w:sz w:val="24"/>
          <w:szCs w:val="24"/>
        </w:rPr>
        <w:t>得</w:t>
      </w:r>
      <w:r>
        <w:rPr>
          <w:rFonts w:ascii="宋体" w:hAnsi="宋体" w:cs="@仿宋_GB2312"/>
          <w:sz w:val="24"/>
          <w:szCs w:val="24"/>
        </w:rPr>
        <w:t>转让</w:t>
      </w:r>
      <w:r>
        <w:rPr>
          <w:rFonts w:hint="eastAsia" w:ascii="宋体" w:hAnsi="宋体" w:cs="@仿宋_GB2312"/>
          <w:sz w:val="24"/>
          <w:szCs w:val="24"/>
        </w:rPr>
        <w:t>，</w:t>
      </w:r>
      <w:r>
        <w:rPr>
          <w:rFonts w:ascii="宋体" w:hAnsi="宋体" w:cs="@仿宋_GB2312"/>
          <w:sz w:val="24"/>
          <w:szCs w:val="24"/>
        </w:rPr>
        <w:t>但经甲方</w:t>
      </w:r>
      <w:r>
        <w:rPr>
          <w:rFonts w:hint="eastAsia" w:ascii="宋体" w:hAnsi="宋体" w:cs="@仿宋_GB2312"/>
          <w:sz w:val="24"/>
          <w:szCs w:val="24"/>
        </w:rPr>
        <w:t>同意，乙方可以依法采取分包方式履行合同，即：依法可以</w:t>
      </w:r>
      <w:r>
        <w:rPr>
          <w:rFonts w:ascii="宋体" w:hAnsi="宋体" w:cs="@仿宋_GB2312"/>
          <w:sz w:val="24"/>
          <w:szCs w:val="24"/>
        </w:rPr>
        <w:t>将合同项下的部分非主体、非关键性工作分包给他人完成</w:t>
      </w:r>
      <w:r>
        <w:rPr>
          <w:rFonts w:hint="eastAsia" w:ascii="宋体" w:hAnsi="宋体" w:cs="@仿宋_GB2312"/>
          <w:sz w:val="24"/>
          <w:szCs w:val="24"/>
        </w:rPr>
        <w:t>，</w:t>
      </w:r>
      <w:r>
        <w:rPr>
          <w:rFonts w:ascii="宋体" w:hAnsi="宋体" w:cs="@仿宋_GB2312"/>
          <w:sz w:val="24"/>
          <w:szCs w:val="24"/>
        </w:rPr>
        <w:t>接受分包的人应当具备相应的资格条件，并不得再次分包</w:t>
      </w:r>
      <w:r>
        <w:rPr>
          <w:rFonts w:hint="eastAsia" w:ascii="宋体" w:hAnsi="宋体" w:cs="@仿宋_GB2312"/>
          <w:sz w:val="24"/>
          <w:szCs w:val="24"/>
        </w:rPr>
        <w:t>，</w:t>
      </w:r>
      <w:r>
        <w:rPr>
          <w:rFonts w:ascii="宋体" w:hAnsi="宋体" w:cs="@仿宋_GB2312"/>
          <w:sz w:val="24"/>
          <w:szCs w:val="24"/>
        </w:rPr>
        <w:t>且乙方应就分包项目向甲方负责</w:t>
      </w:r>
      <w:r>
        <w:rPr>
          <w:rFonts w:hint="eastAsia" w:ascii="宋体" w:hAnsi="宋体" w:cs="@仿宋_GB2312"/>
          <w:sz w:val="24"/>
          <w:szCs w:val="24"/>
        </w:rPr>
        <w:t>，</w:t>
      </w:r>
      <w:r>
        <w:rPr>
          <w:rFonts w:ascii="宋体" w:hAnsi="宋体" w:cs="@仿宋_GB2312"/>
          <w:sz w:val="24"/>
          <w:szCs w:val="24"/>
        </w:rPr>
        <w:t>并</w:t>
      </w:r>
      <w:r>
        <w:rPr>
          <w:rFonts w:hint="eastAsia" w:ascii="宋体" w:hAnsi="宋体" w:cs="@仿宋_GB2312"/>
          <w:sz w:val="24"/>
          <w:szCs w:val="24"/>
        </w:rPr>
        <w:t>与分包投标人就分包项目向甲方承担连带责任。</w:t>
      </w:r>
    </w:p>
    <w:p>
      <w:pPr>
        <w:spacing w:line="360" w:lineRule="auto"/>
        <w:ind w:firstLine="437"/>
        <w:outlineLvl w:val="3"/>
        <w:rPr>
          <w:rFonts w:ascii="宋体" w:hAnsi="宋体" w:cs="@仿宋_GB2312"/>
          <w:b/>
          <w:bCs/>
          <w:sz w:val="24"/>
          <w:szCs w:val="24"/>
          <w:lang w:val="zh-CN"/>
        </w:rPr>
      </w:pPr>
      <w:bookmarkStart w:id="163" w:name="_Toc16508"/>
      <w:bookmarkStart w:id="164" w:name="_Toc13566"/>
      <w:bookmarkStart w:id="165" w:name="_Toc14066"/>
      <w:r>
        <w:rPr>
          <w:rFonts w:hint="eastAsia" w:ascii="宋体" w:hAnsi="宋体" w:cs="@仿宋_GB2312"/>
          <w:b/>
          <w:bCs/>
          <w:sz w:val="24"/>
          <w:szCs w:val="24"/>
          <w:lang w:val="zh-CN"/>
        </w:rPr>
        <w:t>2.13</w:t>
      </w:r>
      <w:r>
        <w:rPr>
          <w:rFonts w:ascii="宋体" w:hAnsi="宋体" w:cs="@仿宋_GB2312"/>
          <w:b/>
          <w:bCs/>
          <w:sz w:val="24"/>
          <w:szCs w:val="24"/>
          <w:lang w:val="zh-CN"/>
        </w:rPr>
        <w:t xml:space="preserve"> 不可抗力</w:t>
      </w:r>
      <w:bookmarkEnd w:id="163"/>
      <w:bookmarkEnd w:id="164"/>
      <w:bookmarkEnd w:id="165"/>
    </w:p>
    <w:p>
      <w:pPr>
        <w:spacing w:line="360" w:lineRule="auto"/>
        <w:ind w:firstLine="435"/>
        <w:rPr>
          <w:rFonts w:ascii="宋体" w:hAnsi="宋体" w:cs="@仿宋_GB2312"/>
          <w:sz w:val="24"/>
          <w:szCs w:val="24"/>
        </w:rPr>
      </w:pPr>
      <w:r>
        <w:rPr>
          <w:rFonts w:hint="eastAsia" w:ascii="宋体" w:hAnsi="宋体" w:cs="@仿宋_GB2312"/>
          <w:sz w:val="24"/>
          <w:szCs w:val="24"/>
        </w:rPr>
        <w:t>2.13</w:t>
      </w:r>
      <w:r>
        <w:rPr>
          <w:rFonts w:ascii="宋体" w:hAnsi="宋体" w:cs="@仿宋_GB2312"/>
          <w:sz w:val="24"/>
          <w:szCs w:val="24"/>
        </w:rPr>
        <w:t>.1如果任何一方遭遇法律规定的不可抗力，致使合同履行受阻时，履行合同的期限应予延长，延长的期限应相当于不可抗力所影响的时间</w:t>
      </w:r>
      <w:r>
        <w:rPr>
          <w:rFonts w:hint="eastAsia" w:ascii="宋体" w:hAnsi="宋体" w:cs="@仿宋_GB2312"/>
          <w:sz w:val="24"/>
          <w:szCs w:val="24"/>
        </w:rPr>
        <w:t>；</w:t>
      </w:r>
    </w:p>
    <w:p>
      <w:pPr>
        <w:spacing w:line="360" w:lineRule="auto"/>
        <w:ind w:firstLine="435"/>
        <w:rPr>
          <w:rFonts w:ascii="宋体" w:hAnsi="宋体" w:cs="@仿宋_GB2312"/>
          <w:sz w:val="24"/>
          <w:szCs w:val="24"/>
        </w:rPr>
      </w:pPr>
      <w:r>
        <w:rPr>
          <w:rFonts w:hint="eastAsia" w:ascii="宋体" w:hAnsi="宋体" w:cs="@仿宋_GB2312"/>
          <w:sz w:val="24"/>
          <w:szCs w:val="24"/>
        </w:rPr>
        <w:t>2.13.2因不可抗力致使不能实现合同目的的，当事人可以解除合同；</w:t>
      </w:r>
    </w:p>
    <w:p>
      <w:pPr>
        <w:spacing w:line="360" w:lineRule="auto"/>
        <w:ind w:firstLine="435"/>
        <w:rPr>
          <w:rFonts w:ascii="宋体" w:hAnsi="宋体" w:cs="@仿宋_GB2312"/>
          <w:sz w:val="24"/>
          <w:szCs w:val="24"/>
        </w:rPr>
      </w:pPr>
      <w:r>
        <w:rPr>
          <w:rFonts w:hint="eastAsia" w:ascii="宋体" w:hAnsi="宋体" w:cs="@仿宋_GB2312"/>
          <w:sz w:val="24"/>
          <w:szCs w:val="24"/>
        </w:rPr>
        <w:t>2.13.3因</w:t>
      </w:r>
      <w:r>
        <w:rPr>
          <w:rFonts w:ascii="宋体" w:hAnsi="宋体" w:cs="@仿宋_GB2312"/>
          <w:sz w:val="24"/>
          <w:szCs w:val="24"/>
        </w:rPr>
        <w:t>不可抗力致使合同有变更必要的，双方当事人应在</w:t>
      </w:r>
      <w:r>
        <w:rPr>
          <w:rFonts w:ascii="宋体" w:hAnsi="宋体" w:cs="@仿宋_GB2312"/>
          <w:b/>
          <w:i/>
          <w:sz w:val="24"/>
          <w:szCs w:val="24"/>
          <w:u w:val="single"/>
        </w:rPr>
        <w:t>合同专用条款</w:t>
      </w:r>
      <w:r>
        <w:rPr>
          <w:rFonts w:ascii="宋体" w:hAnsi="宋体" w:cs="@仿宋_GB2312"/>
          <w:sz w:val="24"/>
          <w:szCs w:val="24"/>
        </w:rPr>
        <w:t>约定时间内以书面形式变更合同</w:t>
      </w:r>
      <w:r>
        <w:rPr>
          <w:rFonts w:hint="eastAsia" w:ascii="宋体" w:hAnsi="宋体" w:cs="@仿宋_GB2312"/>
          <w:sz w:val="24"/>
          <w:szCs w:val="24"/>
        </w:rPr>
        <w:t>；</w:t>
      </w:r>
    </w:p>
    <w:p>
      <w:pPr>
        <w:spacing w:line="360" w:lineRule="auto"/>
        <w:ind w:firstLine="435"/>
        <w:rPr>
          <w:rFonts w:ascii="宋体" w:hAnsi="宋体" w:cs="@仿宋_GB2312"/>
          <w:sz w:val="24"/>
          <w:szCs w:val="24"/>
        </w:rPr>
      </w:pPr>
      <w:r>
        <w:rPr>
          <w:rFonts w:hint="eastAsia" w:ascii="宋体" w:hAnsi="宋体" w:cs="@仿宋_GB2312"/>
          <w:sz w:val="24"/>
          <w:szCs w:val="24"/>
        </w:rPr>
        <w:t>2.13</w:t>
      </w:r>
      <w:r>
        <w:rPr>
          <w:rFonts w:ascii="宋体" w:hAnsi="宋体" w:cs="@仿宋_GB2312"/>
          <w:sz w:val="24"/>
          <w:szCs w:val="24"/>
        </w:rPr>
        <w:t>.</w:t>
      </w:r>
      <w:r>
        <w:rPr>
          <w:rFonts w:hint="eastAsia" w:ascii="宋体" w:hAnsi="宋体" w:cs="@仿宋_GB2312"/>
          <w:sz w:val="24"/>
          <w:szCs w:val="24"/>
        </w:rPr>
        <w:t>4</w:t>
      </w:r>
      <w:r>
        <w:rPr>
          <w:rFonts w:ascii="宋体" w:hAnsi="宋体" w:cs="@仿宋_GB2312"/>
          <w:sz w:val="24"/>
          <w:szCs w:val="24"/>
        </w:rPr>
        <w:t>受</w:t>
      </w:r>
      <w:r>
        <w:rPr>
          <w:rFonts w:hint="eastAsia" w:ascii="宋体" w:hAnsi="宋体" w:cs="@仿宋_GB2312"/>
          <w:sz w:val="24"/>
          <w:szCs w:val="24"/>
        </w:rPr>
        <w:t>不可抗力</w:t>
      </w:r>
      <w:r>
        <w:rPr>
          <w:rFonts w:ascii="宋体" w:hAnsi="宋体" w:cs="@仿宋_GB2312"/>
          <w:sz w:val="24"/>
          <w:szCs w:val="24"/>
        </w:rPr>
        <w:t>影响的一方在不可抗力发生后</w:t>
      </w:r>
      <w:r>
        <w:rPr>
          <w:rFonts w:hint="eastAsia" w:ascii="宋体" w:hAnsi="宋体" w:cs="@仿宋_GB2312"/>
          <w:sz w:val="24"/>
          <w:szCs w:val="24"/>
        </w:rPr>
        <w:t>，</w:t>
      </w:r>
      <w:r>
        <w:rPr>
          <w:rFonts w:ascii="宋体" w:hAnsi="宋体" w:cs="@仿宋_GB2312"/>
          <w:sz w:val="24"/>
          <w:szCs w:val="24"/>
        </w:rPr>
        <w:t>应在</w:t>
      </w:r>
      <w:r>
        <w:rPr>
          <w:rFonts w:ascii="宋体" w:hAnsi="宋体" w:cs="@仿宋_GB2312"/>
          <w:b/>
          <w:i/>
          <w:sz w:val="24"/>
          <w:szCs w:val="24"/>
          <w:u w:val="single"/>
        </w:rPr>
        <w:t>合同专用条款</w:t>
      </w:r>
      <w:r>
        <w:rPr>
          <w:rFonts w:ascii="宋体" w:hAnsi="宋体" w:cs="@仿宋_GB2312"/>
          <w:sz w:val="24"/>
          <w:szCs w:val="24"/>
        </w:rPr>
        <w:t>约定时间内以书面形式通知</w:t>
      </w:r>
      <w:r>
        <w:rPr>
          <w:rFonts w:hint="eastAsia" w:ascii="宋体" w:hAnsi="宋体" w:cs="@仿宋_GB2312"/>
          <w:sz w:val="24"/>
          <w:szCs w:val="24"/>
        </w:rPr>
        <w:t>对</w:t>
      </w:r>
      <w:r>
        <w:rPr>
          <w:rFonts w:ascii="宋体" w:hAnsi="宋体" w:cs="@仿宋_GB2312"/>
          <w:sz w:val="24"/>
          <w:szCs w:val="24"/>
        </w:rPr>
        <w:t>方当事人，并在</w:t>
      </w:r>
      <w:r>
        <w:rPr>
          <w:rFonts w:ascii="宋体" w:hAnsi="宋体" w:cs="@仿宋_GB2312"/>
          <w:b/>
          <w:i/>
          <w:sz w:val="24"/>
          <w:szCs w:val="24"/>
          <w:u w:val="single"/>
        </w:rPr>
        <w:t>合同专用条款</w:t>
      </w:r>
      <w:r>
        <w:rPr>
          <w:rFonts w:ascii="宋体" w:hAnsi="宋体" w:cs="@仿宋_GB2312"/>
          <w:sz w:val="24"/>
          <w:szCs w:val="24"/>
        </w:rPr>
        <w:t>约定时间内，将有关部门出具的证明文件送达</w:t>
      </w:r>
      <w:r>
        <w:rPr>
          <w:rFonts w:hint="eastAsia" w:ascii="宋体" w:hAnsi="宋体" w:cs="@仿宋_GB2312"/>
          <w:sz w:val="24"/>
          <w:szCs w:val="24"/>
        </w:rPr>
        <w:t>对方当事人</w:t>
      </w:r>
      <w:r>
        <w:rPr>
          <w:rFonts w:ascii="宋体" w:hAnsi="宋体" w:cs="@仿宋_GB2312"/>
          <w:sz w:val="24"/>
          <w:szCs w:val="24"/>
        </w:rPr>
        <w:t>。</w:t>
      </w:r>
    </w:p>
    <w:p>
      <w:pPr>
        <w:spacing w:line="360" w:lineRule="auto"/>
        <w:ind w:firstLine="437"/>
        <w:outlineLvl w:val="3"/>
        <w:rPr>
          <w:rFonts w:ascii="宋体" w:hAnsi="宋体" w:cs="@仿宋_GB2312"/>
          <w:b/>
          <w:bCs/>
          <w:sz w:val="24"/>
          <w:szCs w:val="24"/>
          <w:lang w:val="zh-CN"/>
        </w:rPr>
      </w:pPr>
      <w:bookmarkStart w:id="166" w:name="_Toc487900365"/>
      <w:bookmarkStart w:id="167" w:name="_Toc279701255"/>
      <w:bookmarkStart w:id="168" w:name="_Toc259093684"/>
      <w:bookmarkStart w:id="169" w:name="_Toc30676"/>
      <w:bookmarkStart w:id="170" w:name="_Toc6969"/>
      <w:bookmarkStart w:id="171" w:name="_Toc689"/>
      <w:r>
        <w:rPr>
          <w:rFonts w:hint="eastAsia" w:ascii="宋体" w:hAnsi="宋体" w:cs="@仿宋_GB2312"/>
          <w:b/>
          <w:bCs/>
          <w:sz w:val="24"/>
          <w:szCs w:val="24"/>
          <w:lang w:val="zh-CN"/>
        </w:rPr>
        <w:t>2.</w:t>
      </w:r>
      <w:r>
        <w:rPr>
          <w:rFonts w:ascii="宋体" w:hAnsi="宋体" w:cs="@仿宋_GB2312"/>
          <w:b/>
          <w:bCs/>
          <w:sz w:val="24"/>
          <w:szCs w:val="24"/>
          <w:lang w:val="zh-CN"/>
        </w:rPr>
        <w:t>1</w:t>
      </w:r>
      <w:r>
        <w:rPr>
          <w:rFonts w:hint="eastAsia" w:ascii="宋体" w:hAnsi="宋体" w:cs="@仿宋_GB2312"/>
          <w:b/>
          <w:bCs/>
          <w:sz w:val="24"/>
          <w:szCs w:val="24"/>
          <w:lang w:val="zh-CN"/>
        </w:rPr>
        <w:t xml:space="preserve">4 </w:t>
      </w:r>
      <w:r>
        <w:rPr>
          <w:rFonts w:ascii="宋体" w:hAnsi="宋体" w:cs="@仿宋_GB2312"/>
          <w:b/>
          <w:bCs/>
          <w:sz w:val="24"/>
          <w:szCs w:val="24"/>
          <w:lang w:val="zh-CN"/>
        </w:rPr>
        <w:t>税费</w:t>
      </w:r>
      <w:bookmarkEnd w:id="166"/>
      <w:bookmarkEnd w:id="167"/>
      <w:bookmarkEnd w:id="168"/>
      <w:bookmarkEnd w:id="169"/>
      <w:bookmarkEnd w:id="170"/>
      <w:bookmarkEnd w:id="171"/>
    </w:p>
    <w:p>
      <w:pPr>
        <w:spacing w:line="360" w:lineRule="auto"/>
        <w:ind w:firstLine="435"/>
        <w:rPr>
          <w:rFonts w:ascii="宋体" w:hAnsi="宋体" w:cs="@仿宋_GB2312"/>
          <w:sz w:val="24"/>
          <w:szCs w:val="24"/>
        </w:rPr>
      </w:pPr>
      <w:r>
        <w:rPr>
          <w:rFonts w:ascii="宋体" w:hAnsi="宋体" w:cs="@仿宋_GB2312"/>
          <w:sz w:val="24"/>
          <w:szCs w:val="24"/>
        </w:rPr>
        <w:t>与合同有关的一切税费</w:t>
      </w:r>
      <w:r>
        <w:rPr>
          <w:rFonts w:hint="eastAsia" w:ascii="宋体" w:hAnsi="宋体" w:cs="@仿宋_GB2312"/>
          <w:sz w:val="24"/>
          <w:szCs w:val="24"/>
        </w:rPr>
        <w:t>，</w:t>
      </w:r>
      <w:r>
        <w:rPr>
          <w:rFonts w:ascii="宋体" w:hAnsi="宋体" w:cs="@仿宋_GB2312"/>
          <w:sz w:val="24"/>
          <w:szCs w:val="24"/>
        </w:rPr>
        <w:t>均按照中华人民共和国法律的相关规定</w:t>
      </w:r>
      <w:r>
        <w:rPr>
          <w:rFonts w:hint="eastAsia" w:ascii="宋体" w:hAnsi="宋体" w:cs="@仿宋_GB2312"/>
          <w:sz w:val="24"/>
          <w:szCs w:val="24"/>
        </w:rPr>
        <w:t>缴纳</w:t>
      </w:r>
      <w:r>
        <w:rPr>
          <w:rFonts w:ascii="宋体" w:hAnsi="宋体" w:cs="@仿宋_GB2312"/>
          <w:sz w:val="24"/>
          <w:szCs w:val="24"/>
        </w:rPr>
        <w:t>。</w:t>
      </w:r>
    </w:p>
    <w:p>
      <w:pPr>
        <w:spacing w:line="360" w:lineRule="auto"/>
        <w:ind w:firstLine="437"/>
        <w:outlineLvl w:val="3"/>
        <w:rPr>
          <w:rFonts w:ascii="宋体" w:hAnsi="宋体" w:cs="@仿宋_GB2312"/>
          <w:b/>
          <w:bCs/>
          <w:sz w:val="24"/>
          <w:szCs w:val="24"/>
          <w:lang w:val="zh-CN"/>
        </w:rPr>
      </w:pPr>
      <w:bookmarkStart w:id="172" w:name="_Toc7102"/>
      <w:bookmarkStart w:id="173" w:name="_Toc259093687"/>
      <w:bookmarkStart w:id="174" w:name="_Toc279701258"/>
      <w:bookmarkStart w:id="175" w:name="_Toc487900368"/>
      <w:bookmarkStart w:id="176" w:name="_Toc16959"/>
      <w:bookmarkStart w:id="177" w:name="_Toc8298"/>
      <w:r>
        <w:rPr>
          <w:rFonts w:hint="eastAsia" w:ascii="宋体" w:hAnsi="宋体" w:cs="@仿宋_GB2312"/>
          <w:b/>
          <w:bCs/>
          <w:sz w:val="24"/>
          <w:szCs w:val="24"/>
          <w:lang w:val="zh-CN"/>
        </w:rPr>
        <w:t>2.</w:t>
      </w:r>
      <w:r>
        <w:rPr>
          <w:rFonts w:ascii="宋体" w:hAnsi="宋体" w:cs="@仿宋_GB2312"/>
          <w:b/>
          <w:bCs/>
          <w:sz w:val="24"/>
          <w:szCs w:val="24"/>
          <w:lang w:val="zh-CN"/>
        </w:rPr>
        <w:t>1</w:t>
      </w:r>
      <w:r>
        <w:rPr>
          <w:rFonts w:hint="eastAsia" w:ascii="宋体" w:hAnsi="宋体" w:cs="@仿宋_GB2312"/>
          <w:b/>
          <w:bCs/>
          <w:sz w:val="24"/>
          <w:szCs w:val="24"/>
          <w:lang w:val="zh-CN"/>
        </w:rPr>
        <w:t xml:space="preserve">5 </w:t>
      </w:r>
      <w:r>
        <w:rPr>
          <w:rFonts w:ascii="宋体" w:hAnsi="宋体" w:cs="@仿宋_GB2312"/>
          <w:b/>
          <w:bCs/>
          <w:sz w:val="24"/>
          <w:szCs w:val="24"/>
          <w:lang w:val="zh-CN"/>
        </w:rPr>
        <w:t>乙方破产</w:t>
      </w:r>
      <w:bookmarkEnd w:id="172"/>
      <w:bookmarkEnd w:id="173"/>
      <w:bookmarkEnd w:id="174"/>
      <w:bookmarkEnd w:id="175"/>
      <w:bookmarkEnd w:id="176"/>
      <w:bookmarkEnd w:id="177"/>
    </w:p>
    <w:p>
      <w:pPr>
        <w:spacing w:line="360" w:lineRule="auto"/>
        <w:ind w:firstLine="435"/>
        <w:rPr>
          <w:rFonts w:ascii="宋体" w:hAnsi="宋体" w:cs="@仿宋_GB2312"/>
          <w:sz w:val="24"/>
          <w:szCs w:val="24"/>
        </w:rPr>
      </w:pPr>
      <w:r>
        <w:rPr>
          <w:rFonts w:ascii="宋体" w:hAnsi="宋体" w:cs="@仿宋_GB2312"/>
          <w:sz w:val="24"/>
          <w:szCs w:val="24"/>
        </w:rPr>
        <w:t>如果乙方破产导致合同无法履行时，甲方可以书面形式通知乙方终止合同且不给予乙方任何补偿和赔偿</w:t>
      </w:r>
      <w:r>
        <w:rPr>
          <w:rFonts w:hint="eastAsia" w:ascii="宋体" w:hAnsi="宋体" w:cs="@仿宋_GB2312"/>
          <w:sz w:val="24"/>
          <w:szCs w:val="24"/>
        </w:rPr>
        <w:t>，但合同的</w:t>
      </w:r>
      <w:r>
        <w:rPr>
          <w:rFonts w:ascii="宋体" w:hAnsi="宋体" w:cs="@仿宋_GB2312"/>
          <w:sz w:val="24"/>
          <w:szCs w:val="24"/>
        </w:rPr>
        <w:t>终止不损害或不影响甲方已经采取或将要采取的任何要求乙方支付违约金</w:t>
      </w:r>
      <w:r>
        <w:rPr>
          <w:rFonts w:hint="eastAsia" w:ascii="宋体" w:hAnsi="宋体" w:cs="@仿宋_GB2312"/>
          <w:sz w:val="24"/>
          <w:szCs w:val="24"/>
        </w:rPr>
        <w:t>、</w:t>
      </w:r>
      <w:r>
        <w:rPr>
          <w:rFonts w:ascii="宋体" w:hAnsi="宋体" w:cs="@仿宋_GB2312"/>
          <w:sz w:val="24"/>
          <w:szCs w:val="24"/>
        </w:rPr>
        <w:t>赔偿损失等的行动或补救措施的权利</w:t>
      </w:r>
      <w:r>
        <w:rPr>
          <w:rFonts w:hint="eastAsia" w:ascii="宋体" w:hAnsi="宋体" w:cs="@仿宋_GB2312"/>
          <w:sz w:val="24"/>
          <w:szCs w:val="24"/>
        </w:rPr>
        <w:t>。</w:t>
      </w:r>
    </w:p>
    <w:p>
      <w:pPr>
        <w:spacing w:line="360" w:lineRule="auto"/>
        <w:ind w:firstLine="437"/>
        <w:outlineLvl w:val="3"/>
        <w:rPr>
          <w:rFonts w:ascii="宋体" w:hAnsi="宋体" w:cs="@仿宋_GB2312"/>
          <w:b/>
          <w:sz w:val="24"/>
          <w:szCs w:val="24"/>
        </w:rPr>
      </w:pPr>
      <w:bookmarkStart w:id="178" w:name="_Toc29333"/>
      <w:bookmarkStart w:id="179" w:name="_Toc15387"/>
      <w:bookmarkStart w:id="180" w:name="_Toc6134"/>
      <w:r>
        <w:rPr>
          <w:rFonts w:hint="eastAsia" w:ascii="宋体" w:hAnsi="宋体" w:cs="@仿宋_GB2312"/>
          <w:b/>
          <w:bCs/>
          <w:sz w:val="24"/>
          <w:szCs w:val="24"/>
          <w:lang w:val="zh-CN"/>
        </w:rPr>
        <w:t>2.16 合同中止、终止</w:t>
      </w:r>
      <w:bookmarkEnd w:id="178"/>
      <w:bookmarkEnd w:id="179"/>
      <w:bookmarkEnd w:id="180"/>
    </w:p>
    <w:p>
      <w:pPr>
        <w:spacing w:line="360" w:lineRule="auto"/>
        <w:ind w:firstLine="435"/>
        <w:rPr>
          <w:rFonts w:ascii="宋体" w:hAnsi="宋体" w:cs="@仿宋_GB2312"/>
          <w:sz w:val="24"/>
          <w:szCs w:val="24"/>
        </w:rPr>
      </w:pPr>
      <w:r>
        <w:rPr>
          <w:rFonts w:hint="eastAsia" w:ascii="宋体" w:hAnsi="宋体" w:cs="@仿宋_GB2312"/>
          <w:sz w:val="24"/>
          <w:szCs w:val="24"/>
        </w:rPr>
        <w:t>2.16.1双方当事人不得擅自中止或者终止合同；</w:t>
      </w:r>
    </w:p>
    <w:p>
      <w:pPr>
        <w:spacing w:line="360" w:lineRule="auto"/>
        <w:ind w:firstLine="435"/>
        <w:rPr>
          <w:rFonts w:ascii="宋体" w:hAnsi="宋体" w:cs="@仿宋_GB2312"/>
          <w:sz w:val="24"/>
          <w:szCs w:val="24"/>
        </w:rPr>
      </w:pPr>
      <w:r>
        <w:rPr>
          <w:rFonts w:hint="eastAsia" w:ascii="宋体" w:hAnsi="宋体" w:cs="@仿宋_GB2312"/>
          <w:sz w:val="24"/>
          <w:szCs w:val="24"/>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sz w:val="24"/>
          <w:szCs w:val="24"/>
          <w:lang w:val="zh-CN"/>
        </w:rPr>
      </w:pPr>
      <w:bookmarkStart w:id="181" w:name="_Toc6596"/>
      <w:bookmarkStart w:id="182" w:name="_Toc1125"/>
      <w:bookmarkStart w:id="183" w:name="_Toc14563"/>
      <w:r>
        <w:rPr>
          <w:rFonts w:hint="eastAsia" w:ascii="宋体" w:hAnsi="宋体" w:cs="@仿宋_GB2312"/>
          <w:b/>
          <w:bCs/>
          <w:sz w:val="24"/>
          <w:szCs w:val="24"/>
          <w:lang w:val="zh-CN"/>
        </w:rPr>
        <w:t>2.17 检验和验收</w:t>
      </w:r>
      <w:bookmarkEnd w:id="181"/>
      <w:bookmarkEnd w:id="182"/>
      <w:bookmarkEnd w:id="183"/>
    </w:p>
    <w:p>
      <w:pPr>
        <w:spacing w:line="360" w:lineRule="auto"/>
        <w:ind w:firstLine="435"/>
        <w:rPr>
          <w:rFonts w:ascii="宋体" w:hAnsi="宋体" w:cs="@仿宋_GB2312"/>
          <w:sz w:val="24"/>
          <w:szCs w:val="24"/>
        </w:rPr>
      </w:pPr>
      <w:r>
        <w:rPr>
          <w:rFonts w:hint="eastAsia" w:ascii="宋体" w:hAnsi="宋体" w:cs="@仿宋_GB2312"/>
          <w:sz w:val="24"/>
          <w:szCs w:val="24"/>
        </w:rPr>
        <w:t>2.</w:t>
      </w:r>
      <w:r>
        <w:rPr>
          <w:rFonts w:ascii="宋体" w:hAnsi="宋体" w:cs="@仿宋_GB2312"/>
          <w:sz w:val="24"/>
          <w:szCs w:val="24"/>
        </w:rPr>
        <w:t>1</w:t>
      </w:r>
      <w:r>
        <w:rPr>
          <w:rFonts w:hint="eastAsia" w:ascii="宋体" w:hAnsi="宋体" w:cs="@仿宋_GB2312"/>
          <w:sz w:val="24"/>
          <w:szCs w:val="24"/>
        </w:rPr>
        <w:t>7</w:t>
      </w:r>
      <w:r>
        <w:rPr>
          <w:rFonts w:ascii="宋体" w:hAnsi="宋体" w:cs="@仿宋_GB2312"/>
          <w:sz w:val="24"/>
          <w:szCs w:val="24"/>
        </w:rPr>
        <w:t>.</w:t>
      </w:r>
      <w:r>
        <w:rPr>
          <w:rFonts w:hint="eastAsia" w:ascii="宋体" w:hAnsi="宋体" w:cs="@仿宋_GB2312"/>
          <w:sz w:val="24"/>
          <w:szCs w:val="24"/>
        </w:rPr>
        <w:t>1货物交付前，乙方应对货物的质量、数量等方面进行详细、全面的检验，并向甲方出具证明货物符合合同约定的文件；货物交付时，乙方在</w:t>
      </w:r>
      <w:r>
        <w:rPr>
          <w:rFonts w:hint="eastAsia" w:ascii="宋体" w:hAnsi="宋体" w:cs="@仿宋_GB2312"/>
          <w:b/>
          <w:i/>
          <w:sz w:val="24"/>
          <w:szCs w:val="24"/>
          <w:u w:val="single"/>
        </w:rPr>
        <w:t>合同专用条款</w:t>
      </w:r>
      <w:r>
        <w:rPr>
          <w:rFonts w:hint="eastAsia" w:ascii="宋体" w:hAnsi="宋体" w:cs="@仿宋_GB2312"/>
          <w:sz w:val="24"/>
          <w:szCs w:val="24"/>
        </w:rPr>
        <w:t>约定时间内组织验收，并可依法邀请相关方参加，验收应出具验收书。</w:t>
      </w:r>
    </w:p>
    <w:p>
      <w:pPr>
        <w:spacing w:line="360" w:lineRule="auto"/>
        <w:ind w:firstLine="435"/>
        <w:rPr>
          <w:rFonts w:ascii="宋体" w:hAnsi="宋体" w:cs="@仿宋_GB2312"/>
          <w:sz w:val="24"/>
          <w:szCs w:val="24"/>
        </w:rPr>
      </w:pPr>
      <w:r>
        <w:rPr>
          <w:rFonts w:hint="eastAsia" w:ascii="宋体" w:hAnsi="宋体" w:cs="@仿宋_GB2312"/>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435"/>
        <w:rPr>
          <w:rFonts w:ascii="宋体" w:hAnsi="宋体" w:cs="@仿宋_GB2312"/>
          <w:sz w:val="24"/>
          <w:szCs w:val="24"/>
        </w:rPr>
      </w:pPr>
      <w:r>
        <w:rPr>
          <w:rFonts w:hint="eastAsia" w:ascii="宋体" w:hAnsi="宋体" w:cs="@仿宋_GB2312"/>
          <w:sz w:val="24"/>
          <w:szCs w:val="24"/>
        </w:rPr>
        <w:t>2.17.3检验和验收标准、程序等具体内容以及前述验收书的效力详见</w:t>
      </w:r>
      <w:r>
        <w:rPr>
          <w:rFonts w:ascii="宋体" w:hAnsi="宋体" w:cs="@仿宋_GB2312"/>
          <w:b/>
          <w:i/>
          <w:sz w:val="24"/>
          <w:szCs w:val="24"/>
          <w:u w:val="single"/>
        </w:rPr>
        <w:t>合同专用条款</w:t>
      </w:r>
      <w:r>
        <w:rPr>
          <w:rFonts w:hint="eastAsia" w:ascii="宋体" w:hAnsi="宋体" w:cs="@仿宋_GB2312"/>
          <w:i/>
          <w:sz w:val="24"/>
          <w:szCs w:val="24"/>
        </w:rPr>
        <w:t>。</w:t>
      </w:r>
    </w:p>
    <w:bookmarkEnd w:id="153"/>
    <w:bookmarkEnd w:id="154"/>
    <w:bookmarkEnd w:id="155"/>
    <w:bookmarkEnd w:id="156"/>
    <w:p>
      <w:pPr>
        <w:spacing w:line="360" w:lineRule="auto"/>
        <w:ind w:firstLine="437"/>
        <w:outlineLvl w:val="3"/>
        <w:rPr>
          <w:rFonts w:ascii="宋体" w:hAnsi="宋体" w:cs="@仿宋_GB2312"/>
          <w:b/>
          <w:sz w:val="24"/>
          <w:szCs w:val="24"/>
        </w:rPr>
      </w:pPr>
      <w:bookmarkStart w:id="184" w:name="_Toc487900372"/>
      <w:bookmarkStart w:id="185" w:name="_Toc18540"/>
      <w:bookmarkStart w:id="186" w:name="_Toc279701262"/>
      <w:bookmarkStart w:id="187" w:name="_Toc30599"/>
      <w:bookmarkStart w:id="188" w:name="_Toc259093691"/>
      <w:bookmarkStart w:id="189" w:name="_Toc4355"/>
      <w:r>
        <w:rPr>
          <w:rFonts w:hint="eastAsia" w:ascii="宋体" w:hAnsi="宋体" w:cs="@仿宋_GB2312"/>
          <w:b/>
          <w:bCs/>
          <w:sz w:val="24"/>
          <w:szCs w:val="24"/>
          <w:lang w:val="zh-CN"/>
        </w:rPr>
        <w:t>2.1</w:t>
      </w:r>
      <w:r>
        <w:rPr>
          <w:rFonts w:ascii="宋体" w:hAnsi="宋体" w:cs="@仿宋_GB2312"/>
          <w:b/>
          <w:bCs/>
          <w:sz w:val="24"/>
          <w:szCs w:val="24"/>
          <w:lang w:val="zh-CN"/>
        </w:rPr>
        <w:t>8</w:t>
      </w:r>
      <w:r>
        <w:rPr>
          <w:rFonts w:hint="eastAsia" w:ascii="宋体" w:hAnsi="宋体" w:cs="@仿宋_GB2312"/>
          <w:b/>
          <w:bCs/>
          <w:sz w:val="24"/>
          <w:szCs w:val="24"/>
          <w:lang w:val="zh-CN"/>
        </w:rPr>
        <w:t xml:space="preserve"> </w:t>
      </w:r>
      <w:r>
        <w:rPr>
          <w:rFonts w:ascii="宋体" w:hAnsi="宋体" w:cs="@仿宋_GB2312"/>
          <w:b/>
          <w:bCs/>
          <w:sz w:val="24"/>
          <w:szCs w:val="24"/>
          <w:lang w:val="zh-CN"/>
        </w:rPr>
        <w:t>计量单位</w:t>
      </w:r>
      <w:bookmarkEnd w:id="184"/>
      <w:bookmarkEnd w:id="185"/>
      <w:bookmarkEnd w:id="186"/>
      <w:bookmarkEnd w:id="187"/>
      <w:bookmarkEnd w:id="188"/>
      <w:bookmarkEnd w:id="189"/>
    </w:p>
    <w:p>
      <w:pPr>
        <w:spacing w:line="360" w:lineRule="auto"/>
        <w:ind w:firstLine="435"/>
        <w:rPr>
          <w:rFonts w:ascii="宋体" w:hAnsi="宋体" w:cs="@仿宋_GB2312"/>
          <w:sz w:val="24"/>
          <w:szCs w:val="24"/>
        </w:rPr>
      </w:pPr>
      <w:r>
        <w:rPr>
          <w:rFonts w:ascii="宋体" w:hAnsi="宋体" w:cs="@仿宋_GB2312"/>
          <w:sz w:val="24"/>
          <w:szCs w:val="24"/>
        </w:rPr>
        <w:t>除技术规范中另有规定外,合同的计量单位均使用国家法定计量单位。</w:t>
      </w:r>
    </w:p>
    <w:p>
      <w:pPr>
        <w:spacing w:line="360" w:lineRule="auto"/>
        <w:ind w:firstLine="437"/>
        <w:outlineLvl w:val="3"/>
        <w:rPr>
          <w:rFonts w:ascii="宋体" w:hAnsi="宋体" w:cs="@仿宋_GB2312"/>
          <w:b/>
          <w:bCs/>
          <w:sz w:val="24"/>
          <w:szCs w:val="24"/>
        </w:rPr>
      </w:pPr>
      <w:bookmarkStart w:id="190" w:name="_Toc12773"/>
      <w:bookmarkStart w:id="191" w:name="_Toc18567"/>
      <w:bookmarkStart w:id="192" w:name="_Toc259093692"/>
      <w:bookmarkStart w:id="193" w:name="_Toc279701263"/>
      <w:bookmarkStart w:id="194" w:name="_Toc10330"/>
      <w:bookmarkStart w:id="195" w:name="_Toc487900373"/>
      <w:r>
        <w:rPr>
          <w:rFonts w:hint="eastAsia" w:ascii="宋体" w:hAnsi="宋体" w:cs="@仿宋_GB2312"/>
          <w:b/>
          <w:bCs/>
          <w:sz w:val="24"/>
          <w:szCs w:val="24"/>
        </w:rPr>
        <w:t>2.</w:t>
      </w:r>
      <w:r>
        <w:rPr>
          <w:rFonts w:ascii="宋体" w:hAnsi="宋体" w:cs="@仿宋_GB2312"/>
          <w:b/>
          <w:bCs/>
          <w:sz w:val="24"/>
          <w:szCs w:val="24"/>
        </w:rPr>
        <w:t>19</w:t>
      </w:r>
      <w:r>
        <w:rPr>
          <w:rFonts w:hint="eastAsia" w:ascii="宋体" w:hAnsi="宋体" w:cs="@仿宋_GB2312"/>
          <w:b/>
          <w:bCs/>
          <w:sz w:val="24"/>
          <w:szCs w:val="24"/>
        </w:rPr>
        <w:t xml:space="preserve"> </w:t>
      </w:r>
      <w:r>
        <w:rPr>
          <w:rFonts w:hint="eastAsia" w:ascii="宋体" w:hAnsi="宋体" w:cs="@仿宋_GB2312"/>
          <w:b/>
          <w:bCs/>
          <w:sz w:val="24"/>
          <w:szCs w:val="24"/>
          <w:lang w:val="zh-CN"/>
        </w:rPr>
        <w:t>合同使用的文字和</w:t>
      </w:r>
      <w:r>
        <w:rPr>
          <w:rFonts w:ascii="宋体" w:hAnsi="宋体" w:cs="@仿宋_GB2312"/>
          <w:b/>
          <w:bCs/>
          <w:sz w:val="24"/>
          <w:szCs w:val="24"/>
          <w:lang w:val="zh-CN"/>
        </w:rPr>
        <w:t>适用的法律</w:t>
      </w:r>
      <w:bookmarkEnd w:id="190"/>
      <w:bookmarkEnd w:id="191"/>
      <w:bookmarkEnd w:id="192"/>
      <w:bookmarkEnd w:id="193"/>
      <w:bookmarkEnd w:id="194"/>
      <w:bookmarkEnd w:id="195"/>
    </w:p>
    <w:p>
      <w:pPr>
        <w:spacing w:line="360" w:lineRule="auto"/>
        <w:ind w:firstLine="435"/>
        <w:rPr>
          <w:rFonts w:ascii="宋体" w:hAnsi="宋体" w:cs="@仿宋_GB2312"/>
          <w:sz w:val="24"/>
          <w:szCs w:val="24"/>
        </w:rPr>
      </w:pPr>
      <w:r>
        <w:rPr>
          <w:rFonts w:hint="eastAsia" w:ascii="宋体" w:hAnsi="宋体" w:cs="@仿宋_GB2312"/>
          <w:sz w:val="24"/>
          <w:szCs w:val="24"/>
        </w:rPr>
        <w:t>2.</w:t>
      </w:r>
      <w:r>
        <w:rPr>
          <w:rFonts w:ascii="宋体" w:hAnsi="宋体" w:cs="@仿宋_GB2312"/>
          <w:sz w:val="24"/>
          <w:szCs w:val="24"/>
        </w:rPr>
        <w:t>19.1合同使用汉语书写</w:t>
      </w:r>
      <w:r>
        <w:rPr>
          <w:rFonts w:hint="eastAsia" w:ascii="宋体" w:hAnsi="宋体" w:cs="@仿宋_GB2312"/>
          <w:sz w:val="24"/>
          <w:szCs w:val="24"/>
        </w:rPr>
        <w:t>、</w:t>
      </w:r>
      <w:r>
        <w:rPr>
          <w:rFonts w:ascii="宋体" w:hAnsi="宋体" w:cs="@仿宋_GB2312"/>
          <w:sz w:val="24"/>
          <w:szCs w:val="24"/>
        </w:rPr>
        <w:t>变更和解释</w:t>
      </w:r>
      <w:r>
        <w:rPr>
          <w:rFonts w:hint="eastAsia" w:ascii="宋体" w:hAnsi="宋体" w:cs="@仿宋_GB2312"/>
          <w:sz w:val="24"/>
          <w:szCs w:val="24"/>
        </w:rPr>
        <w:t>；</w:t>
      </w:r>
    </w:p>
    <w:p>
      <w:pPr>
        <w:spacing w:line="360" w:lineRule="auto"/>
        <w:ind w:firstLine="435"/>
        <w:rPr>
          <w:rFonts w:ascii="宋体" w:hAnsi="宋体" w:cs="@仿宋_GB2312"/>
          <w:sz w:val="24"/>
          <w:szCs w:val="24"/>
        </w:rPr>
      </w:pPr>
      <w:r>
        <w:rPr>
          <w:rFonts w:hint="eastAsia" w:ascii="宋体" w:hAnsi="宋体" w:cs="@仿宋_GB2312"/>
          <w:sz w:val="24"/>
          <w:szCs w:val="24"/>
        </w:rPr>
        <w:t>2.</w:t>
      </w:r>
      <w:r>
        <w:rPr>
          <w:rFonts w:ascii="宋体" w:hAnsi="宋体" w:cs="@仿宋_GB2312"/>
          <w:sz w:val="24"/>
          <w:szCs w:val="24"/>
        </w:rPr>
        <w:t>19</w:t>
      </w:r>
      <w:r>
        <w:rPr>
          <w:rFonts w:hint="eastAsia" w:ascii="宋体" w:hAnsi="宋体" w:cs="@仿宋_GB2312"/>
          <w:sz w:val="24"/>
          <w:szCs w:val="24"/>
        </w:rPr>
        <w:t>.2合同适用</w:t>
      </w:r>
      <w:r>
        <w:rPr>
          <w:rFonts w:ascii="宋体" w:hAnsi="宋体" w:cs="@仿宋_GB2312"/>
          <w:sz w:val="24"/>
          <w:szCs w:val="24"/>
        </w:rPr>
        <w:t>中华人民共和国法律。</w:t>
      </w:r>
    </w:p>
    <w:p>
      <w:pPr>
        <w:spacing w:line="360" w:lineRule="auto"/>
        <w:ind w:firstLine="437"/>
        <w:outlineLvl w:val="3"/>
        <w:rPr>
          <w:rFonts w:ascii="宋体" w:hAnsi="宋体" w:cs="@仿宋_GB2312"/>
          <w:b/>
          <w:sz w:val="24"/>
          <w:szCs w:val="24"/>
        </w:rPr>
      </w:pPr>
      <w:bookmarkStart w:id="196" w:name="_Toc3148"/>
      <w:bookmarkStart w:id="197" w:name="_Toc279701264"/>
      <w:bookmarkStart w:id="198" w:name="_Toc259093693"/>
      <w:bookmarkStart w:id="199" w:name="_Toc12004"/>
      <w:bookmarkStart w:id="200" w:name="_Toc16673"/>
      <w:bookmarkStart w:id="201" w:name="_Toc487900374"/>
      <w:r>
        <w:rPr>
          <w:rFonts w:hint="eastAsia" w:ascii="宋体" w:hAnsi="宋体" w:cs="@仿宋_GB2312"/>
          <w:b/>
          <w:bCs/>
          <w:sz w:val="24"/>
          <w:szCs w:val="24"/>
          <w:lang w:val="zh-CN"/>
        </w:rPr>
        <w:t>2.2</w:t>
      </w:r>
      <w:r>
        <w:rPr>
          <w:rFonts w:ascii="宋体" w:hAnsi="宋体" w:cs="@仿宋_GB2312"/>
          <w:b/>
          <w:bCs/>
          <w:sz w:val="24"/>
          <w:szCs w:val="24"/>
          <w:lang w:val="zh-CN"/>
        </w:rPr>
        <w:t>0</w:t>
      </w:r>
      <w:r>
        <w:rPr>
          <w:rFonts w:hint="eastAsia" w:ascii="宋体" w:hAnsi="宋体" w:cs="@仿宋_GB2312"/>
          <w:b/>
          <w:bCs/>
          <w:sz w:val="24"/>
          <w:szCs w:val="24"/>
          <w:lang w:val="zh-CN"/>
        </w:rPr>
        <w:t xml:space="preserve"> </w:t>
      </w:r>
      <w:r>
        <w:rPr>
          <w:rFonts w:ascii="宋体" w:hAnsi="宋体" w:cs="@仿宋_GB2312"/>
          <w:b/>
          <w:bCs/>
          <w:sz w:val="24"/>
          <w:szCs w:val="24"/>
          <w:lang w:val="zh-CN"/>
        </w:rPr>
        <w:t>履约保证金</w:t>
      </w:r>
      <w:bookmarkEnd w:id="196"/>
      <w:bookmarkEnd w:id="197"/>
      <w:bookmarkEnd w:id="198"/>
      <w:bookmarkEnd w:id="199"/>
      <w:bookmarkEnd w:id="200"/>
    </w:p>
    <w:p>
      <w:pPr>
        <w:spacing w:line="360" w:lineRule="auto"/>
        <w:ind w:firstLine="435"/>
        <w:rPr>
          <w:rFonts w:ascii="宋体" w:hAnsi="宋体" w:cs="@仿宋_GB2312"/>
          <w:sz w:val="24"/>
          <w:szCs w:val="24"/>
        </w:rPr>
      </w:pPr>
      <w:r>
        <w:rPr>
          <w:rFonts w:hint="eastAsia" w:ascii="宋体" w:hAnsi="宋体" w:cs="@仿宋_GB2312"/>
          <w:sz w:val="24"/>
          <w:szCs w:val="24"/>
        </w:rPr>
        <w:t>2.2</w:t>
      </w:r>
      <w:r>
        <w:rPr>
          <w:rFonts w:ascii="宋体" w:hAnsi="宋体" w:cs="@仿宋_GB2312"/>
          <w:sz w:val="24"/>
          <w:szCs w:val="24"/>
        </w:rPr>
        <w:t>0</w:t>
      </w:r>
      <w:r>
        <w:rPr>
          <w:rFonts w:hint="eastAsia" w:ascii="宋体" w:hAnsi="宋体" w:cs="@仿宋_GB2312"/>
          <w:sz w:val="24"/>
          <w:szCs w:val="24"/>
        </w:rPr>
        <w:t>.1磋商文件要求乙方提交履约保证金的，乙方</w:t>
      </w:r>
      <w:r>
        <w:rPr>
          <w:rFonts w:ascii="宋体" w:hAnsi="宋体" w:cs="@仿宋_GB2312"/>
          <w:sz w:val="24"/>
          <w:szCs w:val="24"/>
        </w:rPr>
        <w:t>应按</w:t>
      </w:r>
      <w:r>
        <w:rPr>
          <w:rFonts w:ascii="宋体" w:hAnsi="宋体" w:cs="@仿宋_GB2312"/>
          <w:b/>
          <w:i/>
          <w:sz w:val="24"/>
          <w:szCs w:val="24"/>
          <w:u w:val="single"/>
        </w:rPr>
        <w:t>合同专用条款</w:t>
      </w:r>
      <w:r>
        <w:rPr>
          <w:rFonts w:ascii="宋体" w:hAnsi="宋体" w:cs="@仿宋_GB2312"/>
          <w:sz w:val="24"/>
          <w:szCs w:val="24"/>
        </w:rPr>
        <w:t>约定的方式</w:t>
      </w:r>
      <w:r>
        <w:rPr>
          <w:rFonts w:hint="eastAsia" w:ascii="宋体" w:hAnsi="宋体" w:cs="@仿宋_GB2312"/>
          <w:sz w:val="24"/>
          <w:szCs w:val="24"/>
        </w:rPr>
        <w:t>，以支票、汇票、本票或者金融机构、担保机构出具的保函等非现金形式，提交履约保证金；</w:t>
      </w:r>
    </w:p>
    <w:p>
      <w:pPr>
        <w:spacing w:line="360" w:lineRule="auto"/>
        <w:ind w:firstLine="435"/>
        <w:rPr>
          <w:rFonts w:ascii="宋体" w:hAnsi="宋体" w:cs="@仿宋_GB2312"/>
          <w:sz w:val="24"/>
          <w:szCs w:val="24"/>
        </w:rPr>
      </w:pPr>
      <w:r>
        <w:rPr>
          <w:rFonts w:hint="eastAsia" w:ascii="宋体" w:hAnsi="宋体" w:cs="@仿宋_GB2312"/>
          <w:sz w:val="24"/>
          <w:szCs w:val="24"/>
        </w:rPr>
        <w:t>2.2</w:t>
      </w:r>
      <w:r>
        <w:rPr>
          <w:rFonts w:ascii="宋体" w:hAnsi="宋体" w:cs="@仿宋_GB2312"/>
          <w:sz w:val="24"/>
          <w:szCs w:val="24"/>
        </w:rPr>
        <w:t>0.2履约保证金在</w:t>
      </w:r>
      <w:r>
        <w:rPr>
          <w:rFonts w:ascii="宋体" w:hAnsi="宋体" w:cs="@仿宋_GB2312"/>
          <w:b/>
          <w:i/>
          <w:sz w:val="24"/>
          <w:szCs w:val="24"/>
          <w:u w:val="single"/>
        </w:rPr>
        <w:t>合同专用条款</w:t>
      </w:r>
      <w:r>
        <w:rPr>
          <w:rFonts w:ascii="宋体" w:hAnsi="宋体" w:cs="@仿宋_GB2312"/>
          <w:sz w:val="24"/>
          <w:szCs w:val="24"/>
        </w:rPr>
        <w:t>约定期间内或者货物质量保证期内不予退还或者应完全有效</w:t>
      </w:r>
      <w:r>
        <w:rPr>
          <w:rFonts w:hint="eastAsia" w:ascii="宋体" w:hAnsi="宋体" w:cs="@仿宋_GB2312"/>
          <w:sz w:val="24"/>
          <w:szCs w:val="24"/>
        </w:rPr>
        <w:t>，前述约定期间届满或者</w:t>
      </w:r>
      <w:r>
        <w:rPr>
          <w:rFonts w:ascii="宋体" w:hAnsi="宋体" w:cs="@仿宋_GB2312"/>
          <w:sz w:val="24"/>
          <w:szCs w:val="24"/>
        </w:rPr>
        <w:t>货物质量保证期届满后，甲方应将履约保证金退还乙方</w:t>
      </w:r>
      <w:r>
        <w:rPr>
          <w:rFonts w:hint="eastAsia" w:ascii="宋体" w:hAnsi="宋体" w:cs="@仿宋_GB2312"/>
          <w:sz w:val="24"/>
          <w:szCs w:val="24"/>
        </w:rPr>
        <w:t>；</w:t>
      </w:r>
    </w:p>
    <w:p>
      <w:pPr>
        <w:spacing w:line="360" w:lineRule="auto"/>
        <w:ind w:firstLine="435"/>
        <w:rPr>
          <w:rFonts w:ascii="宋体" w:hAnsi="宋体" w:cs="@仿宋_GB2312"/>
          <w:sz w:val="24"/>
          <w:szCs w:val="24"/>
        </w:rPr>
      </w:pPr>
      <w:r>
        <w:rPr>
          <w:rFonts w:hint="eastAsia" w:ascii="宋体" w:hAnsi="宋体" w:cs="@仿宋_GB2312"/>
          <w:sz w:val="24"/>
          <w:szCs w:val="24"/>
        </w:rPr>
        <w:t>2.2</w:t>
      </w:r>
      <w:r>
        <w:rPr>
          <w:rFonts w:ascii="宋体" w:hAnsi="宋体" w:cs="@仿宋_GB2312"/>
          <w:sz w:val="24"/>
          <w:szCs w:val="24"/>
        </w:rPr>
        <w:t>0</w:t>
      </w:r>
      <w:r>
        <w:rPr>
          <w:rFonts w:hint="eastAsia" w:ascii="宋体" w:hAnsi="宋体" w:cs="@仿宋_GB2312"/>
          <w:sz w:val="24"/>
          <w:szCs w:val="24"/>
        </w:rPr>
        <w:t>.3</w:t>
      </w:r>
      <w:r>
        <w:rPr>
          <w:rFonts w:ascii="宋体" w:hAnsi="宋体" w:cs="@仿宋_GB2312"/>
          <w:sz w:val="24"/>
          <w:szCs w:val="24"/>
        </w:rPr>
        <w:t>如果乙方不履行合同</w:t>
      </w:r>
      <w:r>
        <w:rPr>
          <w:rFonts w:hint="eastAsia" w:ascii="宋体" w:hAnsi="宋体" w:cs="@仿宋_GB2312"/>
          <w:sz w:val="24"/>
          <w:szCs w:val="24"/>
        </w:rPr>
        <w:t>，履约保证金不予退还；如果乙方</w:t>
      </w:r>
      <w:r>
        <w:rPr>
          <w:rFonts w:ascii="宋体" w:hAnsi="宋体" w:cs="@仿宋_GB2312"/>
          <w:sz w:val="24"/>
          <w:szCs w:val="24"/>
        </w:rPr>
        <w:t>未能按合同</w:t>
      </w:r>
      <w:r>
        <w:rPr>
          <w:rFonts w:hint="eastAsia" w:ascii="宋体" w:hAnsi="宋体" w:cs="@仿宋_GB2312"/>
          <w:sz w:val="24"/>
          <w:szCs w:val="24"/>
        </w:rPr>
        <w:t>约</w:t>
      </w:r>
      <w:r>
        <w:rPr>
          <w:rFonts w:ascii="宋体" w:hAnsi="宋体" w:cs="@仿宋_GB2312"/>
          <w:sz w:val="24"/>
          <w:szCs w:val="24"/>
        </w:rPr>
        <w:t>定全面履行义务，那么甲方有权从履约保证金中取得补偿或赔偿</w:t>
      </w:r>
      <w:r>
        <w:rPr>
          <w:rFonts w:hint="eastAsia" w:ascii="宋体" w:hAnsi="宋体" w:cs="@仿宋_GB2312"/>
          <w:sz w:val="24"/>
          <w:szCs w:val="24"/>
        </w:rPr>
        <w:t>，同时不影响甲方要求乙方承担合同约定的超过履约保证金的违约责任的权利。</w:t>
      </w:r>
    </w:p>
    <w:bookmarkEnd w:id="201"/>
    <w:p>
      <w:pPr>
        <w:spacing w:line="360" w:lineRule="auto"/>
        <w:ind w:firstLine="437"/>
        <w:outlineLvl w:val="3"/>
        <w:rPr>
          <w:rFonts w:ascii="宋体" w:hAnsi="宋体" w:cs="@仿宋_GB2312"/>
          <w:b/>
          <w:sz w:val="24"/>
          <w:szCs w:val="24"/>
        </w:rPr>
      </w:pPr>
      <w:bookmarkStart w:id="202" w:name="_Toc6885"/>
      <w:bookmarkStart w:id="203" w:name="_Toc19890"/>
      <w:bookmarkStart w:id="204" w:name="_Toc14001"/>
      <w:r>
        <w:rPr>
          <w:rFonts w:hint="eastAsia" w:ascii="宋体" w:hAnsi="宋体" w:cs="@仿宋_GB2312"/>
          <w:b/>
          <w:bCs/>
          <w:sz w:val="24"/>
          <w:szCs w:val="24"/>
          <w:lang w:val="zh-CN"/>
        </w:rPr>
        <w:t>2.2</w:t>
      </w:r>
      <w:r>
        <w:rPr>
          <w:rFonts w:ascii="宋体" w:hAnsi="宋体" w:cs="@仿宋_GB2312"/>
          <w:b/>
          <w:bCs/>
          <w:sz w:val="24"/>
          <w:szCs w:val="24"/>
          <w:lang w:val="zh-CN"/>
        </w:rPr>
        <w:t>1</w:t>
      </w:r>
      <w:r>
        <w:rPr>
          <w:rFonts w:hint="eastAsia" w:ascii="宋体" w:hAnsi="宋体" w:cs="@仿宋_GB2312"/>
          <w:b/>
          <w:bCs/>
          <w:sz w:val="24"/>
          <w:szCs w:val="24"/>
          <w:lang w:val="zh-CN"/>
        </w:rPr>
        <w:t xml:space="preserve"> 合同份数</w:t>
      </w:r>
      <w:bookmarkEnd w:id="202"/>
      <w:bookmarkEnd w:id="203"/>
      <w:bookmarkEnd w:id="204"/>
    </w:p>
    <w:p>
      <w:pPr>
        <w:spacing w:line="360" w:lineRule="auto"/>
        <w:ind w:firstLine="435"/>
        <w:rPr>
          <w:rFonts w:ascii="宋体" w:hAnsi="宋体" w:cs="@仿宋_GB2312"/>
          <w:sz w:val="24"/>
          <w:szCs w:val="24"/>
        </w:rPr>
      </w:pPr>
      <w:r>
        <w:rPr>
          <w:rFonts w:ascii="宋体" w:hAnsi="宋体" w:cs="@仿宋_GB2312"/>
          <w:sz w:val="24"/>
          <w:szCs w:val="24"/>
        </w:rPr>
        <w:t>合同份数按</w:t>
      </w:r>
      <w:r>
        <w:rPr>
          <w:rFonts w:ascii="宋体" w:hAnsi="宋体" w:cs="@仿宋_GB2312"/>
          <w:b/>
          <w:i/>
          <w:sz w:val="24"/>
          <w:szCs w:val="24"/>
          <w:u w:val="single"/>
        </w:rPr>
        <w:t>合同专用条款</w:t>
      </w:r>
      <w:r>
        <w:rPr>
          <w:rFonts w:ascii="宋体" w:hAnsi="宋体" w:cs="@仿宋_GB2312"/>
          <w:sz w:val="24"/>
          <w:szCs w:val="24"/>
        </w:rPr>
        <w:t>规定</w:t>
      </w:r>
      <w:r>
        <w:rPr>
          <w:rFonts w:hint="eastAsia" w:ascii="宋体" w:hAnsi="宋体" w:cs="@仿宋_GB2312"/>
          <w:sz w:val="24"/>
          <w:szCs w:val="24"/>
        </w:rPr>
        <w:t>，</w:t>
      </w:r>
      <w:r>
        <w:rPr>
          <w:rFonts w:ascii="宋体" w:hAnsi="宋体" w:cs="@仿宋_GB2312"/>
          <w:sz w:val="24"/>
          <w:szCs w:val="24"/>
        </w:rPr>
        <w:t>每份均具有同等法律效力</w:t>
      </w:r>
      <w:r>
        <w:rPr>
          <w:rFonts w:hint="eastAsia" w:ascii="宋体" w:hAnsi="宋体" w:cs="@仿宋_GB2312"/>
          <w:sz w:val="24"/>
          <w:szCs w:val="24"/>
        </w:rPr>
        <w:t>。</w:t>
      </w:r>
    </w:p>
    <w:p>
      <w:pPr>
        <w:rPr>
          <w:rFonts w:ascii="@仿宋_GB2312" w:hAnsi="@仿宋_GB2312" w:eastAsia="@仿宋_GB2312" w:cs="@仿宋_GB2312"/>
          <w:sz w:val="24"/>
          <w:szCs w:val="24"/>
        </w:rPr>
      </w:pPr>
    </w:p>
    <w:p>
      <w:pPr>
        <w:spacing w:line="360" w:lineRule="auto"/>
        <w:jc w:val="center"/>
        <w:outlineLvl w:val="2"/>
        <w:rPr>
          <w:rFonts w:hint="eastAsia" w:ascii="宋体" w:hAnsi="宋体" w:cs="@仿宋_GB2312"/>
          <w:b/>
          <w:sz w:val="24"/>
          <w:szCs w:val="24"/>
        </w:rPr>
      </w:pPr>
      <w:bookmarkStart w:id="205" w:name="_Toc331685784"/>
    </w:p>
    <w:p>
      <w:pPr>
        <w:spacing w:line="360" w:lineRule="auto"/>
        <w:jc w:val="center"/>
        <w:outlineLvl w:val="2"/>
        <w:rPr>
          <w:rFonts w:hint="eastAsia" w:ascii="宋体" w:hAnsi="宋体" w:cs="@仿宋_GB2312"/>
          <w:b/>
          <w:sz w:val="24"/>
          <w:szCs w:val="24"/>
        </w:rPr>
      </w:pPr>
    </w:p>
    <w:p>
      <w:pPr>
        <w:spacing w:line="360" w:lineRule="auto"/>
        <w:jc w:val="center"/>
        <w:outlineLvl w:val="2"/>
        <w:rPr>
          <w:rFonts w:hint="eastAsia" w:ascii="宋体" w:hAnsi="宋体" w:cs="@仿宋_GB2312"/>
          <w:b/>
          <w:sz w:val="24"/>
          <w:szCs w:val="24"/>
        </w:rPr>
      </w:pPr>
    </w:p>
    <w:p>
      <w:pPr>
        <w:spacing w:line="360" w:lineRule="auto"/>
        <w:jc w:val="center"/>
        <w:outlineLvl w:val="2"/>
        <w:rPr>
          <w:rFonts w:hint="eastAsia" w:ascii="宋体" w:hAnsi="宋体" w:cs="@仿宋_GB2312"/>
          <w:b/>
          <w:sz w:val="24"/>
          <w:szCs w:val="24"/>
        </w:rPr>
      </w:pPr>
    </w:p>
    <w:p>
      <w:pPr>
        <w:spacing w:line="360" w:lineRule="auto"/>
        <w:jc w:val="center"/>
        <w:outlineLvl w:val="2"/>
        <w:rPr>
          <w:rFonts w:ascii="宋体" w:hAnsi="宋体" w:cs="@仿宋_GB2312"/>
          <w:b/>
          <w:sz w:val="24"/>
          <w:szCs w:val="24"/>
        </w:rPr>
      </w:pPr>
      <w:r>
        <w:rPr>
          <w:rFonts w:hint="eastAsia" w:ascii="宋体" w:hAnsi="宋体" w:cs="@仿宋_GB2312"/>
          <w:b/>
          <w:sz w:val="24"/>
          <w:szCs w:val="24"/>
        </w:rPr>
        <w:t>第三部分</w:t>
      </w:r>
      <w:r>
        <w:rPr>
          <w:rFonts w:ascii="宋体" w:hAnsi="宋体" w:cs="@仿宋_GB2312"/>
          <w:b/>
          <w:sz w:val="24"/>
          <w:szCs w:val="24"/>
        </w:rPr>
        <w:t xml:space="preserve"> </w:t>
      </w:r>
      <w:r>
        <w:rPr>
          <w:rFonts w:hint="eastAsia" w:ascii="宋体" w:hAnsi="宋体" w:cs="@仿宋_GB2312"/>
          <w:b/>
          <w:sz w:val="24"/>
          <w:szCs w:val="24"/>
        </w:rPr>
        <w:t>合同专用条款</w:t>
      </w:r>
      <w:bookmarkEnd w:id="205"/>
    </w:p>
    <w:p>
      <w:pPr>
        <w:spacing w:line="360" w:lineRule="auto"/>
        <w:ind w:firstLine="435"/>
        <w:rPr>
          <w:rFonts w:ascii="宋体" w:hAnsi="宋体" w:cs="@仿宋_GB2312"/>
          <w:sz w:val="24"/>
          <w:szCs w:val="24"/>
        </w:rPr>
      </w:pPr>
      <w:r>
        <w:rPr>
          <w:rFonts w:hint="eastAsia" w:ascii="宋体" w:hAnsi="宋体" w:cs="@仿宋_GB2312"/>
          <w:sz w:val="24"/>
          <w:szCs w:val="24"/>
        </w:rPr>
        <w:t>本部分</w:t>
      </w:r>
      <w:r>
        <w:rPr>
          <w:rFonts w:ascii="宋体" w:hAnsi="宋体" w:cs="@仿宋_GB2312"/>
          <w:sz w:val="24"/>
          <w:szCs w:val="24"/>
        </w:rPr>
        <w:t>是对</w:t>
      </w:r>
      <w:r>
        <w:rPr>
          <w:rFonts w:hint="eastAsia" w:ascii="宋体" w:hAnsi="宋体" w:cs="@仿宋_GB2312"/>
          <w:sz w:val="24"/>
          <w:szCs w:val="24"/>
        </w:rPr>
        <w:t>前两</w:t>
      </w:r>
      <w:r>
        <w:rPr>
          <w:rFonts w:ascii="宋体" w:hAnsi="宋体" w:cs="@仿宋_GB2312"/>
          <w:sz w:val="24"/>
          <w:szCs w:val="24"/>
        </w:rPr>
        <w:t>部分的补充和修改</w:t>
      </w:r>
      <w:r>
        <w:rPr>
          <w:rFonts w:hint="eastAsia" w:ascii="宋体" w:hAnsi="宋体" w:cs="@仿宋_GB2312"/>
          <w:sz w:val="24"/>
          <w:szCs w:val="24"/>
        </w:rPr>
        <w:t>，</w:t>
      </w:r>
      <w:r>
        <w:rPr>
          <w:rFonts w:ascii="宋体" w:hAnsi="宋体" w:cs="@仿宋_GB2312"/>
          <w:sz w:val="24"/>
          <w:szCs w:val="24"/>
        </w:rPr>
        <w:t>如果</w:t>
      </w:r>
      <w:r>
        <w:rPr>
          <w:rFonts w:hint="eastAsia" w:ascii="宋体" w:hAnsi="宋体" w:cs="@仿宋_GB2312"/>
          <w:sz w:val="24"/>
          <w:szCs w:val="24"/>
        </w:rPr>
        <w:t>前两</w:t>
      </w:r>
      <w:r>
        <w:rPr>
          <w:rFonts w:ascii="宋体" w:hAnsi="宋体" w:cs="@仿宋_GB2312"/>
          <w:sz w:val="24"/>
          <w:szCs w:val="24"/>
        </w:rPr>
        <w:t>部分和本部分的约定不一致</w:t>
      </w:r>
      <w:r>
        <w:rPr>
          <w:rFonts w:hint="eastAsia" w:ascii="宋体" w:hAnsi="宋体" w:cs="@仿宋_GB2312"/>
          <w:sz w:val="24"/>
          <w:szCs w:val="24"/>
        </w:rPr>
        <w:t>，</w:t>
      </w:r>
      <w:r>
        <w:rPr>
          <w:rFonts w:ascii="宋体" w:hAnsi="宋体" w:cs="@仿宋_GB2312"/>
          <w:sz w:val="24"/>
          <w:szCs w:val="24"/>
        </w:rPr>
        <w:t>应以本部分的约定为准</w:t>
      </w:r>
      <w:r>
        <w:rPr>
          <w:rFonts w:hint="eastAsia" w:ascii="宋体" w:hAnsi="宋体" w:cs="@仿宋_GB2312"/>
          <w:sz w:val="24"/>
          <w:szCs w:val="24"/>
        </w:rPr>
        <w:t>。</w:t>
      </w:r>
      <w:r>
        <w:rPr>
          <w:rFonts w:ascii="宋体" w:hAnsi="宋体" w:cs="@仿宋_GB2312"/>
          <w:sz w:val="24"/>
          <w:szCs w:val="24"/>
        </w:rPr>
        <w:t>本部分的条款号应与</w:t>
      </w:r>
      <w:r>
        <w:rPr>
          <w:rFonts w:hint="eastAsia" w:ascii="宋体" w:hAnsi="宋体" w:cs="@仿宋_GB2312"/>
          <w:sz w:val="24"/>
          <w:szCs w:val="24"/>
        </w:rPr>
        <w:t>前两部分</w:t>
      </w:r>
      <w:r>
        <w:rPr>
          <w:rFonts w:ascii="宋体" w:hAnsi="宋体" w:cs="@仿宋_GB2312"/>
          <w:sz w:val="24"/>
          <w:szCs w:val="24"/>
        </w:rPr>
        <w:t>的条款号保持对应</w:t>
      </w:r>
      <w:r>
        <w:rPr>
          <w:rFonts w:hint="eastAsia" w:ascii="宋体" w:hAnsi="宋体" w:cs="@仿宋_GB2312"/>
          <w:sz w:val="24"/>
          <w:szCs w:val="24"/>
        </w:rPr>
        <w:t>；与前两部分</w:t>
      </w:r>
      <w:r>
        <w:rPr>
          <w:rFonts w:ascii="宋体" w:hAnsi="宋体" w:cs="@仿宋_GB2312"/>
          <w:sz w:val="24"/>
          <w:szCs w:val="24"/>
        </w:rPr>
        <w:t>无对应关系的内容可另行编制条款号</w:t>
      </w:r>
      <w:r>
        <w:rPr>
          <w:rFonts w:hint="eastAsia" w:ascii="宋体" w:hAnsi="宋体" w:cs="@仿宋_GB2312"/>
          <w:sz w:val="24"/>
          <w:szCs w:val="24"/>
        </w:rPr>
        <w:t>。</w:t>
      </w:r>
    </w:p>
    <w:tbl>
      <w:tblPr>
        <w:tblStyle w:val="6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noWrap w:val="0"/>
            <w:vAlign w:val="center"/>
          </w:tcPr>
          <w:p>
            <w:pPr>
              <w:jc w:val="center"/>
              <w:rPr>
                <w:rFonts w:ascii="宋体" w:hAnsi="宋体" w:cs="@仿宋_GB2312"/>
                <w:b/>
                <w:sz w:val="24"/>
                <w:szCs w:val="24"/>
              </w:rPr>
            </w:pPr>
            <w:r>
              <w:rPr>
                <w:rFonts w:ascii="宋体" w:hAnsi="宋体" w:cs="@仿宋_GB2312"/>
                <w:b/>
                <w:sz w:val="24"/>
                <w:szCs w:val="24"/>
              </w:rPr>
              <w:t>条款号</w:t>
            </w:r>
          </w:p>
        </w:tc>
        <w:tc>
          <w:tcPr>
            <w:tcW w:w="4525" w:type="pct"/>
            <w:noWrap w:val="0"/>
            <w:vAlign w:val="center"/>
          </w:tcPr>
          <w:p>
            <w:pPr>
              <w:jc w:val="center"/>
              <w:rPr>
                <w:rFonts w:ascii="宋体" w:hAnsi="宋体" w:cs="@仿宋_GB2312"/>
                <w:b/>
                <w:sz w:val="24"/>
                <w:szCs w:val="24"/>
              </w:rPr>
            </w:pPr>
            <w:r>
              <w:rPr>
                <w:rFonts w:ascii="宋体" w:hAnsi="宋体" w:cs="@仿宋_GB2312"/>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rPr>
            </w:pPr>
          </w:p>
        </w:tc>
        <w:tc>
          <w:tcPr>
            <w:tcW w:w="4525" w:type="pct"/>
            <w:noWrap w:val="0"/>
            <w:vAlign w:val="center"/>
          </w:tcPr>
          <w:p>
            <w:pPr>
              <w:spacing w:line="560" w:lineRule="exact"/>
              <w:rPr>
                <w:rFonts w:ascii="宋体" w:hAnsi="宋体"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rPr>
            </w:pPr>
          </w:p>
        </w:tc>
        <w:tc>
          <w:tcPr>
            <w:tcW w:w="4525" w:type="pct"/>
            <w:noWrap w:val="0"/>
            <w:vAlign w:val="center"/>
          </w:tcPr>
          <w:p>
            <w:pPr>
              <w:spacing w:line="560" w:lineRule="exact"/>
              <w:rPr>
                <w:rFonts w:ascii="宋体" w:hAnsi="宋体"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rPr>
            </w:pPr>
          </w:p>
        </w:tc>
        <w:tc>
          <w:tcPr>
            <w:tcW w:w="4525" w:type="pct"/>
            <w:noWrap w:val="0"/>
            <w:vAlign w:val="center"/>
          </w:tcPr>
          <w:p>
            <w:pPr>
              <w:spacing w:line="560" w:lineRule="exact"/>
              <w:rPr>
                <w:rFonts w:ascii="宋体" w:hAnsi="宋体"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rPr>
            </w:pPr>
          </w:p>
        </w:tc>
        <w:tc>
          <w:tcPr>
            <w:tcW w:w="4525" w:type="pct"/>
            <w:noWrap w:val="0"/>
            <w:vAlign w:val="center"/>
          </w:tcPr>
          <w:p>
            <w:pPr>
              <w:spacing w:line="560" w:lineRule="exact"/>
              <w:rPr>
                <w:rFonts w:ascii="宋体" w:hAnsi="宋体"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rPr>
            </w:pPr>
          </w:p>
        </w:tc>
        <w:tc>
          <w:tcPr>
            <w:tcW w:w="4525" w:type="pct"/>
            <w:noWrap w:val="0"/>
            <w:vAlign w:val="center"/>
          </w:tcPr>
          <w:p>
            <w:pPr>
              <w:spacing w:line="560" w:lineRule="exact"/>
              <w:rPr>
                <w:rFonts w:ascii="宋体" w:hAnsi="宋体" w:cs="@仿宋_GB2312"/>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rPr>
            </w:pPr>
          </w:p>
        </w:tc>
        <w:tc>
          <w:tcPr>
            <w:tcW w:w="4525" w:type="pct"/>
            <w:noWrap w:val="0"/>
            <w:vAlign w:val="center"/>
          </w:tcPr>
          <w:p>
            <w:pPr>
              <w:spacing w:line="560" w:lineRule="exact"/>
              <w:rPr>
                <w:rFonts w:ascii="宋体" w:hAnsi="宋体"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rPr>
            </w:pPr>
          </w:p>
        </w:tc>
        <w:tc>
          <w:tcPr>
            <w:tcW w:w="4525" w:type="pct"/>
            <w:noWrap w:val="0"/>
            <w:vAlign w:val="center"/>
          </w:tcPr>
          <w:p>
            <w:pPr>
              <w:spacing w:line="560" w:lineRule="exact"/>
              <w:rPr>
                <w:rFonts w:ascii="宋体" w:hAnsi="宋体" w:cs="@仿宋_GB2312"/>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rPr>
            </w:pPr>
          </w:p>
        </w:tc>
        <w:tc>
          <w:tcPr>
            <w:tcW w:w="4525" w:type="pct"/>
            <w:noWrap w:val="0"/>
            <w:vAlign w:val="center"/>
          </w:tcPr>
          <w:p>
            <w:pPr>
              <w:spacing w:line="560" w:lineRule="exact"/>
              <w:rPr>
                <w:rFonts w:ascii="宋体" w:hAnsi="宋体"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rPr>
            </w:pPr>
          </w:p>
        </w:tc>
        <w:tc>
          <w:tcPr>
            <w:tcW w:w="4525" w:type="pct"/>
            <w:noWrap w:val="0"/>
            <w:vAlign w:val="center"/>
          </w:tcPr>
          <w:p>
            <w:pPr>
              <w:spacing w:line="560" w:lineRule="exact"/>
              <w:rPr>
                <w:rFonts w:ascii="宋体" w:hAnsi="宋体"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rPr>
            </w:pPr>
          </w:p>
        </w:tc>
        <w:tc>
          <w:tcPr>
            <w:tcW w:w="4525" w:type="pct"/>
            <w:noWrap w:val="0"/>
            <w:vAlign w:val="center"/>
          </w:tcPr>
          <w:p>
            <w:pPr>
              <w:spacing w:line="560" w:lineRule="exact"/>
              <w:rPr>
                <w:rFonts w:ascii="宋体" w:hAnsi="宋体"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sz w:val="24"/>
                <w:szCs w:val="24"/>
              </w:rPr>
            </w:pPr>
          </w:p>
        </w:tc>
      </w:tr>
    </w:tbl>
    <w:p>
      <w:pPr>
        <w:pStyle w:val="65"/>
        <w:ind w:left="0" w:leftChars="0" w:firstLine="0" w:firstLineChars="0"/>
        <w:rPr>
          <w:rFonts w:hint="eastAsia" w:ascii="宋体" w:hAnsi="宋体"/>
          <w:sz w:val="28"/>
          <w:szCs w:val="27"/>
        </w:rPr>
      </w:pPr>
    </w:p>
    <w:p>
      <w:pPr>
        <w:spacing w:line="640" w:lineRule="exact"/>
        <w:jc w:val="center"/>
        <w:rPr>
          <w:rFonts w:hint="eastAsia" w:asciiTheme="minorEastAsia" w:hAnsiTheme="minorEastAsia" w:eastAsiaTheme="minorEastAsia"/>
          <w:b/>
          <w:color w:val="000000"/>
          <w:sz w:val="28"/>
          <w:szCs w:val="28"/>
          <w:lang w:val="en-US" w:eastAsia="zh-CN"/>
        </w:rPr>
      </w:pPr>
    </w:p>
    <w:p>
      <w:pPr>
        <w:spacing w:line="640" w:lineRule="exact"/>
        <w:jc w:val="center"/>
        <w:rPr>
          <w:rFonts w:hint="eastAsia" w:asciiTheme="minorEastAsia" w:hAnsiTheme="minorEastAsia" w:eastAsiaTheme="minorEastAsia"/>
          <w:b/>
          <w:color w:val="000000"/>
          <w:sz w:val="28"/>
          <w:szCs w:val="28"/>
          <w:lang w:val="en-US" w:eastAsia="zh-CN"/>
        </w:rPr>
      </w:pPr>
    </w:p>
    <w:p>
      <w:pPr>
        <w:spacing w:line="640" w:lineRule="exact"/>
        <w:jc w:val="center"/>
        <w:rPr>
          <w:rFonts w:hint="eastAsia" w:asciiTheme="minorEastAsia" w:hAnsiTheme="minorEastAsia" w:eastAsiaTheme="minorEastAsia"/>
          <w:b/>
          <w:color w:val="000000"/>
          <w:sz w:val="28"/>
          <w:szCs w:val="28"/>
          <w:lang w:val="en-US" w:eastAsia="zh-CN"/>
        </w:rPr>
      </w:pPr>
    </w:p>
    <w:p>
      <w:pPr>
        <w:spacing w:line="640" w:lineRule="exact"/>
        <w:jc w:val="center"/>
        <w:rPr>
          <w:rFonts w:hint="eastAsia" w:asciiTheme="minorEastAsia" w:hAnsiTheme="minorEastAsia" w:eastAsiaTheme="minorEastAsia"/>
          <w:b/>
          <w:color w:val="000000"/>
          <w:sz w:val="28"/>
          <w:szCs w:val="28"/>
          <w:lang w:val="en-US" w:eastAsia="zh-CN"/>
        </w:rPr>
      </w:pPr>
    </w:p>
    <w:p>
      <w:pPr>
        <w:spacing w:line="640" w:lineRule="exact"/>
        <w:jc w:val="center"/>
        <w:rPr>
          <w:rFonts w:hint="eastAsia" w:asciiTheme="minorEastAsia" w:hAnsiTheme="minorEastAsia" w:eastAsiaTheme="minorEastAsia"/>
          <w:b/>
          <w:color w:val="000000"/>
          <w:sz w:val="28"/>
          <w:szCs w:val="28"/>
          <w:lang w:val="en-US" w:eastAsia="zh-CN"/>
        </w:rPr>
      </w:pPr>
    </w:p>
    <w:p>
      <w:pPr>
        <w:spacing w:line="640" w:lineRule="exact"/>
        <w:jc w:val="center"/>
        <w:rPr>
          <w:rFonts w:hint="eastAsia" w:asciiTheme="minorEastAsia" w:hAnsiTheme="minorEastAsia" w:eastAsiaTheme="minorEastAsia"/>
          <w:b/>
          <w:color w:val="000000"/>
          <w:sz w:val="28"/>
          <w:szCs w:val="28"/>
          <w:lang w:val="en-US" w:eastAsia="zh-CN"/>
        </w:rPr>
      </w:pPr>
    </w:p>
    <w:p>
      <w:pPr>
        <w:spacing w:line="640" w:lineRule="exact"/>
        <w:jc w:val="center"/>
        <w:rPr>
          <w:rFonts w:hint="eastAsia" w:ascii="黑体" w:hAnsi="黑体" w:eastAsia="黑体" w:cs="黑体"/>
          <w:sz w:val="44"/>
          <w:szCs w:val="44"/>
          <w:lang w:val="en-US" w:eastAsia="zh-CN"/>
        </w:rPr>
      </w:pPr>
      <w:r>
        <w:rPr>
          <w:rFonts w:hint="eastAsia" w:asciiTheme="minorEastAsia" w:hAnsiTheme="minorEastAsia" w:eastAsiaTheme="minorEastAsia"/>
          <w:b/>
          <w:color w:val="000000"/>
          <w:sz w:val="28"/>
          <w:szCs w:val="28"/>
          <w:lang w:val="en-US" w:eastAsia="zh-CN"/>
        </w:rPr>
        <w:t>采购需求</w:t>
      </w:r>
    </w:p>
    <w:p>
      <w:pPr>
        <w:pStyle w:val="2"/>
        <w:ind w:left="438" w:leftChars="200" w:firstLine="0"/>
        <w:rPr>
          <w:b/>
          <w:bCs/>
        </w:rPr>
      </w:pPr>
      <w:r>
        <w:rPr>
          <w:rFonts w:hint="eastAsia"/>
          <w:b/>
          <w:bCs/>
        </w:rPr>
        <w:t>第一条：项目清单：</w:t>
      </w:r>
    </w:p>
    <w:tbl>
      <w:tblPr>
        <w:tblStyle w:val="66"/>
        <w:tblW w:w="9690" w:type="dxa"/>
        <w:tblInd w:w="-457" w:type="dxa"/>
        <w:tblLayout w:type="fixed"/>
        <w:tblCellMar>
          <w:top w:w="0" w:type="dxa"/>
          <w:left w:w="108" w:type="dxa"/>
          <w:bottom w:w="0" w:type="dxa"/>
          <w:right w:w="108" w:type="dxa"/>
        </w:tblCellMar>
      </w:tblPr>
      <w:tblGrid>
        <w:gridCol w:w="720"/>
        <w:gridCol w:w="810"/>
        <w:gridCol w:w="1050"/>
        <w:gridCol w:w="465"/>
        <w:gridCol w:w="532"/>
        <w:gridCol w:w="833"/>
        <w:gridCol w:w="585"/>
        <w:gridCol w:w="772"/>
        <w:gridCol w:w="803"/>
        <w:gridCol w:w="855"/>
        <w:gridCol w:w="2265"/>
      </w:tblGrid>
      <w:tr>
        <w:tblPrEx>
          <w:tblCellMar>
            <w:top w:w="0" w:type="dxa"/>
            <w:left w:w="108" w:type="dxa"/>
            <w:bottom w:w="0" w:type="dxa"/>
            <w:right w:w="108" w:type="dxa"/>
          </w:tblCellMar>
        </w:tblPrEx>
        <w:trPr>
          <w:trHeight w:val="483" w:hRule="atLeast"/>
        </w:trPr>
        <w:tc>
          <w:tcPr>
            <w:tcW w:w="72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序号</w:t>
            </w: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品种</w:t>
            </w:r>
          </w:p>
        </w:tc>
        <w:tc>
          <w:tcPr>
            <w:tcW w:w="2880" w:type="dxa"/>
            <w:gridSpan w:val="4"/>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规格（cm)</w:t>
            </w:r>
          </w:p>
        </w:tc>
        <w:tc>
          <w:tcPr>
            <w:tcW w:w="585"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单位</w:t>
            </w:r>
          </w:p>
        </w:tc>
        <w:tc>
          <w:tcPr>
            <w:tcW w:w="772"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暂定苗木数量</w:t>
            </w:r>
          </w:p>
        </w:tc>
        <w:tc>
          <w:tcPr>
            <w:tcW w:w="803"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s="宋体"/>
                <w:b/>
                <w:bCs/>
                <w:color w:val="000000"/>
                <w:szCs w:val="24"/>
              </w:rPr>
            </w:pPr>
            <w:r>
              <w:rPr>
                <w:rFonts w:hint="eastAsia" w:hAnsi="宋体" w:cs="宋体"/>
                <w:b/>
                <w:bCs/>
                <w:color w:val="000000"/>
                <w:szCs w:val="24"/>
                <w:lang w:val="en-US" w:eastAsia="zh-CN" w:bidi="ar"/>
              </w:rPr>
              <w:t>控制</w:t>
            </w:r>
            <w:r>
              <w:rPr>
                <w:rFonts w:hint="eastAsia" w:hAnsi="宋体" w:cs="宋体"/>
                <w:b/>
                <w:bCs/>
                <w:color w:val="000000"/>
                <w:szCs w:val="24"/>
                <w:lang w:bidi="ar"/>
              </w:rPr>
              <w:t>单价</w:t>
            </w:r>
          </w:p>
        </w:tc>
        <w:tc>
          <w:tcPr>
            <w:tcW w:w="855"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小计</w:t>
            </w:r>
          </w:p>
        </w:tc>
        <w:tc>
          <w:tcPr>
            <w:tcW w:w="2265"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备注</w:t>
            </w:r>
          </w:p>
        </w:tc>
      </w:tr>
      <w:tr>
        <w:tblPrEx>
          <w:tblCellMar>
            <w:top w:w="0" w:type="dxa"/>
            <w:left w:w="108" w:type="dxa"/>
            <w:bottom w:w="0" w:type="dxa"/>
            <w:right w:w="108" w:type="dxa"/>
          </w:tblCellMar>
        </w:tblPrEx>
        <w:trPr>
          <w:trHeight w:val="650" w:hRule="atLeast"/>
        </w:trPr>
        <w:tc>
          <w:tcPr>
            <w:tcW w:w="720" w:type="dxa"/>
            <w:vMerge w:val="continue"/>
            <w:tcBorders>
              <w:top w:val="nil"/>
              <w:left w:val="single" w:color="000000" w:sz="4" w:space="0"/>
              <w:bottom w:val="single" w:color="auto" w:sz="4" w:space="0"/>
              <w:right w:val="single" w:color="000000" w:sz="4" w:space="0"/>
            </w:tcBorders>
            <w:shd w:val="clear" w:color="auto" w:fill="auto"/>
            <w:vAlign w:val="center"/>
          </w:tcPr>
          <w:p>
            <w:pPr>
              <w:rPr>
                <w:rFonts w:ascii="Times New Roman"/>
                <w:sz w:val="20"/>
              </w:rPr>
            </w:pPr>
          </w:p>
        </w:tc>
        <w:tc>
          <w:tcPr>
            <w:tcW w:w="810" w:type="dxa"/>
            <w:vMerge w:val="continue"/>
            <w:tcBorders>
              <w:top w:val="nil"/>
              <w:left w:val="single" w:color="000000" w:sz="4" w:space="0"/>
              <w:bottom w:val="single" w:color="auto" w:sz="4" w:space="0"/>
              <w:right w:val="single" w:color="000000" w:sz="4" w:space="0"/>
            </w:tcBorders>
            <w:shd w:val="clear" w:color="auto" w:fill="auto"/>
            <w:vAlign w:val="center"/>
          </w:tcPr>
          <w:p>
            <w:pPr>
              <w:rPr>
                <w:rFonts w:ascii="Times New Roman"/>
                <w:sz w:val="20"/>
              </w:rPr>
            </w:pPr>
          </w:p>
        </w:tc>
        <w:tc>
          <w:tcPr>
            <w:tcW w:w="1050" w:type="dxa"/>
            <w:tcBorders>
              <w:top w:val="nil"/>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高度</w:t>
            </w:r>
          </w:p>
        </w:tc>
        <w:tc>
          <w:tcPr>
            <w:tcW w:w="465" w:type="dxa"/>
            <w:tcBorders>
              <w:top w:val="nil"/>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胸径</w:t>
            </w:r>
          </w:p>
        </w:tc>
        <w:tc>
          <w:tcPr>
            <w:tcW w:w="532" w:type="dxa"/>
            <w:tcBorders>
              <w:top w:val="nil"/>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地径</w:t>
            </w:r>
          </w:p>
        </w:tc>
        <w:tc>
          <w:tcPr>
            <w:tcW w:w="833" w:type="dxa"/>
            <w:tcBorders>
              <w:top w:val="nil"/>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冠幅</w:t>
            </w:r>
          </w:p>
        </w:tc>
        <w:tc>
          <w:tcPr>
            <w:tcW w:w="585" w:type="dxa"/>
            <w:vMerge w:val="continue"/>
            <w:tcBorders>
              <w:top w:val="nil"/>
              <w:left w:val="single" w:color="000000" w:sz="4" w:space="0"/>
              <w:bottom w:val="single" w:color="auto" w:sz="4" w:space="0"/>
              <w:right w:val="single" w:color="000000" w:sz="4" w:space="0"/>
            </w:tcBorders>
            <w:shd w:val="clear" w:color="auto" w:fill="auto"/>
            <w:vAlign w:val="center"/>
          </w:tcPr>
          <w:p>
            <w:pPr>
              <w:rPr>
                <w:rFonts w:ascii="Times New Roman"/>
                <w:sz w:val="20"/>
              </w:rPr>
            </w:pPr>
          </w:p>
        </w:tc>
        <w:tc>
          <w:tcPr>
            <w:tcW w:w="772" w:type="dxa"/>
            <w:vMerge w:val="continue"/>
            <w:tcBorders>
              <w:top w:val="nil"/>
              <w:left w:val="single" w:color="000000" w:sz="4" w:space="0"/>
              <w:bottom w:val="single" w:color="auto" w:sz="4" w:space="0"/>
              <w:right w:val="single" w:color="000000" w:sz="4" w:space="0"/>
            </w:tcBorders>
            <w:shd w:val="clear" w:color="auto" w:fill="auto"/>
            <w:noWrap/>
            <w:vAlign w:val="center"/>
          </w:tcPr>
          <w:p>
            <w:pPr>
              <w:rPr>
                <w:rFonts w:ascii="Times New Roman"/>
                <w:sz w:val="20"/>
              </w:rPr>
            </w:pPr>
          </w:p>
        </w:tc>
        <w:tc>
          <w:tcPr>
            <w:tcW w:w="803" w:type="dxa"/>
            <w:vMerge w:val="continue"/>
            <w:tcBorders>
              <w:top w:val="nil"/>
              <w:left w:val="single" w:color="000000" w:sz="4" w:space="0"/>
              <w:bottom w:val="single" w:color="auto" w:sz="4" w:space="0"/>
              <w:right w:val="single" w:color="000000" w:sz="4" w:space="0"/>
            </w:tcBorders>
            <w:shd w:val="clear" w:color="auto" w:fill="auto"/>
            <w:noWrap/>
            <w:vAlign w:val="center"/>
          </w:tcPr>
          <w:p>
            <w:pPr>
              <w:rPr>
                <w:rFonts w:ascii="Times New Roman"/>
                <w:sz w:val="20"/>
              </w:rPr>
            </w:pPr>
          </w:p>
        </w:tc>
        <w:tc>
          <w:tcPr>
            <w:tcW w:w="855" w:type="dxa"/>
            <w:vMerge w:val="continue"/>
            <w:tcBorders>
              <w:top w:val="nil"/>
              <w:left w:val="single" w:color="000000" w:sz="4" w:space="0"/>
              <w:bottom w:val="single" w:color="auto" w:sz="4" w:space="0"/>
              <w:right w:val="single" w:color="000000" w:sz="4" w:space="0"/>
            </w:tcBorders>
            <w:shd w:val="clear" w:color="auto" w:fill="auto"/>
            <w:noWrap/>
            <w:vAlign w:val="center"/>
          </w:tcPr>
          <w:p>
            <w:pPr>
              <w:rPr>
                <w:rFonts w:ascii="Times New Roman"/>
                <w:sz w:val="20"/>
              </w:rPr>
            </w:pPr>
          </w:p>
        </w:tc>
        <w:tc>
          <w:tcPr>
            <w:tcW w:w="2265" w:type="dxa"/>
            <w:vMerge w:val="continue"/>
            <w:tcBorders>
              <w:top w:val="nil"/>
              <w:left w:val="single" w:color="000000" w:sz="4" w:space="0"/>
              <w:bottom w:val="single" w:color="auto" w:sz="4" w:space="0"/>
              <w:right w:val="single" w:color="000000" w:sz="4" w:space="0"/>
            </w:tcBorders>
            <w:shd w:val="clear" w:color="auto" w:fill="auto"/>
            <w:vAlign w:val="center"/>
          </w:tcPr>
          <w:p>
            <w:pPr>
              <w:rPr>
                <w:rFonts w:ascii="Times New Roman"/>
                <w:sz w:val="20"/>
              </w:rPr>
            </w:pPr>
          </w:p>
        </w:tc>
      </w:tr>
      <w:tr>
        <w:tblPrEx>
          <w:tblCellMar>
            <w:top w:w="0" w:type="dxa"/>
            <w:left w:w="108" w:type="dxa"/>
            <w:bottom w:w="0" w:type="dxa"/>
            <w:right w:w="108" w:type="dxa"/>
          </w:tblCellMar>
        </w:tblPrEx>
        <w:trPr>
          <w:trHeight w:val="8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hAnsi="宋体" w:eastAsia="宋体" w:cs="宋体"/>
                <w:color w:val="000000"/>
                <w:sz w:val="21"/>
                <w:szCs w:val="21"/>
                <w:lang w:val="en-US" w:eastAsia="zh-CN"/>
              </w:rPr>
            </w:pPr>
            <w:r>
              <w:rPr>
                <w:rFonts w:hint="eastAsia" w:hAnsi="宋体" w:cs="宋体"/>
                <w:color w:val="000000"/>
                <w:sz w:val="21"/>
                <w:szCs w:val="21"/>
                <w:lang w:val="en-US" w:eastAsia="zh-CN"/>
              </w:rPr>
              <w:t>造型罗汉松</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仿宋_GB2312"/>
                <w:color w:val="000000"/>
                <w:sz w:val="22"/>
                <w:szCs w:val="22"/>
              </w:rPr>
            </w:pPr>
          </w:p>
        </w:tc>
        <w:tc>
          <w:tcPr>
            <w:tcW w:w="4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仿宋_GB2312"/>
                <w:color w:val="000000"/>
                <w:sz w:val="22"/>
                <w:szCs w:val="22"/>
              </w:rPr>
            </w:pPr>
          </w:p>
        </w:tc>
        <w:tc>
          <w:tcPr>
            <w:tcW w:w="53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D5</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仿宋_GB2312"/>
                <w:color w:val="000000"/>
                <w:sz w:val="22"/>
                <w:szCs w:val="22"/>
              </w:rPr>
            </w:pP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hAnsi="宋体" w:eastAsia="宋体" w:cs="宋体"/>
                <w:color w:val="000000"/>
                <w:sz w:val="21"/>
                <w:szCs w:val="21"/>
                <w:lang w:val="en-US" w:eastAsia="zh-CN"/>
              </w:rPr>
            </w:pPr>
            <w:r>
              <w:rPr>
                <w:rFonts w:hint="eastAsia" w:hAnsi="宋体" w:cs="宋体"/>
                <w:color w:val="000000"/>
                <w:sz w:val="21"/>
                <w:szCs w:val="21"/>
                <w:lang w:val="en-US" w:eastAsia="zh-CN"/>
              </w:rPr>
              <w:t>株</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hAnsi="宋体" w:eastAsia="宋体" w:cs="宋体"/>
                <w:color w:val="000000"/>
                <w:sz w:val="21"/>
                <w:szCs w:val="21"/>
                <w:lang w:val="en-US" w:eastAsia="zh-CN"/>
              </w:rPr>
            </w:pPr>
            <w:r>
              <w:rPr>
                <w:rFonts w:hint="eastAsia" w:hAnsi="宋体" w:cs="宋体"/>
                <w:color w:val="000000"/>
                <w:sz w:val="21"/>
                <w:szCs w:val="21"/>
                <w:lang w:val="en-US" w:eastAsia="zh-CN"/>
              </w:rPr>
              <w:t>15</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hAnsi="宋体" w:eastAsia="宋体" w:cs="宋体"/>
                <w:color w:val="000000"/>
                <w:sz w:val="21"/>
                <w:szCs w:val="21"/>
                <w:lang w:val="en-US" w:eastAsia="zh-CN"/>
              </w:rPr>
            </w:pPr>
            <w:r>
              <w:rPr>
                <w:rFonts w:hint="eastAsia" w:hAnsi="宋体" w:cs="宋体"/>
                <w:color w:val="000000"/>
                <w:sz w:val="21"/>
                <w:szCs w:val="21"/>
                <w:lang w:val="en-US" w:eastAsia="zh-CN"/>
              </w:rPr>
              <w:t>800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hAnsi="宋体" w:eastAsia="宋体" w:cs="宋体"/>
                <w:color w:val="000000"/>
                <w:sz w:val="21"/>
                <w:szCs w:val="21"/>
                <w:lang w:val="en-US" w:eastAsia="zh-CN"/>
              </w:rPr>
            </w:pPr>
            <w:r>
              <w:rPr>
                <w:rFonts w:hint="eastAsia" w:hAnsi="宋体" w:cs="宋体"/>
                <w:color w:val="000000"/>
                <w:sz w:val="21"/>
                <w:szCs w:val="21"/>
                <w:lang w:val="en-US" w:eastAsia="zh-CN"/>
              </w:rPr>
              <w:t>12000</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Ansi="宋体" w:cs="宋体"/>
                <w:color w:val="000000"/>
                <w:sz w:val="22"/>
                <w:szCs w:val="22"/>
              </w:rPr>
            </w:pPr>
            <w:r>
              <w:rPr>
                <w:rFonts w:hint="eastAsia" w:hAnsi="宋体" w:cs="宋体"/>
                <w:color w:val="000000"/>
                <w:sz w:val="22"/>
                <w:szCs w:val="22"/>
                <w:lang w:bidi="ar"/>
              </w:rPr>
              <w:t>树形优美、树形优美。土球完整，苗木土球直径应为苗木干径或地径的7-8倍。</w:t>
            </w:r>
          </w:p>
        </w:tc>
      </w:tr>
      <w:tr>
        <w:tblPrEx>
          <w:tblCellMar>
            <w:top w:w="0" w:type="dxa"/>
            <w:left w:w="108" w:type="dxa"/>
            <w:bottom w:w="0" w:type="dxa"/>
            <w:right w:w="108" w:type="dxa"/>
          </w:tblCellMar>
        </w:tblPrEx>
        <w:trPr>
          <w:trHeight w:val="141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hAnsi="宋体" w:eastAsia="宋体" w:cs="宋体"/>
                <w:color w:val="000000"/>
                <w:szCs w:val="24"/>
                <w:lang w:eastAsia="zh-CN"/>
              </w:rPr>
            </w:pPr>
            <w:r>
              <w:rPr>
                <w:rFonts w:hint="eastAsia" w:hAnsi="宋体" w:cs="宋体"/>
                <w:color w:val="000000"/>
                <w:szCs w:val="24"/>
                <w:lang w:val="en-US" w:eastAsia="zh-CN" w:bidi="ar"/>
              </w:rPr>
              <w:t>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hAnsi="宋体" w:eastAsia="宋体" w:cs="宋体"/>
                <w:color w:val="000000"/>
                <w:sz w:val="21"/>
                <w:szCs w:val="21"/>
                <w:lang w:val="en-US" w:eastAsia="zh-CN"/>
              </w:rPr>
            </w:pPr>
            <w:r>
              <w:rPr>
                <w:rFonts w:hint="eastAsia" w:hAnsi="宋体" w:cs="宋体"/>
                <w:color w:val="000000"/>
                <w:sz w:val="21"/>
                <w:szCs w:val="21"/>
                <w:lang w:val="en-US" w:eastAsia="zh-CN"/>
              </w:rPr>
              <w:t>香樟</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550-650</w:t>
            </w:r>
          </w:p>
        </w:tc>
        <w:tc>
          <w:tcPr>
            <w:tcW w:w="4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15</w:t>
            </w:r>
          </w:p>
        </w:tc>
        <w:tc>
          <w:tcPr>
            <w:tcW w:w="53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仿宋_GB2312"/>
                <w:color w:val="000000"/>
                <w:sz w:val="22"/>
                <w:szCs w:val="22"/>
              </w:rPr>
            </w:pP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textAlignment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250-300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lang w:bidi="ar"/>
              </w:rPr>
              <w:t>株</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hAnsi="宋体" w:eastAsia="宋体" w:cs="宋体"/>
                <w:color w:val="000000"/>
                <w:sz w:val="21"/>
                <w:szCs w:val="21"/>
                <w:lang w:val="en-US" w:eastAsia="zh-CN"/>
              </w:rPr>
            </w:pPr>
            <w:r>
              <w:rPr>
                <w:rFonts w:hint="eastAsia" w:hAnsi="宋体" w:cs="宋体"/>
                <w:color w:val="000000"/>
                <w:sz w:val="21"/>
                <w:szCs w:val="21"/>
                <w:lang w:val="en-US" w:eastAsia="zh-CN"/>
              </w:rPr>
              <w:t>28</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hAnsi="宋体" w:eastAsia="宋体" w:cs="宋体"/>
                <w:color w:val="000000"/>
                <w:sz w:val="21"/>
                <w:szCs w:val="21"/>
                <w:lang w:val="en-US" w:eastAsia="zh-CN"/>
              </w:rPr>
            </w:pPr>
            <w:r>
              <w:rPr>
                <w:rFonts w:hint="eastAsia" w:hAnsi="宋体" w:cs="宋体"/>
                <w:color w:val="000000"/>
                <w:sz w:val="21"/>
                <w:szCs w:val="21"/>
                <w:lang w:val="en-US" w:eastAsia="zh-CN"/>
              </w:rPr>
              <w:t>1000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hAnsi="宋体" w:eastAsia="宋体" w:cs="宋体"/>
                <w:color w:val="000000"/>
                <w:sz w:val="21"/>
                <w:szCs w:val="21"/>
                <w:lang w:val="en-US" w:eastAsia="zh-CN"/>
              </w:rPr>
            </w:pPr>
            <w:r>
              <w:rPr>
                <w:rFonts w:hint="eastAsia" w:hAnsi="宋体" w:cs="宋体"/>
                <w:color w:val="000000"/>
                <w:sz w:val="21"/>
                <w:szCs w:val="21"/>
                <w:lang w:val="en-US" w:eastAsia="zh-CN"/>
              </w:rPr>
              <w:t>28000</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Ansi="宋体" w:cs="宋体"/>
                <w:color w:val="000000"/>
                <w:sz w:val="22"/>
                <w:szCs w:val="22"/>
              </w:rPr>
            </w:pPr>
            <w:r>
              <w:rPr>
                <w:rFonts w:hint="eastAsia" w:hAnsi="宋体" w:cs="宋体"/>
                <w:color w:val="000000"/>
                <w:sz w:val="22"/>
                <w:szCs w:val="22"/>
                <w:lang w:val="en-US" w:eastAsia="zh-CN" w:bidi="ar"/>
              </w:rPr>
              <w:t>须合肥周边</w:t>
            </w:r>
            <w:r>
              <w:rPr>
                <w:rFonts w:hint="eastAsia" w:hAnsi="宋体" w:cs="宋体"/>
                <w:color w:val="000000"/>
                <w:sz w:val="22"/>
                <w:szCs w:val="22"/>
                <w:lang w:bidi="ar"/>
              </w:rPr>
              <w:t>树形优美,，土球完整，苗木土球直径应为苗木干径或地径的7-8倍。</w:t>
            </w:r>
          </w:p>
        </w:tc>
      </w:tr>
      <w:tr>
        <w:tblPrEx>
          <w:tblCellMar>
            <w:top w:w="0" w:type="dxa"/>
            <w:left w:w="108" w:type="dxa"/>
            <w:bottom w:w="0" w:type="dxa"/>
            <w:right w:w="108" w:type="dxa"/>
          </w:tblCellMar>
        </w:tblPrEx>
        <w:trPr>
          <w:trHeight w:val="119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hAnsi="宋体" w:eastAsia="宋体" w:cs="宋体"/>
                <w:color w:val="000000"/>
                <w:szCs w:val="24"/>
                <w:lang w:eastAsia="zh-CN"/>
              </w:rPr>
            </w:pPr>
            <w:r>
              <w:rPr>
                <w:rFonts w:hint="eastAsia" w:hAnsi="宋体" w:cs="宋体"/>
                <w:color w:val="000000"/>
                <w:szCs w:val="24"/>
                <w:lang w:val="en-US" w:eastAsia="zh-CN" w:bidi="ar"/>
              </w:rPr>
              <w:t>3</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hAnsi="宋体" w:eastAsia="宋体" w:cs="宋体"/>
                <w:color w:val="000000"/>
                <w:sz w:val="21"/>
                <w:szCs w:val="21"/>
                <w:lang w:val="en-US" w:eastAsia="zh-CN"/>
              </w:rPr>
            </w:pPr>
            <w:r>
              <w:rPr>
                <w:rFonts w:hint="eastAsia" w:hAnsi="宋体" w:cs="宋体"/>
                <w:color w:val="000000"/>
                <w:sz w:val="21"/>
                <w:szCs w:val="21"/>
                <w:lang w:val="en-US" w:eastAsia="zh-CN"/>
              </w:rPr>
              <w:t>杂交马褂木</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textAlignment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550-650</w:t>
            </w:r>
          </w:p>
        </w:tc>
        <w:tc>
          <w:tcPr>
            <w:tcW w:w="4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15</w:t>
            </w:r>
          </w:p>
        </w:tc>
        <w:tc>
          <w:tcPr>
            <w:tcW w:w="53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仿宋_GB2312"/>
                <w:color w:val="000000"/>
                <w:sz w:val="22"/>
                <w:szCs w:val="22"/>
              </w:rPr>
            </w:pP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textAlignment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250-350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lang w:bidi="ar"/>
              </w:rPr>
              <w:t>株</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hAnsi="宋体" w:eastAsia="宋体" w:cs="宋体"/>
                <w:color w:val="000000"/>
                <w:sz w:val="21"/>
                <w:szCs w:val="21"/>
                <w:lang w:val="en-US" w:eastAsia="zh-CN"/>
              </w:rPr>
            </w:pPr>
            <w:r>
              <w:rPr>
                <w:rFonts w:hint="eastAsia" w:hAnsi="宋体" w:cs="宋体"/>
                <w:color w:val="000000"/>
                <w:sz w:val="21"/>
                <w:szCs w:val="21"/>
                <w:lang w:val="en-US" w:eastAsia="zh-CN"/>
              </w:rPr>
              <w:t>120</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hAnsi="宋体" w:eastAsia="宋体" w:cs="宋体"/>
                <w:color w:val="000000"/>
                <w:sz w:val="21"/>
                <w:szCs w:val="21"/>
                <w:lang w:val="en-US" w:eastAsia="zh-CN"/>
              </w:rPr>
            </w:pPr>
            <w:r>
              <w:rPr>
                <w:rFonts w:hint="eastAsia" w:hAnsi="宋体" w:cs="宋体"/>
                <w:color w:val="000000"/>
                <w:sz w:val="21"/>
                <w:szCs w:val="21"/>
                <w:lang w:val="en-US" w:eastAsia="zh-CN"/>
              </w:rPr>
              <w:t>900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hAnsi="宋体" w:eastAsia="宋体" w:cs="宋体"/>
                <w:color w:val="000000"/>
                <w:sz w:val="21"/>
                <w:szCs w:val="21"/>
                <w:lang w:val="en-US" w:eastAsia="zh-CN"/>
              </w:rPr>
            </w:pPr>
            <w:r>
              <w:rPr>
                <w:rFonts w:hint="eastAsia" w:hAnsi="宋体" w:cs="宋体"/>
                <w:color w:val="000000"/>
                <w:sz w:val="21"/>
                <w:szCs w:val="21"/>
                <w:lang w:val="en-US" w:eastAsia="zh-CN"/>
              </w:rPr>
              <w:t>108000</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Ansi="宋体" w:cs="宋体"/>
                <w:color w:val="000000"/>
                <w:sz w:val="22"/>
                <w:szCs w:val="22"/>
              </w:rPr>
            </w:pPr>
            <w:r>
              <w:rPr>
                <w:rFonts w:hint="eastAsia" w:hAnsi="宋体" w:cs="宋体"/>
                <w:color w:val="000000"/>
                <w:sz w:val="22"/>
                <w:szCs w:val="22"/>
                <w:lang w:bidi="ar"/>
              </w:rPr>
              <w:t>树形优美</w:t>
            </w:r>
            <w:r>
              <w:rPr>
                <w:rFonts w:hint="eastAsia" w:hAnsi="宋体" w:cs="宋体"/>
                <w:color w:val="000000"/>
                <w:sz w:val="22"/>
                <w:szCs w:val="22"/>
                <w:lang w:eastAsia="zh-CN" w:bidi="ar"/>
              </w:rPr>
              <w:t>、</w:t>
            </w:r>
            <w:r>
              <w:rPr>
                <w:rFonts w:hint="eastAsia" w:hAnsi="宋体" w:cs="宋体"/>
                <w:color w:val="000000"/>
                <w:sz w:val="22"/>
                <w:szCs w:val="22"/>
                <w:lang w:bidi="ar"/>
              </w:rPr>
              <w:t>土球完整，苗木土球直径应为苗木干径或地径的7-8倍。</w:t>
            </w:r>
          </w:p>
        </w:tc>
      </w:tr>
      <w:tr>
        <w:tblPrEx>
          <w:tblCellMar>
            <w:top w:w="0" w:type="dxa"/>
            <w:left w:w="108" w:type="dxa"/>
            <w:bottom w:w="0" w:type="dxa"/>
            <w:right w:w="108" w:type="dxa"/>
          </w:tblCellMar>
        </w:tblPrEx>
        <w:trPr>
          <w:trHeight w:val="596"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hAnsi="宋体" w:cs="宋体"/>
                <w:color w:val="000000"/>
                <w:szCs w:val="24"/>
                <w:lang w:val="en-US" w:eastAsia="zh-CN" w:bidi="ar"/>
              </w:rPr>
            </w:pPr>
            <w:r>
              <w:rPr>
                <w:rFonts w:hint="eastAsia" w:hAnsi="宋体" w:cs="宋体"/>
                <w:color w:val="000000"/>
                <w:szCs w:val="24"/>
                <w:lang w:val="en-US" w:eastAsia="zh-CN" w:bidi="ar"/>
              </w:rPr>
              <w:t>合计</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hAnsi="宋体" w:cs="宋体"/>
                <w:color w:val="000000"/>
                <w:sz w:val="21"/>
                <w:szCs w:val="21"/>
                <w:lang w:val="en-US" w:eastAsia="zh-CN"/>
              </w:rPr>
            </w:pP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textAlignment w:val="center"/>
              <w:rPr>
                <w:rFonts w:ascii="仿宋_GB2312" w:hAnsi="宋体" w:eastAsia="仿宋_GB2312" w:cs="仿宋_GB2312"/>
                <w:color w:val="000000"/>
                <w:sz w:val="22"/>
                <w:szCs w:val="22"/>
              </w:rPr>
            </w:pPr>
          </w:p>
        </w:tc>
        <w:tc>
          <w:tcPr>
            <w:tcW w:w="4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2"/>
                <w:szCs w:val="22"/>
                <w:lang w:val="en-US" w:eastAsia="zh-CN"/>
              </w:rPr>
            </w:pPr>
          </w:p>
        </w:tc>
        <w:tc>
          <w:tcPr>
            <w:tcW w:w="53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仿宋_GB2312"/>
                <w:color w:val="000000"/>
                <w:sz w:val="22"/>
                <w:szCs w:val="22"/>
              </w:rPr>
            </w:pP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2"/>
                <w:szCs w:val="22"/>
                <w:lang w:bidi="ar"/>
              </w:rPr>
            </w:pP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hAnsi="宋体" w:cs="宋体"/>
                <w:color w:val="000000"/>
                <w:sz w:val="21"/>
                <w:szCs w:val="21"/>
                <w:lang w:bidi="ar"/>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hAnsi="宋体" w:cs="宋体"/>
                <w:color w:val="000000"/>
                <w:sz w:val="21"/>
                <w:szCs w:val="21"/>
                <w:lang w:val="en-US" w:eastAsia="zh-CN"/>
              </w:rPr>
            </w:pP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hAnsi="宋体" w:cs="宋体"/>
                <w:color w:val="000000"/>
                <w:sz w:val="21"/>
                <w:szCs w:val="21"/>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hAnsi="宋体" w:eastAsia="宋体" w:cs="宋体"/>
                <w:color w:val="000000"/>
                <w:sz w:val="21"/>
                <w:szCs w:val="21"/>
                <w:lang w:val="en-US" w:eastAsia="zh-CN"/>
              </w:rPr>
            </w:pPr>
            <w:r>
              <w:rPr>
                <w:rFonts w:hint="eastAsia" w:hAnsi="宋体" w:cs="宋体"/>
                <w:color w:val="000000"/>
                <w:sz w:val="21"/>
                <w:szCs w:val="21"/>
                <w:lang w:val="en-US" w:eastAsia="zh-CN"/>
              </w:rPr>
              <w:t>148000</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hAnsi="宋体" w:cs="宋体"/>
                <w:color w:val="000000"/>
                <w:sz w:val="22"/>
                <w:szCs w:val="22"/>
                <w:lang w:bidi="ar"/>
              </w:rPr>
            </w:pPr>
          </w:p>
        </w:tc>
      </w:tr>
      <w:bookmarkEnd w:id="54"/>
      <w:bookmarkEnd w:id="55"/>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460" w:lineRule="exact"/>
        <w:ind w:leftChars="0"/>
        <w:rPr>
          <w:rFonts w:hAnsi="宋体"/>
          <w:b/>
          <w:bCs/>
          <w:szCs w:val="27"/>
          <w:highlight w:val="none"/>
        </w:rPr>
      </w:pPr>
      <w:bookmarkStart w:id="206" w:name="_Toc527131324"/>
      <w:r>
        <w:rPr>
          <w:rFonts w:hint="eastAsia" w:hAnsi="宋体"/>
          <w:b/>
          <w:bCs/>
          <w:szCs w:val="27"/>
          <w:highlight w:val="none"/>
          <w:lang w:val="en-US" w:eastAsia="zh-CN"/>
        </w:rPr>
        <w:t xml:space="preserve">第二条  </w:t>
      </w:r>
      <w:r>
        <w:rPr>
          <w:rFonts w:hint="eastAsia" w:hAnsi="宋体"/>
          <w:b/>
          <w:bCs/>
          <w:szCs w:val="27"/>
          <w:highlight w:val="none"/>
          <w:lang w:eastAsia="zh-CN"/>
        </w:rPr>
        <w:t>付款方式</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cs="Times New Roman"/>
          <w:szCs w:val="27"/>
          <w:highlight w:val="none"/>
          <w:u w:val="single"/>
          <w:lang w:val="en-US" w:eastAsia="zh-CN"/>
        </w:rPr>
      </w:pPr>
      <w:r>
        <w:rPr>
          <w:rFonts w:hint="eastAsia" w:hAnsi="宋体"/>
          <w:szCs w:val="27"/>
          <w:highlight w:val="none"/>
          <w:lang w:val="en-US" w:eastAsia="zh-CN"/>
        </w:rPr>
        <w:t>1</w:t>
      </w:r>
      <w:r>
        <w:rPr>
          <w:rFonts w:hint="eastAsia" w:hAnsi="宋体"/>
          <w:szCs w:val="27"/>
          <w:highlight w:val="none"/>
        </w:rPr>
        <w:t>、</w:t>
      </w:r>
      <w:r>
        <w:rPr>
          <w:rFonts w:hint="eastAsia" w:hAnsi="宋体"/>
          <w:szCs w:val="28"/>
          <w:highlight w:val="none"/>
          <w:lang w:val="en-US" w:eastAsia="zh-CN"/>
        </w:rPr>
        <w:t>付款方式：</w:t>
      </w:r>
      <w:r>
        <w:rPr>
          <w:rFonts w:hint="eastAsia" w:asciiTheme="minorEastAsia" w:hAnsiTheme="minorEastAsia" w:eastAsiaTheme="minorEastAsia"/>
          <w:bCs/>
          <w:kern w:val="0"/>
          <w:sz w:val="24"/>
          <w:szCs w:val="28"/>
          <w:highlight w:val="none"/>
          <w:u w:val="none"/>
          <w:lang w:val="en-US" w:eastAsia="zh-CN"/>
        </w:rPr>
        <w:t>验收合格后</w:t>
      </w:r>
      <w:r>
        <w:rPr>
          <w:rFonts w:hint="eastAsia" w:asciiTheme="minorEastAsia" w:hAnsiTheme="minorEastAsia" w:eastAsiaTheme="minorEastAsia"/>
          <w:bCs/>
          <w:kern w:val="0"/>
          <w:sz w:val="24"/>
          <w:szCs w:val="28"/>
          <w:highlight w:val="none"/>
          <w:u w:val="none"/>
          <w:lang w:val="zh-CN" w:eastAsia="zh-CN"/>
        </w:rPr>
        <w:t>，</w:t>
      </w:r>
      <w:r>
        <w:rPr>
          <w:rFonts w:hint="eastAsia" w:hAnsi="宋体" w:cs="宋体"/>
          <w:sz w:val="24"/>
          <w:szCs w:val="27"/>
          <w:highlight w:val="none"/>
          <w:u w:val="none"/>
          <w:lang w:val="en-US" w:eastAsia="zh-CN"/>
        </w:rPr>
        <w:t>按</w:t>
      </w:r>
      <w:r>
        <w:rPr>
          <w:rFonts w:hint="eastAsia" w:hAnsi="宋体" w:cs="Times New Roman"/>
          <w:szCs w:val="27"/>
          <w:highlight w:val="none"/>
          <w:u w:val="none"/>
          <w:lang w:val="en-US" w:eastAsia="zh-CN"/>
        </w:rPr>
        <w:t>实际供货量据实结算。</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eastAsia="宋体"/>
          <w:color w:val="auto"/>
          <w:highlight w:val="none"/>
          <w:u w:val="none"/>
          <w:lang w:eastAsia="zh-CN"/>
        </w:rPr>
      </w:pPr>
      <w:r>
        <w:rPr>
          <w:rFonts w:hint="eastAsia" w:hAnsi="宋体"/>
          <w:color w:val="auto"/>
          <w:szCs w:val="24"/>
          <w:highlight w:val="none"/>
          <w:u w:val="none"/>
          <w:lang w:val="en-US" w:eastAsia="zh-CN"/>
        </w:rPr>
        <w:t>2、</w:t>
      </w:r>
      <w:r>
        <w:rPr>
          <w:rFonts w:hint="eastAsia" w:hAnsi="宋体"/>
          <w:color w:val="auto"/>
          <w:szCs w:val="24"/>
          <w:highlight w:val="none"/>
          <w:u w:val="none"/>
          <w:lang w:eastAsia="zh-CN"/>
        </w:rPr>
        <w:t>其他：</w:t>
      </w:r>
      <w:r>
        <w:rPr>
          <w:rFonts w:hint="eastAsia" w:hAnsi="宋体"/>
          <w:color w:val="auto"/>
          <w:szCs w:val="24"/>
          <w:highlight w:val="none"/>
          <w:u w:val="none"/>
          <w:lang w:val="en-US" w:eastAsia="zh-CN"/>
        </w:rPr>
        <w:t>控制</w:t>
      </w:r>
      <w:r>
        <w:rPr>
          <w:rFonts w:hint="eastAsia" w:hAnsi="宋体"/>
          <w:szCs w:val="27"/>
          <w:highlight w:val="none"/>
        </w:rPr>
        <w:t>单价包含货物及所需附件</w:t>
      </w:r>
      <w:r>
        <w:rPr>
          <w:rFonts w:hint="eastAsia" w:hAnsi="宋体"/>
          <w:szCs w:val="27"/>
          <w:highlight w:val="none"/>
          <w:lang w:eastAsia="zh-CN"/>
        </w:rPr>
        <w:t>送到指定地点的单价，包含不限于</w:t>
      </w:r>
      <w:r>
        <w:rPr>
          <w:highlight w:val="none"/>
        </w:rPr>
        <w:t>车辆、</w:t>
      </w:r>
      <w:r>
        <w:rPr>
          <w:rFonts w:hint="eastAsia"/>
          <w:highlight w:val="none"/>
          <w:lang w:eastAsia="zh-CN"/>
        </w:rPr>
        <w:t>包装、</w:t>
      </w:r>
      <w:r>
        <w:rPr>
          <w:highlight w:val="none"/>
        </w:rPr>
        <w:t>运输、税金等</w:t>
      </w:r>
      <w:r>
        <w:rPr>
          <w:rFonts w:hint="eastAsia" w:hAnsi="宋体"/>
          <w:szCs w:val="27"/>
          <w:highlight w:val="none"/>
        </w:rPr>
        <w:t>及合同实施过程中的不可预见费用等全部费用。结算价=</w:t>
      </w:r>
      <w:r>
        <w:rPr>
          <w:rFonts w:hint="eastAsia" w:hAnsi="宋体"/>
          <w:szCs w:val="27"/>
          <w:highlight w:val="none"/>
          <w:lang w:val="en-US" w:eastAsia="zh-CN"/>
        </w:rPr>
        <w:t>控制</w:t>
      </w:r>
      <w:r>
        <w:rPr>
          <w:rFonts w:hint="eastAsia" w:hAnsi="宋体"/>
          <w:szCs w:val="27"/>
          <w:highlight w:val="none"/>
        </w:rPr>
        <w:t>单价×</w:t>
      </w:r>
      <w:r>
        <w:rPr>
          <w:rFonts w:hint="eastAsia" w:hAnsi="宋体"/>
          <w:szCs w:val="27"/>
          <w:highlight w:val="none"/>
          <w:lang w:val="en-US" w:eastAsia="zh-CN"/>
        </w:rPr>
        <w:t>中标费率</w:t>
      </w:r>
      <w:r>
        <w:rPr>
          <w:rFonts w:hint="eastAsia" w:hAnsi="宋体"/>
          <w:szCs w:val="27"/>
          <w:highlight w:val="none"/>
        </w:rPr>
        <w:t>×数量</w:t>
      </w:r>
      <w:r>
        <w:rPr>
          <w:rFonts w:hint="eastAsia" w:hAnsi="宋体"/>
          <w:szCs w:val="27"/>
          <w:highlight w:val="none"/>
          <w:u w:val="none"/>
        </w:rPr>
        <w:t>。</w:t>
      </w:r>
      <w:r>
        <w:rPr>
          <w:rFonts w:hAnsi="宋体"/>
          <w:color w:val="auto"/>
          <w:szCs w:val="24"/>
          <w:highlight w:val="none"/>
          <w:u w:val="none"/>
        </w:rPr>
        <w:t>根据实际供货量</w:t>
      </w:r>
      <w:r>
        <w:rPr>
          <w:rFonts w:hint="eastAsia" w:hAnsi="宋体"/>
          <w:color w:val="auto"/>
          <w:szCs w:val="24"/>
          <w:highlight w:val="none"/>
          <w:u w:val="none"/>
          <w:lang w:eastAsia="zh-CN"/>
        </w:rPr>
        <w:t>据实结算。苗木数量为暂定量，最终以</w:t>
      </w:r>
      <w:r>
        <w:rPr>
          <w:rFonts w:hAnsi="宋体"/>
          <w:color w:val="auto"/>
          <w:szCs w:val="24"/>
          <w:highlight w:val="none"/>
          <w:u w:val="none"/>
        </w:rPr>
        <w:t>验收合格</w:t>
      </w:r>
      <w:r>
        <w:rPr>
          <w:rFonts w:hint="eastAsia" w:hAnsi="宋体"/>
          <w:color w:val="auto"/>
          <w:szCs w:val="24"/>
          <w:highlight w:val="none"/>
          <w:u w:val="none"/>
          <w:lang w:eastAsia="zh-CN"/>
        </w:rPr>
        <w:t>的实际数量为准，单项品种数量不进行控制，最终送货量不超过合同价的</w:t>
      </w:r>
      <w:r>
        <w:rPr>
          <w:rFonts w:hint="eastAsia" w:hAnsi="宋体"/>
          <w:color w:val="auto"/>
          <w:szCs w:val="24"/>
          <w:highlight w:val="none"/>
          <w:u w:val="none"/>
          <w:lang w:val="en-US" w:eastAsia="zh-CN"/>
        </w:rPr>
        <w:t>110%。</w:t>
      </w:r>
    </w:p>
    <w:p>
      <w:pPr>
        <w:keepNext w:val="0"/>
        <w:keepLines w:val="0"/>
        <w:pageBreakBefore w:val="0"/>
        <w:kinsoku/>
        <w:wordWrap/>
        <w:overflowPunct/>
        <w:topLinePunct w:val="0"/>
        <w:autoSpaceDE/>
        <w:autoSpaceDN/>
        <w:bidi w:val="0"/>
        <w:adjustRightInd/>
        <w:snapToGrid/>
        <w:spacing w:beforeAutospacing="0" w:afterAutospacing="0" w:line="460" w:lineRule="exact"/>
        <w:rPr>
          <w:rFonts w:hint="eastAsia" w:hAnsi="宋体"/>
          <w:b/>
          <w:bCs/>
          <w:szCs w:val="27"/>
          <w:highlight w:val="none"/>
        </w:rPr>
      </w:pPr>
      <w:r>
        <w:rPr>
          <w:rFonts w:hint="eastAsia" w:hAnsi="宋体"/>
          <w:b/>
          <w:bCs/>
          <w:szCs w:val="27"/>
          <w:highlight w:val="none"/>
          <w:lang w:val="en-US" w:eastAsia="zh-CN"/>
        </w:rPr>
        <w:t xml:space="preserve">第三条  </w:t>
      </w:r>
      <w:r>
        <w:rPr>
          <w:rFonts w:hAnsi="宋体"/>
          <w:b/>
          <w:bCs/>
          <w:szCs w:val="27"/>
          <w:highlight w:val="none"/>
        </w:rPr>
        <w:t>产品的交货</w:t>
      </w:r>
      <w:r>
        <w:rPr>
          <w:rFonts w:hint="eastAsia" w:hAnsi="宋体"/>
          <w:b/>
          <w:bCs/>
          <w:szCs w:val="27"/>
          <w:highlight w:val="none"/>
          <w:lang w:eastAsia="zh-CN"/>
        </w:rPr>
        <w:t>方式</w:t>
      </w:r>
      <w:r>
        <w:rPr>
          <w:rFonts w:hAnsi="宋体"/>
          <w:b/>
          <w:bCs/>
          <w:szCs w:val="27"/>
          <w:highlight w:val="none"/>
        </w:rPr>
        <w:t>、到货地点</w:t>
      </w:r>
      <w:r>
        <w:rPr>
          <w:rFonts w:hint="eastAsia" w:hAnsi="宋体"/>
          <w:b/>
          <w:bCs/>
          <w:szCs w:val="27"/>
          <w:highlight w:val="none"/>
        </w:rPr>
        <w:t>和交货期限</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szCs w:val="27"/>
          <w:highlight w:val="none"/>
        </w:rPr>
      </w:pPr>
      <w:r>
        <w:rPr>
          <w:rFonts w:hint="eastAsia" w:hAnsi="宋体"/>
          <w:szCs w:val="27"/>
          <w:highlight w:val="none"/>
        </w:rPr>
        <w:t>1.交货方法</w:t>
      </w:r>
      <w:r>
        <w:rPr>
          <w:rFonts w:hint="eastAsia" w:hAnsi="宋体"/>
          <w:szCs w:val="27"/>
          <w:highlight w:val="none"/>
          <w:lang w:eastAsia="zh-CN"/>
        </w:rPr>
        <w:t>：</w:t>
      </w:r>
      <w:r>
        <w:rPr>
          <w:rFonts w:hint="eastAsia" w:hAnsi="宋体"/>
          <w:szCs w:val="27"/>
          <w:highlight w:val="none"/>
          <w:lang w:val="en-US" w:eastAsia="zh-CN"/>
        </w:rPr>
        <w:t>成交供应商</w:t>
      </w:r>
      <w:r>
        <w:rPr>
          <w:rFonts w:hint="eastAsia" w:hAnsi="宋体"/>
          <w:szCs w:val="27"/>
          <w:highlight w:val="none"/>
          <w:lang w:eastAsia="zh-CN"/>
        </w:rPr>
        <w:t>负责将货物送至</w:t>
      </w:r>
      <w:r>
        <w:rPr>
          <w:rFonts w:hint="eastAsia" w:hAnsi="宋体"/>
          <w:szCs w:val="27"/>
          <w:highlight w:val="none"/>
          <w:lang w:val="en-US" w:eastAsia="zh-CN"/>
        </w:rPr>
        <w:t>采购人</w:t>
      </w:r>
      <w:r>
        <w:rPr>
          <w:rFonts w:hint="eastAsia" w:hAnsi="宋体"/>
          <w:szCs w:val="27"/>
          <w:highlight w:val="none"/>
          <w:lang w:eastAsia="zh-CN"/>
        </w:rPr>
        <w:t>指定地点，并由采购人负责到货后的验收、卸货等工作；</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szCs w:val="27"/>
          <w:highlight w:val="none"/>
        </w:rPr>
      </w:pPr>
      <w:r>
        <w:rPr>
          <w:rFonts w:hint="eastAsia" w:hAnsi="宋体"/>
          <w:szCs w:val="27"/>
          <w:highlight w:val="none"/>
        </w:rPr>
        <w:t>2.到货地点：</w:t>
      </w:r>
      <w:r>
        <w:rPr>
          <w:rFonts w:hint="eastAsia" w:hAnsi="宋体"/>
          <w:szCs w:val="27"/>
          <w:highlight w:val="none"/>
        </w:rPr>
        <w:softHyphen/>
      </w:r>
      <w:r>
        <w:rPr>
          <w:rFonts w:hint="eastAsia" w:hAnsi="宋体"/>
          <w:szCs w:val="27"/>
          <w:highlight w:val="none"/>
        </w:rPr>
        <w:softHyphen/>
      </w:r>
      <w:r>
        <w:rPr>
          <w:rFonts w:hint="eastAsia" w:hAnsi="宋体"/>
          <w:szCs w:val="27"/>
          <w:highlight w:val="none"/>
        </w:rPr>
        <w:softHyphen/>
      </w:r>
      <w:r>
        <w:rPr>
          <w:rFonts w:hint="eastAsia" w:hAnsi="宋体"/>
          <w:szCs w:val="27"/>
          <w:highlight w:val="none"/>
        </w:rPr>
        <w:softHyphen/>
      </w:r>
      <w:r>
        <w:rPr>
          <w:rFonts w:hint="eastAsia" w:hAnsi="宋体"/>
          <w:szCs w:val="27"/>
          <w:highlight w:val="none"/>
        </w:rPr>
        <w:softHyphen/>
      </w:r>
      <w:r>
        <w:rPr>
          <w:rFonts w:hint="eastAsia" w:hAnsi="宋体"/>
          <w:szCs w:val="27"/>
          <w:highlight w:val="none"/>
        </w:rPr>
        <w:softHyphen/>
      </w:r>
      <w:r>
        <w:rPr>
          <w:rFonts w:hint="eastAsia" w:hAnsi="宋体"/>
          <w:szCs w:val="27"/>
          <w:highlight w:val="none"/>
        </w:rPr>
        <w:softHyphen/>
      </w:r>
      <w:r>
        <w:rPr>
          <w:rFonts w:hint="eastAsia" w:hAnsi="宋体"/>
          <w:szCs w:val="27"/>
          <w:highlight w:val="none"/>
        </w:rPr>
        <w:softHyphen/>
      </w:r>
      <w:r>
        <w:rPr>
          <w:rFonts w:hint="eastAsia" w:hAnsi="宋体"/>
          <w:szCs w:val="27"/>
          <w:highlight w:val="none"/>
        </w:rPr>
        <w:softHyphen/>
      </w:r>
      <w:r>
        <w:rPr>
          <w:rFonts w:hint="eastAsia" w:hAnsi="宋体"/>
          <w:szCs w:val="27"/>
          <w:highlight w:val="none"/>
        </w:rPr>
        <w:softHyphen/>
      </w:r>
      <w:r>
        <w:rPr>
          <w:rFonts w:hint="eastAsia" w:hAnsi="宋体"/>
          <w:szCs w:val="27"/>
          <w:highlight w:val="none"/>
        </w:rPr>
        <w:t>合肥经开区内 (</w:t>
      </w:r>
      <w:r>
        <w:rPr>
          <w:rFonts w:hint="eastAsia" w:hAnsi="宋体"/>
          <w:szCs w:val="27"/>
          <w:highlight w:val="none"/>
          <w:lang w:eastAsia="zh-CN"/>
        </w:rPr>
        <w:t>采购人</w:t>
      </w:r>
      <w:r>
        <w:rPr>
          <w:rFonts w:hint="eastAsia" w:hAnsi="宋体"/>
          <w:szCs w:val="27"/>
          <w:highlight w:val="none"/>
        </w:rPr>
        <w:t>指定的任何地点)</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szCs w:val="27"/>
          <w:highlight w:val="none"/>
        </w:rPr>
      </w:pPr>
      <w:r>
        <w:rPr>
          <w:rFonts w:hint="eastAsia" w:hAnsi="宋体"/>
          <w:szCs w:val="27"/>
          <w:highlight w:val="none"/>
        </w:rPr>
        <w:t>3.产品的交货期限</w:t>
      </w:r>
      <w:r>
        <w:rPr>
          <w:rFonts w:hint="eastAsia" w:hAnsi="宋体"/>
          <w:szCs w:val="27"/>
          <w:highlight w:val="none"/>
          <w:lang w:eastAsia="zh-CN"/>
        </w:rPr>
        <w:t>：</w:t>
      </w:r>
      <w:r>
        <w:rPr>
          <w:rFonts w:hint="eastAsia" w:hAnsi="宋体"/>
          <w:szCs w:val="27"/>
          <w:highlight w:val="none"/>
          <w:lang w:val="en-US" w:eastAsia="zh-CN"/>
        </w:rPr>
        <w:t>成交供应商</w:t>
      </w:r>
      <w:r>
        <w:rPr>
          <w:rFonts w:hint="eastAsia" w:hAnsi="宋体"/>
          <w:szCs w:val="27"/>
          <w:highlight w:val="none"/>
        </w:rPr>
        <w:t>在接到采购人</w:t>
      </w:r>
      <w:r>
        <w:rPr>
          <w:rFonts w:hint="eastAsia" w:hAnsi="宋体"/>
          <w:szCs w:val="27"/>
          <w:highlight w:val="none"/>
          <w:lang w:eastAsia="zh-CN"/>
        </w:rPr>
        <w:t>通知</w:t>
      </w:r>
      <w:r>
        <w:rPr>
          <w:rFonts w:hint="eastAsia" w:hAnsi="宋体"/>
          <w:szCs w:val="27"/>
          <w:highlight w:val="none"/>
        </w:rPr>
        <w:t xml:space="preserve">后须在 </w:t>
      </w:r>
      <w:r>
        <w:rPr>
          <w:rFonts w:hint="eastAsia" w:hAnsi="宋体"/>
          <w:szCs w:val="27"/>
          <w:highlight w:val="none"/>
          <w:lang w:val="en-US" w:eastAsia="zh-CN"/>
        </w:rPr>
        <w:t>3</w:t>
      </w:r>
      <w:r>
        <w:rPr>
          <w:rFonts w:hint="eastAsia" w:hAnsi="宋体"/>
          <w:szCs w:val="27"/>
          <w:highlight w:val="none"/>
        </w:rPr>
        <w:t xml:space="preserve"> </w:t>
      </w:r>
      <w:r>
        <w:rPr>
          <w:rFonts w:hint="eastAsia" w:hAnsi="宋体"/>
          <w:szCs w:val="27"/>
          <w:highlight w:val="none"/>
          <w:lang w:eastAsia="zh-CN"/>
        </w:rPr>
        <w:t>个</w:t>
      </w:r>
      <w:r>
        <w:rPr>
          <w:rFonts w:hint="eastAsia" w:hAnsi="宋体"/>
          <w:szCs w:val="27"/>
          <w:highlight w:val="none"/>
          <w:lang w:val="en-US" w:eastAsia="zh-CN"/>
        </w:rPr>
        <w:t>日历</w:t>
      </w:r>
      <w:r>
        <w:rPr>
          <w:rFonts w:hint="eastAsia" w:hAnsi="宋体"/>
          <w:szCs w:val="27"/>
          <w:highlight w:val="none"/>
        </w:rPr>
        <w:t>日内或在</w:t>
      </w:r>
      <w:r>
        <w:rPr>
          <w:rFonts w:hint="eastAsia" w:hAnsi="宋体"/>
          <w:szCs w:val="27"/>
          <w:highlight w:val="none"/>
          <w:lang w:eastAsia="zh-CN"/>
        </w:rPr>
        <w:t>采购人</w:t>
      </w:r>
      <w:r>
        <w:rPr>
          <w:rFonts w:hint="eastAsia" w:hAnsi="宋体"/>
          <w:szCs w:val="27"/>
          <w:highlight w:val="none"/>
        </w:rPr>
        <w:t>指定时间内送货至指定地点</w:t>
      </w:r>
    </w:p>
    <w:p>
      <w:pPr>
        <w:pStyle w:val="2"/>
        <w:rPr>
          <w:rFonts w:hAnsi="宋体"/>
          <w:szCs w:val="27"/>
          <w:highlight w:val="none"/>
        </w:rPr>
      </w:pPr>
      <w:r>
        <w:rPr>
          <w:rFonts w:hint="eastAsia" w:ascii="宋体" w:hAnsi="宋体" w:eastAsia="宋体" w:cs="Times New Roman"/>
          <w:b/>
          <w:bCs/>
          <w:sz w:val="24"/>
          <w:szCs w:val="27"/>
          <w:highlight w:val="none"/>
          <w:lang w:val="en-US" w:eastAsia="zh-CN" w:bidi="ar-SA"/>
        </w:rPr>
        <w:t>第四条</w:t>
      </w:r>
      <w:r>
        <w:rPr>
          <w:rFonts w:hint="eastAsia" w:hAnsi="宋体"/>
          <w:szCs w:val="27"/>
          <w:highlight w:val="none"/>
          <w:lang w:val="en-US" w:eastAsia="zh-CN"/>
        </w:rPr>
        <w:t xml:space="preserve">  </w:t>
      </w:r>
      <w:r>
        <w:rPr>
          <w:rFonts w:hAnsi="宋体"/>
          <w:b/>
          <w:bCs/>
          <w:szCs w:val="27"/>
          <w:highlight w:val="none"/>
        </w:rPr>
        <w:t>产品的技术标准（包括质量要求）：</w:t>
      </w:r>
    </w:p>
    <w:p>
      <w:pPr>
        <w:spacing w:line="420" w:lineRule="atLeast"/>
        <w:rPr>
          <w:rFonts w:hint="eastAsia" w:hAnsi="宋体"/>
          <w:color w:val="auto"/>
          <w:szCs w:val="27"/>
          <w:highlight w:val="none"/>
        </w:rPr>
      </w:pPr>
      <w:r>
        <w:rPr>
          <w:rFonts w:hint="eastAsia" w:hAnsi="宋体"/>
          <w:szCs w:val="27"/>
          <w:highlight w:val="none"/>
        </w:rPr>
        <w:t>1、植株健壮，苗干通直圆满，冠形丰满，枝条茁壮，组织充实，木质化程度高。乔木树主干明确；花灌木分枝均匀；绿篱个体上下一致，下部不脱裸；球形苗木枝叶茂密。</w:t>
      </w:r>
      <w:r>
        <w:rPr>
          <w:rFonts w:hint="eastAsia" w:hAnsi="宋体"/>
          <w:color w:val="auto"/>
          <w:szCs w:val="27"/>
          <w:highlight w:val="none"/>
          <w:lang w:eastAsia="zh-CN"/>
        </w:rPr>
        <w:t>花卉株形匀称饱满、色泽光润。盆栽花卉苗木，盆器完好、盆土不松散、植株无缺失、压缩、失水、冻伤等。</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highlight w:val="none"/>
        </w:rPr>
      </w:pPr>
      <w:r>
        <w:rPr>
          <w:rFonts w:hint="eastAsia" w:hAnsi="宋体"/>
          <w:szCs w:val="27"/>
          <w:highlight w:val="none"/>
        </w:rPr>
        <w:t>2、根系发达而完整，有较多的侧根和须根，根系无劈裂。土球完整，苹果形，土球尺寸见表格，用草绳包扎土球。苗木土球直径应为苗木干径或地径的7-8倍。</w:t>
      </w:r>
    </w:p>
    <w:p>
      <w:pPr>
        <w:numPr>
          <w:ilvl w:val="0"/>
          <w:numId w:val="0"/>
        </w:numPr>
        <w:spacing w:line="420" w:lineRule="atLeast"/>
        <w:ind w:leftChars="0"/>
        <w:rPr>
          <w:rFonts w:hint="eastAsia" w:hAnsi="宋体"/>
          <w:szCs w:val="27"/>
          <w:highlight w:val="none"/>
        </w:rPr>
      </w:pPr>
      <w:r>
        <w:rPr>
          <w:rFonts w:hint="eastAsia" w:hAnsi="宋体"/>
          <w:szCs w:val="27"/>
          <w:highlight w:val="none"/>
        </w:rPr>
        <w:t>3、</w:t>
      </w:r>
      <w:r>
        <w:rPr>
          <w:rFonts w:hint="eastAsia" w:hAnsi="宋体"/>
          <w:szCs w:val="27"/>
          <w:highlight w:val="none"/>
          <w:lang w:eastAsia="zh-CN"/>
        </w:rPr>
        <w:t>苗木</w:t>
      </w:r>
      <w:r>
        <w:rPr>
          <w:rFonts w:hint="eastAsia" w:hAnsi="宋体"/>
          <w:szCs w:val="27"/>
          <w:highlight w:val="none"/>
        </w:rPr>
        <w:t>具有完整健壮的顶芽。</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highlight w:val="none"/>
        </w:rPr>
      </w:pPr>
      <w:r>
        <w:rPr>
          <w:rFonts w:hint="eastAsia" w:hAnsi="宋体"/>
          <w:szCs w:val="27"/>
          <w:highlight w:val="none"/>
        </w:rPr>
        <w:t>4、苗木无机械损伤，无病虫害，苗木新鲜，不失水，有旺盛的生命力。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highlight w:val="none"/>
        </w:rPr>
      </w:pPr>
      <w:r>
        <w:rPr>
          <w:rFonts w:hint="eastAsia" w:hAnsi="宋体"/>
          <w:szCs w:val="27"/>
          <w:highlight w:val="none"/>
        </w:rPr>
        <w:t>5、苗木最好为圃地栽植苗。如发现因窖藏或假值致使苗木失水，该苗木一律不予验收。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highlight w:val="none"/>
        </w:rPr>
      </w:pPr>
      <w:r>
        <w:rPr>
          <w:rFonts w:hint="eastAsia" w:hAnsi="宋体"/>
          <w:szCs w:val="27"/>
          <w:highlight w:val="none"/>
        </w:rPr>
        <w:t>6、长途运输包装要用相应的装备保持苗木新鲜，并适宜装卸运输。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highlight w:val="none"/>
        </w:rPr>
      </w:pPr>
      <w:r>
        <w:rPr>
          <w:rFonts w:hint="eastAsia" w:hAnsi="宋体"/>
          <w:szCs w:val="27"/>
          <w:highlight w:val="none"/>
        </w:rPr>
        <w:t>7、包装费用由</w:t>
      </w:r>
      <w:r>
        <w:rPr>
          <w:rFonts w:hint="eastAsia" w:hAnsi="宋体"/>
          <w:szCs w:val="27"/>
          <w:highlight w:val="none"/>
          <w:lang w:eastAsia="zh-CN"/>
        </w:rPr>
        <w:t>成交供应商</w:t>
      </w:r>
      <w:r>
        <w:rPr>
          <w:rFonts w:hint="eastAsia" w:hAnsi="宋体"/>
          <w:szCs w:val="27"/>
          <w:highlight w:val="none"/>
        </w:rPr>
        <w:t>负担。</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b/>
          <w:bCs/>
          <w:szCs w:val="27"/>
          <w:highlight w:val="none"/>
        </w:rPr>
      </w:pPr>
      <w:r>
        <w:rPr>
          <w:rFonts w:hint="eastAsia" w:hAnsi="宋体"/>
          <w:b/>
          <w:bCs/>
          <w:szCs w:val="27"/>
          <w:highlight w:val="none"/>
        </w:rPr>
        <w:t>第</w:t>
      </w:r>
      <w:r>
        <w:rPr>
          <w:rFonts w:hint="eastAsia" w:hAnsi="宋体"/>
          <w:b/>
          <w:bCs/>
          <w:szCs w:val="27"/>
          <w:highlight w:val="none"/>
          <w:lang w:eastAsia="zh-CN"/>
        </w:rPr>
        <w:t>五</w:t>
      </w:r>
      <w:r>
        <w:rPr>
          <w:rFonts w:hint="eastAsia" w:hAnsi="宋体"/>
          <w:b/>
          <w:bCs/>
          <w:szCs w:val="27"/>
          <w:highlight w:val="none"/>
        </w:rPr>
        <w:t>条  包装、运输</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highlight w:val="none"/>
        </w:rPr>
      </w:pPr>
      <w:r>
        <w:rPr>
          <w:rFonts w:hint="eastAsia" w:hAnsi="宋体"/>
          <w:szCs w:val="27"/>
          <w:highlight w:val="none"/>
        </w:rPr>
        <w:t>1、汽运，苗木运输途中，必须采取保湿、降温和通风措施，严防日晒。根据苗木规格确定运输量，苗木装卸时应轻拿轻放，不得损伤苗木或造成土球破损。</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highlight w:val="none"/>
        </w:rPr>
      </w:pPr>
      <w:r>
        <w:rPr>
          <w:rFonts w:hint="eastAsia" w:hAnsi="宋体"/>
          <w:szCs w:val="27"/>
          <w:highlight w:val="none"/>
        </w:rPr>
        <w:t>2、包装方式的确定及包装费用均由</w:t>
      </w:r>
      <w:r>
        <w:rPr>
          <w:rFonts w:hint="eastAsia" w:hAnsi="宋体"/>
          <w:szCs w:val="27"/>
          <w:highlight w:val="none"/>
          <w:lang w:val="en-US" w:eastAsia="zh-CN"/>
        </w:rPr>
        <w:t>成交供应商</w:t>
      </w:r>
      <w:r>
        <w:rPr>
          <w:rFonts w:hint="eastAsia" w:hAnsi="宋体"/>
          <w:szCs w:val="27"/>
          <w:highlight w:val="none"/>
        </w:rPr>
        <w:t>负责，由于不适当的包装而造成货物在运输过程中有任何损坏、丢失由</w:t>
      </w:r>
      <w:r>
        <w:rPr>
          <w:rFonts w:hint="eastAsia" w:hAnsi="宋体"/>
          <w:szCs w:val="27"/>
          <w:highlight w:val="none"/>
          <w:lang w:val="en-US" w:eastAsia="zh-CN"/>
        </w:rPr>
        <w:t>成交供应商</w:t>
      </w:r>
      <w:r>
        <w:rPr>
          <w:rFonts w:hint="eastAsia" w:hAnsi="宋体"/>
          <w:szCs w:val="27"/>
          <w:highlight w:val="none"/>
        </w:rPr>
        <w:t>负责。</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Chars="0"/>
        <w:textAlignment w:val="auto"/>
        <w:rPr>
          <w:rFonts w:hAnsi="宋体"/>
          <w:b/>
          <w:bCs/>
          <w:szCs w:val="27"/>
          <w:highlight w:val="none"/>
        </w:rPr>
      </w:pPr>
      <w:r>
        <w:rPr>
          <w:rFonts w:hint="eastAsia" w:hAnsi="宋体"/>
          <w:b/>
          <w:bCs/>
          <w:szCs w:val="27"/>
          <w:highlight w:val="none"/>
          <w:lang w:val="en-US" w:eastAsia="zh-CN"/>
        </w:rPr>
        <w:t xml:space="preserve">第六条  </w:t>
      </w:r>
      <w:r>
        <w:rPr>
          <w:rFonts w:hAnsi="宋体"/>
          <w:b/>
          <w:bCs/>
          <w:szCs w:val="27"/>
          <w:highlight w:val="none"/>
        </w:rPr>
        <w:t>验收方法</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highlight w:val="none"/>
          <w:lang w:val="en-US" w:eastAsia="zh-CN"/>
        </w:rPr>
      </w:pPr>
      <w:r>
        <w:rPr>
          <w:rFonts w:hint="eastAsia" w:hAnsi="宋体"/>
          <w:szCs w:val="27"/>
          <w:highlight w:val="none"/>
          <w:lang w:val="en-US" w:eastAsia="zh-CN"/>
        </w:rPr>
        <w:t>1、</w:t>
      </w:r>
      <w:r>
        <w:rPr>
          <w:rFonts w:hint="eastAsia" w:hAnsi="宋体"/>
          <w:szCs w:val="27"/>
          <w:highlight w:val="none"/>
        </w:rPr>
        <w:t>苗木规格检验</w:t>
      </w:r>
      <w:r>
        <w:rPr>
          <w:rFonts w:hint="eastAsia" w:hAnsi="宋体"/>
          <w:szCs w:val="27"/>
          <w:highlight w:val="none"/>
          <w:lang w:val="en-US" w:eastAsia="zh-CN"/>
        </w:rPr>
        <w:t>由采购人安排人员使用专业的验收工具进行测量，对苗木的干径、冠径、地径、高度等规格进行验收，读数精确到1厘米；土球包装：以钢卷尺或木制直尺测量包装体积，读数精确到1厘米。</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highlight w:val="none"/>
          <w:lang w:val="en-US" w:eastAsia="zh-CN"/>
        </w:rPr>
      </w:pPr>
      <w:r>
        <w:rPr>
          <w:rFonts w:hint="eastAsia" w:hAnsi="宋体"/>
          <w:szCs w:val="27"/>
          <w:highlight w:val="none"/>
          <w:lang w:val="en-US" w:eastAsia="zh-CN"/>
        </w:rPr>
        <w:t>2、苗木数量检验以实际清点数量为准。</w:t>
      </w:r>
    </w:p>
    <w:p>
      <w:pPr>
        <w:spacing w:line="420" w:lineRule="atLeast"/>
        <w:rPr>
          <w:rFonts w:hint="eastAsia" w:hAnsi="宋体"/>
          <w:color w:val="auto"/>
          <w:szCs w:val="27"/>
          <w:highlight w:val="none"/>
          <w:lang w:val="en-US" w:eastAsia="zh-CN"/>
        </w:rPr>
      </w:pPr>
      <w:r>
        <w:rPr>
          <w:rFonts w:hint="eastAsia" w:hAnsi="宋体"/>
          <w:szCs w:val="27"/>
          <w:highlight w:val="none"/>
          <w:lang w:val="en-US" w:eastAsia="zh-CN"/>
        </w:rPr>
        <w:t>3、苗木质量检验主要对苗木质量检验包括对顶芽、木质化程度等检验，进行随机抽样；货物为花卉的质量验收包括对</w:t>
      </w:r>
      <w:r>
        <w:rPr>
          <w:rFonts w:hint="eastAsia" w:hAnsi="宋体"/>
          <w:color w:val="auto"/>
          <w:szCs w:val="27"/>
          <w:highlight w:val="none"/>
          <w:lang w:eastAsia="zh-CN"/>
        </w:rPr>
        <w:t>花卉株形匀称饱满、色泽光润。盆栽花卉苗木，盆器完好、盆土不松散、植株无缺失、压缩、失水、冻伤等随机抽样验收。</w:t>
      </w:r>
      <w:r>
        <w:rPr>
          <w:rFonts w:hint="eastAsia" w:hAnsi="宋体"/>
          <w:color w:val="auto"/>
          <w:szCs w:val="27"/>
          <w:highlight w:val="none"/>
          <w:lang w:val="en-US" w:eastAsia="zh-CN"/>
        </w:rPr>
        <w:t>异议的问题以现场验收人员为准。</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default" w:hAnsi="宋体"/>
          <w:szCs w:val="27"/>
          <w:highlight w:val="none"/>
          <w:lang w:val="en-US" w:eastAsia="zh-CN"/>
        </w:rPr>
      </w:pPr>
      <w:r>
        <w:rPr>
          <w:rFonts w:hint="eastAsia" w:hAnsi="宋体"/>
          <w:szCs w:val="27"/>
          <w:highlight w:val="none"/>
          <w:lang w:val="en-US" w:eastAsia="zh-CN"/>
        </w:rPr>
        <w:t>4、货物验收合格后，由采购人指定收货人签署验收单给成交供应商，成交供应商凭借验收单进行结算。</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textAlignment w:val="auto"/>
        <w:rPr>
          <w:rFonts w:hAnsi="宋体"/>
          <w:highlight w:val="none"/>
        </w:rPr>
      </w:pPr>
      <w:r>
        <w:rPr>
          <w:rFonts w:hAnsi="宋体"/>
          <w:b/>
          <w:bCs/>
          <w:szCs w:val="27"/>
          <w:highlight w:val="none"/>
        </w:rPr>
        <w:t>第</w:t>
      </w:r>
      <w:r>
        <w:rPr>
          <w:rFonts w:hint="eastAsia" w:hAnsi="宋体"/>
          <w:b/>
          <w:bCs/>
          <w:szCs w:val="27"/>
          <w:highlight w:val="none"/>
          <w:lang w:eastAsia="zh-CN"/>
        </w:rPr>
        <w:t>七</w:t>
      </w:r>
      <w:r>
        <w:rPr>
          <w:rFonts w:hAnsi="宋体"/>
          <w:b/>
          <w:bCs/>
          <w:szCs w:val="27"/>
          <w:highlight w:val="none"/>
        </w:rPr>
        <w:t>条</w:t>
      </w:r>
      <w:r>
        <w:rPr>
          <w:rFonts w:hAnsi="宋体"/>
          <w:szCs w:val="27"/>
          <w:highlight w:val="none"/>
        </w:rPr>
        <w:t> </w:t>
      </w:r>
      <w:r>
        <w:rPr>
          <w:rFonts w:hAnsi="宋体"/>
          <w:b/>
          <w:bCs/>
          <w:szCs w:val="27"/>
          <w:highlight w:val="none"/>
        </w:rPr>
        <w:t>违约责任</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eastAsia="宋体"/>
          <w:highlight w:val="none"/>
          <w:lang w:eastAsia="zh-CN"/>
        </w:rPr>
      </w:pPr>
      <w:r>
        <w:rPr>
          <w:rFonts w:hAnsi="宋体"/>
          <w:szCs w:val="27"/>
          <w:highlight w:val="none"/>
        </w:rPr>
        <w:t>1.</w:t>
      </w:r>
      <w:r>
        <w:rPr>
          <w:rFonts w:hint="eastAsia" w:hAnsi="宋体"/>
          <w:szCs w:val="27"/>
          <w:highlight w:val="none"/>
          <w:lang w:val="en-US" w:eastAsia="zh-CN"/>
        </w:rPr>
        <w:t>成交供应商</w:t>
      </w:r>
      <w:r>
        <w:rPr>
          <w:rFonts w:hint="eastAsia" w:hAnsi="宋体"/>
          <w:color w:val="auto"/>
          <w:szCs w:val="27"/>
          <w:highlight w:val="none"/>
        </w:rPr>
        <w:t>未能按时交货的，经</w:t>
      </w:r>
      <w:r>
        <w:rPr>
          <w:rFonts w:hint="eastAsia" w:hAnsi="宋体"/>
          <w:color w:val="auto"/>
          <w:szCs w:val="27"/>
          <w:highlight w:val="none"/>
          <w:lang w:eastAsia="zh-CN"/>
        </w:rPr>
        <w:t>采购人</w:t>
      </w:r>
      <w:r>
        <w:rPr>
          <w:rFonts w:hint="eastAsia" w:hAnsi="宋体"/>
          <w:color w:val="auto"/>
          <w:szCs w:val="27"/>
          <w:highlight w:val="none"/>
        </w:rPr>
        <w:t>催告后仍不发货的，每拖延一天按合同货款的5‰（千分之五）作为违约金支付给</w:t>
      </w:r>
      <w:r>
        <w:rPr>
          <w:rFonts w:hint="eastAsia" w:hAnsi="宋体"/>
          <w:color w:val="auto"/>
          <w:szCs w:val="27"/>
          <w:highlight w:val="none"/>
          <w:lang w:eastAsia="zh-CN"/>
        </w:rPr>
        <w:t>采购人</w:t>
      </w:r>
      <w:r>
        <w:rPr>
          <w:rFonts w:hint="eastAsia" w:ascii="楷体" w:hAnsi="楷体" w:eastAsia="楷体" w:cs="楷体"/>
          <w:sz w:val="24"/>
          <w:highlight w:val="none"/>
        </w:rPr>
        <w:t>，</w:t>
      </w:r>
      <w:r>
        <w:rPr>
          <w:rFonts w:hint="eastAsia" w:hAnsi="宋体"/>
          <w:color w:val="auto"/>
          <w:szCs w:val="27"/>
          <w:highlight w:val="none"/>
          <w:lang w:eastAsia="zh-CN"/>
        </w:rPr>
        <w:t>但因采购人原因或自然灾害、政府管控、社会异常事件等不可抗力因素导致除外。</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Ansi="宋体"/>
          <w:szCs w:val="27"/>
          <w:highlight w:val="none"/>
        </w:rPr>
      </w:pPr>
      <w:r>
        <w:rPr>
          <w:rFonts w:hint="eastAsia" w:hAnsi="宋体"/>
          <w:szCs w:val="27"/>
          <w:highlight w:val="none"/>
        </w:rPr>
        <w:t>2.</w:t>
      </w:r>
      <w:r>
        <w:rPr>
          <w:rFonts w:hint="eastAsia" w:hAnsi="宋体"/>
          <w:szCs w:val="27"/>
          <w:highlight w:val="none"/>
          <w:lang w:eastAsia="zh-CN"/>
        </w:rPr>
        <w:t>成交供应商</w:t>
      </w:r>
      <w:r>
        <w:rPr>
          <w:rFonts w:hAnsi="宋体"/>
          <w:szCs w:val="27"/>
          <w:highlight w:val="none"/>
        </w:rPr>
        <w:t>所交产品不符合合同规定的，应根据产品的具体情况，由</w:t>
      </w:r>
      <w:r>
        <w:rPr>
          <w:rFonts w:hint="eastAsia" w:hAnsi="宋体"/>
          <w:szCs w:val="27"/>
          <w:highlight w:val="none"/>
          <w:lang w:eastAsia="zh-CN"/>
        </w:rPr>
        <w:t>成交供应商</w:t>
      </w:r>
      <w:r>
        <w:rPr>
          <w:rFonts w:hAnsi="宋体"/>
          <w:szCs w:val="27"/>
          <w:highlight w:val="none"/>
        </w:rPr>
        <w:t>负责包换，并承担退货而支付的实际费用</w:t>
      </w:r>
      <w:r>
        <w:rPr>
          <w:rFonts w:hint="eastAsia" w:hAnsi="宋体"/>
          <w:highlight w:val="none"/>
        </w:rPr>
        <w:t>。</w:t>
      </w:r>
      <w:r>
        <w:rPr>
          <w:rFonts w:hint="eastAsia" w:hAnsi="宋体"/>
          <w:szCs w:val="27"/>
          <w:highlight w:val="none"/>
          <w:lang w:eastAsia="zh-CN"/>
        </w:rPr>
        <w:t>成交供应商</w:t>
      </w:r>
      <w:r>
        <w:rPr>
          <w:rFonts w:hAnsi="宋体"/>
          <w:szCs w:val="27"/>
          <w:highlight w:val="none"/>
        </w:rPr>
        <w:t>不能不能调换的，按不能交货处理。</w:t>
      </w:r>
    </w:p>
    <w:p>
      <w:pPr>
        <w:pStyle w:val="3"/>
        <w:spacing w:before="480" w:after="260" w:line="500" w:lineRule="exact"/>
        <w:rPr>
          <w:rFonts w:hAnsi="宋体"/>
          <w:b/>
          <w:color w:val="000000"/>
          <w:sz w:val="32"/>
          <w:szCs w:val="24"/>
        </w:rPr>
      </w:pPr>
      <w:r>
        <w:rPr>
          <w:rFonts w:hint="eastAsia" w:hAnsi="宋体"/>
          <w:color w:val="000000"/>
        </w:rPr>
        <w:t>六、响应文件格式</w:t>
      </w:r>
      <w:bookmarkEnd w:id="206"/>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207" w:name="_Toc438648618"/>
      <w:r>
        <w:rPr>
          <w:rFonts w:hint="eastAsia" w:hAnsi="宋体" w:cs="宋体"/>
          <w:b/>
          <w:color w:val="000000"/>
          <w:szCs w:val="24"/>
        </w:rPr>
        <w:t>响应文件资料清单</w:t>
      </w:r>
    </w:p>
    <w:tbl>
      <w:tblPr>
        <w:tblStyle w:val="6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208" w:name="_Toc461056631"/>
      <w:bookmarkStart w:id="209" w:name="_Toc461053086"/>
      <w:bookmarkStart w:id="210" w:name="_Toc2774249"/>
      <w:r>
        <w:rPr>
          <w:rFonts w:hint="eastAsia" w:ascii="宋体" w:hAnsi="宋体" w:eastAsia="宋体"/>
          <w:bCs w:val="0"/>
          <w:color w:val="000000"/>
          <w:sz w:val="24"/>
          <w:szCs w:val="24"/>
        </w:rPr>
        <w:t>附件一</w:t>
      </w:r>
      <w:bookmarkEnd w:id="208"/>
      <w:bookmarkEnd w:id="209"/>
      <w:bookmarkEnd w:id="210"/>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pStyle w:val="2"/>
              <w:rPr>
                <w:rFonts w:hint="default"/>
                <w:lang w:val="en-US" w:eastAsia="zh-CN"/>
              </w:rPr>
            </w:pPr>
            <w:r>
              <w:rPr>
                <w:rFonts w:hint="eastAsia" w:hAnsi="宋体"/>
                <w:b/>
                <w:color w:val="000000"/>
                <w:u w:val="none"/>
                <w:lang w:val="en-US" w:eastAsia="zh-CN"/>
              </w:rPr>
              <w:t>报价费率</w:t>
            </w:r>
            <w:r>
              <w:rPr>
                <w:rFonts w:hint="eastAsia" w:hAnsi="宋体"/>
                <w:b/>
                <w:color w:val="000000"/>
                <w:u w:val="none"/>
                <w:lang w:eastAsia="zh-CN"/>
              </w:rPr>
              <w:t>：</w:t>
            </w:r>
            <w:r>
              <w:rPr>
                <w:rFonts w:hint="eastAsia" w:hAnsi="宋体"/>
                <w:b/>
                <w:color w:val="000000"/>
                <w:u w:val="single"/>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p>
      <w:pPr>
        <w:pStyle w:val="65"/>
        <w:ind w:left="438" w:firstLine="600"/>
        <w:rPr>
          <w:rFonts w:hAnsi="宋体"/>
          <w:b/>
          <w:bCs/>
          <w:color w:val="000000"/>
          <w:szCs w:val="28"/>
        </w:rPr>
      </w:pPr>
    </w:p>
    <w:p/>
    <w:bookmarkEnd w:id="207"/>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11" w:name="_Toc438648620"/>
      <w:r>
        <w:rPr>
          <w:rFonts w:hint="eastAsia" w:hAnsi="宋体" w:cs="宋体"/>
          <w:b/>
          <w:color w:val="000000"/>
          <w:szCs w:val="24"/>
        </w:rPr>
        <w:br w:type="page"/>
      </w:r>
      <w:bookmarkEnd w:id="211"/>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1、如我方成交，我公司承诺愿意按招标文件规定缴纳履约保证金。按本次招标文件规定及最终报价承诺提供服务。</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2、我方根据本次招标文件的规定，严格履行合同的责任和义务,并保证按贵方要求，在服务期内提供优质服务。</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5、我方同意从供应商须知规定的招标日期起遵循本招标文件，并在供应商须知规定的评标有效期之前均具有约束力。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6"/>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12"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3"/>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3"/>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3"/>
        <w:snapToGrid w:val="0"/>
        <w:spacing w:line="360" w:lineRule="auto"/>
        <w:jc w:val="left"/>
        <w:rPr>
          <w:rFonts w:hAnsi="宋体"/>
          <w:color w:val="000000"/>
          <w:sz w:val="24"/>
          <w:szCs w:val="28"/>
        </w:rPr>
      </w:pPr>
      <w:r>
        <w:rPr>
          <w:rFonts w:hint="eastAsia" w:hAnsi="宋体"/>
          <w:color w:val="000000"/>
          <w:sz w:val="24"/>
          <w:szCs w:val="28"/>
        </w:rPr>
        <w:t>注：</w:t>
      </w:r>
    </w:p>
    <w:p>
      <w:pPr>
        <w:pStyle w:val="33"/>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12"/>
      <w:bookmarkStart w:id="213" w:name="_Toc438648630"/>
      <w:bookmarkStart w:id="214" w:name="_Toc433835936"/>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213"/>
    <w:bookmarkEnd w:id="214"/>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continuous"/>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0735" cy="147955"/>
              <wp:effectExtent l="3175"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pPr>
                            <w:pStyle w:val="39"/>
                            <w:jc w:val="center"/>
                          </w:pPr>
                          <w:r>
                            <w:rPr>
                              <w:rFonts w:hint="eastAsia"/>
                            </w:rPr>
                            <w:t>第</w:t>
                          </w:r>
                          <w:r>
                            <w:fldChar w:fldCharType="begin"/>
                          </w:r>
                          <w:r>
                            <w:instrText xml:space="preserve">page</w:instrText>
                          </w:r>
                          <w:r>
                            <w:fldChar w:fldCharType="separate"/>
                          </w:r>
                          <w:r>
                            <w:t>42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63.05pt;mso-position-horizontal:center;mso-position-horizontal-relative:margin;mso-wrap-style:none;z-index:251659264;mso-width-relative:page;mso-height-relative:page;" filled="f" stroked="f" coordsize="21600,21600" o:gfxdata="UEsDBAoAAAAAAIdO4kAAAAAAAAAAAAAAAAAEAAAAZHJzL1BLAwQUAAAACACHTuJA4J2gJd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naAl0QAAAAQBAAAPAAAAAAAAAAEAIAAAACIAAABkcnMvZG93bnJldi54bWxQSwEC&#10;FAAUAAAACACHTuJAfxGYVvsBAAABBAAADgAAAAAAAAABACAAAAAgAQAAZHJzL2Uyb0RvYy54bWxQ&#10;SwUGAAAAAAYABgBZAQAAjQUAAAAA&#10;">
              <v:fill on="f" focussize="0,0"/>
              <v:stroke on="f"/>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42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rFonts w:hint="eastAsia"/>
        <w:lang w:eastAsia="zh-CN"/>
      </w:rPr>
      <w:t>合肥香怡市政园林建设有限公司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FB17E"/>
    <w:multiLevelType w:val="singleLevel"/>
    <w:tmpl w:val="53CFB17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1ZDY1Y2MyMDNkM2YyZGM5MzAzYTA4ZGY2OTNjYjg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2EB9"/>
    <w:rsid w:val="0004474F"/>
    <w:rsid w:val="00044F34"/>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D6173"/>
    <w:rsid w:val="000E0195"/>
    <w:rsid w:val="000E1E58"/>
    <w:rsid w:val="000E2D33"/>
    <w:rsid w:val="000E3680"/>
    <w:rsid w:val="000E3C83"/>
    <w:rsid w:val="000E3C9D"/>
    <w:rsid w:val="000E6AB8"/>
    <w:rsid w:val="000E769A"/>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0BA"/>
    <w:rsid w:val="001527E7"/>
    <w:rsid w:val="001542F5"/>
    <w:rsid w:val="00154AAE"/>
    <w:rsid w:val="00154F76"/>
    <w:rsid w:val="00156A10"/>
    <w:rsid w:val="001608AF"/>
    <w:rsid w:val="00161786"/>
    <w:rsid w:val="00161DC9"/>
    <w:rsid w:val="00162A0F"/>
    <w:rsid w:val="00163F5E"/>
    <w:rsid w:val="00165E53"/>
    <w:rsid w:val="00171E49"/>
    <w:rsid w:val="0017207A"/>
    <w:rsid w:val="00172A27"/>
    <w:rsid w:val="00175378"/>
    <w:rsid w:val="001763F4"/>
    <w:rsid w:val="00176BCF"/>
    <w:rsid w:val="001773DA"/>
    <w:rsid w:val="001800F3"/>
    <w:rsid w:val="00180DDE"/>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2A97"/>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3304"/>
    <w:rsid w:val="001E4D13"/>
    <w:rsid w:val="001F1669"/>
    <w:rsid w:val="001F24C6"/>
    <w:rsid w:val="001F3587"/>
    <w:rsid w:val="001F3A1E"/>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33012"/>
    <w:rsid w:val="002413DE"/>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0B6D"/>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0338"/>
    <w:rsid w:val="002B1107"/>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E6767"/>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37FA2"/>
    <w:rsid w:val="00341671"/>
    <w:rsid w:val="00343222"/>
    <w:rsid w:val="00343BF6"/>
    <w:rsid w:val="00344EB5"/>
    <w:rsid w:val="003457B7"/>
    <w:rsid w:val="00346CD5"/>
    <w:rsid w:val="003479D3"/>
    <w:rsid w:val="0035073E"/>
    <w:rsid w:val="0035175E"/>
    <w:rsid w:val="00351A08"/>
    <w:rsid w:val="0035330F"/>
    <w:rsid w:val="00356ECE"/>
    <w:rsid w:val="00360B94"/>
    <w:rsid w:val="00361098"/>
    <w:rsid w:val="00365C95"/>
    <w:rsid w:val="00365D51"/>
    <w:rsid w:val="00367E82"/>
    <w:rsid w:val="00373485"/>
    <w:rsid w:val="0037525A"/>
    <w:rsid w:val="00375D9F"/>
    <w:rsid w:val="00377820"/>
    <w:rsid w:val="00380BE3"/>
    <w:rsid w:val="0038255F"/>
    <w:rsid w:val="00382BC7"/>
    <w:rsid w:val="00390CDF"/>
    <w:rsid w:val="003920AE"/>
    <w:rsid w:val="00393BFA"/>
    <w:rsid w:val="00394C78"/>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0CE"/>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13D"/>
    <w:rsid w:val="004312D9"/>
    <w:rsid w:val="00431C1F"/>
    <w:rsid w:val="00431CD1"/>
    <w:rsid w:val="00431DAE"/>
    <w:rsid w:val="0043264A"/>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4DE3"/>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015E"/>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4B2"/>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D146E"/>
    <w:rsid w:val="005E0924"/>
    <w:rsid w:val="005E195F"/>
    <w:rsid w:val="005E2AB2"/>
    <w:rsid w:val="005E492B"/>
    <w:rsid w:val="005E74AA"/>
    <w:rsid w:val="005E7895"/>
    <w:rsid w:val="005F00B8"/>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30D"/>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594"/>
    <w:rsid w:val="00640923"/>
    <w:rsid w:val="00641737"/>
    <w:rsid w:val="00641E52"/>
    <w:rsid w:val="00642D3A"/>
    <w:rsid w:val="006440DB"/>
    <w:rsid w:val="006452E2"/>
    <w:rsid w:val="006528BB"/>
    <w:rsid w:val="00652A59"/>
    <w:rsid w:val="006553E6"/>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6C22"/>
    <w:rsid w:val="0068795D"/>
    <w:rsid w:val="0069127D"/>
    <w:rsid w:val="00693DC7"/>
    <w:rsid w:val="0069723F"/>
    <w:rsid w:val="006A176E"/>
    <w:rsid w:val="006A540E"/>
    <w:rsid w:val="006A7B5A"/>
    <w:rsid w:val="006B1395"/>
    <w:rsid w:val="006B3AE6"/>
    <w:rsid w:val="006B6704"/>
    <w:rsid w:val="006C6FD0"/>
    <w:rsid w:val="006D5116"/>
    <w:rsid w:val="006D5120"/>
    <w:rsid w:val="006D53BD"/>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075B1"/>
    <w:rsid w:val="00721695"/>
    <w:rsid w:val="0072217F"/>
    <w:rsid w:val="00722324"/>
    <w:rsid w:val="007233BB"/>
    <w:rsid w:val="00723629"/>
    <w:rsid w:val="0072409D"/>
    <w:rsid w:val="00724BE4"/>
    <w:rsid w:val="007263EC"/>
    <w:rsid w:val="00730957"/>
    <w:rsid w:val="00730C84"/>
    <w:rsid w:val="00730CCF"/>
    <w:rsid w:val="00731E54"/>
    <w:rsid w:val="00735AD6"/>
    <w:rsid w:val="00735FF2"/>
    <w:rsid w:val="00737C08"/>
    <w:rsid w:val="00741F52"/>
    <w:rsid w:val="00746A20"/>
    <w:rsid w:val="00753DF1"/>
    <w:rsid w:val="007552D5"/>
    <w:rsid w:val="00755D4E"/>
    <w:rsid w:val="007570BF"/>
    <w:rsid w:val="0075739B"/>
    <w:rsid w:val="00760EAD"/>
    <w:rsid w:val="00760F1B"/>
    <w:rsid w:val="00765BDB"/>
    <w:rsid w:val="007678A6"/>
    <w:rsid w:val="00770743"/>
    <w:rsid w:val="00771805"/>
    <w:rsid w:val="0077362C"/>
    <w:rsid w:val="0077496B"/>
    <w:rsid w:val="00774C34"/>
    <w:rsid w:val="00781CE0"/>
    <w:rsid w:val="00783A57"/>
    <w:rsid w:val="0078435B"/>
    <w:rsid w:val="007878AF"/>
    <w:rsid w:val="00793BAC"/>
    <w:rsid w:val="00794B05"/>
    <w:rsid w:val="007963E1"/>
    <w:rsid w:val="00796AEC"/>
    <w:rsid w:val="00796E21"/>
    <w:rsid w:val="0079748D"/>
    <w:rsid w:val="007A37C0"/>
    <w:rsid w:val="007A4ADF"/>
    <w:rsid w:val="007A6ED9"/>
    <w:rsid w:val="007A77E9"/>
    <w:rsid w:val="007B2643"/>
    <w:rsid w:val="007B27F4"/>
    <w:rsid w:val="007B3549"/>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0556"/>
    <w:rsid w:val="008421F8"/>
    <w:rsid w:val="00842299"/>
    <w:rsid w:val="008422C7"/>
    <w:rsid w:val="00842323"/>
    <w:rsid w:val="0084232C"/>
    <w:rsid w:val="00843271"/>
    <w:rsid w:val="00843EB5"/>
    <w:rsid w:val="0084511A"/>
    <w:rsid w:val="00845993"/>
    <w:rsid w:val="00845E0C"/>
    <w:rsid w:val="0084639C"/>
    <w:rsid w:val="008474C6"/>
    <w:rsid w:val="00847804"/>
    <w:rsid w:val="00847F13"/>
    <w:rsid w:val="0085002A"/>
    <w:rsid w:val="008520E2"/>
    <w:rsid w:val="00852C04"/>
    <w:rsid w:val="00853EE8"/>
    <w:rsid w:val="008629D2"/>
    <w:rsid w:val="00867382"/>
    <w:rsid w:val="0087087E"/>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A6334"/>
    <w:rsid w:val="008B03FD"/>
    <w:rsid w:val="008B084E"/>
    <w:rsid w:val="008B09AA"/>
    <w:rsid w:val="008B1710"/>
    <w:rsid w:val="008B178A"/>
    <w:rsid w:val="008B2640"/>
    <w:rsid w:val="008B4044"/>
    <w:rsid w:val="008B6978"/>
    <w:rsid w:val="008B7AE2"/>
    <w:rsid w:val="008C123E"/>
    <w:rsid w:val="008C1CD8"/>
    <w:rsid w:val="008C5A65"/>
    <w:rsid w:val="008C630C"/>
    <w:rsid w:val="008C7561"/>
    <w:rsid w:val="008D1213"/>
    <w:rsid w:val="008D594B"/>
    <w:rsid w:val="008D60A3"/>
    <w:rsid w:val="008D7B13"/>
    <w:rsid w:val="008E17F0"/>
    <w:rsid w:val="008E2DA6"/>
    <w:rsid w:val="008E3731"/>
    <w:rsid w:val="008E59F6"/>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29ED"/>
    <w:rsid w:val="00975397"/>
    <w:rsid w:val="00980D47"/>
    <w:rsid w:val="00981826"/>
    <w:rsid w:val="009837F0"/>
    <w:rsid w:val="00983818"/>
    <w:rsid w:val="00984E4B"/>
    <w:rsid w:val="00991486"/>
    <w:rsid w:val="009915EA"/>
    <w:rsid w:val="00991B86"/>
    <w:rsid w:val="00993842"/>
    <w:rsid w:val="009943FD"/>
    <w:rsid w:val="00994A93"/>
    <w:rsid w:val="00995EB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6A"/>
    <w:rsid w:val="009E0089"/>
    <w:rsid w:val="009E0255"/>
    <w:rsid w:val="009E20C7"/>
    <w:rsid w:val="009E218D"/>
    <w:rsid w:val="009E7292"/>
    <w:rsid w:val="009F310B"/>
    <w:rsid w:val="009F34D8"/>
    <w:rsid w:val="009F76EF"/>
    <w:rsid w:val="009F7C88"/>
    <w:rsid w:val="00A01654"/>
    <w:rsid w:val="00A02296"/>
    <w:rsid w:val="00A07418"/>
    <w:rsid w:val="00A07B6F"/>
    <w:rsid w:val="00A07E8B"/>
    <w:rsid w:val="00A106DB"/>
    <w:rsid w:val="00A1638B"/>
    <w:rsid w:val="00A16500"/>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A10"/>
    <w:rsid w:val="00A65C7D"/>
    <w:rsid w:val="00A662F4"/>
    <w:rsid w:val="00A745AE"/>
    <w:rsid w:val="00A746F5"/>
    <w:rsid w:val="00A7515D"/>
    <w:rsid w:val="00A76082"/>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2D2"/>
    <w:rsid w:val="00B675D0"/>
    <w:rsid w:val="00B67AA0"/>
    <w:rsid w:val="00B70904"/>
    <w:rsid w:val="00B70CF3"/>
    <w:rsid w:val="00B727D0"/>
    <w:rsid w:val="00B73E79"/>
    <w:rsid w:val="00B741BB"/>
    <w:rsid w:val="00B74C60"/>
    <w:rsid w:val="00B74F12"/>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4872"/>
    <w:rsid w:val="00BE7255"/>
    <w:rsid w:val="00BF1A35"/>
    <w:rsid w:val="00BF4CC2"/>
    <w:rsid w:val="00BF4F70"/>
    <w:rsid w:val="00BF5722"/>
    <w:rsid w:val="00BF5806"/>
    <w:rsid w:val="00BF6400"/>
    <w:rsid w:val="00BF79D8"/>
    <w:rsid w:val="00C0180F"/>
    <w:rsid w:val="00C01B8E"/>
    <w:rsid w:val="00C0560C"/>
    <w:rsid w:val="00C065A4"/>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41AF"/>
    <w:rsid w:val="00C861DA"/>
    <w:rsid w:val="00C87FCD"/>
    <w:rsid w:val="00C902A3"/>
    <w:rsid w:val="00C92766"/>
    <w:rsid w:val="00C95AF0"/>
    <w:rsid w:val="00CA0E8B"/>
    <w:rsid w:val="00CA4A9E"/>
    <w:rsid w:val="00CA630A"/>
    <w:rsid w:val="00CA6E2A"/>
    <w:rsid w:val="00CA7C97"/>
    <w:rsid w:val="00CB08EF"/>
    <w:rsid w:val="00CB14BD"/>
    <w:rsid w:val="00CB2FDF"/>
    <w:rsid w:val="00CB3102"/>
    <w:rsid w:val="00CB38DE"/>
    <w:rsid w:val="00CB75B3"/>
    <w:rsid w:val="00CC0EE4"/>
    <w:rsid w:val="00CC1AD1"/>
    <w:rsid w:val="00CC2F8E"/>
    <w:rsid w:val="00CC3C25"/>
    <w:rsid w:val="00CC6BEB"/>
    <w:rsid w:val="00CC7BEC"/>
    <w:rsid w:val="00CD1618"/>
    <w:rsid w:val="00CD2913"/>
    <w:rsid w:val="00CD3B53"/>
    <w:rsid w:val="00CD42F8"/>
    <w:rsid w:val="00CD7982"/>
    <w:rsid w:val="00CE1174"/>
    <w:rsid w:val="00CE72BC"/>
    <w:rsid w:val="00CF0528"/>
    <w:rsid w:val="00CF21AF"/>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1E5"/>
    <w:rsid w:val="00D2337A"/>
    <w:rsid w:val="00D23FB4"/>
    <w:rsid w:val="00D2725A"/>
    <w:rsid w:val="00D30962"/>
    <w:rsid w:val="00D30A07"/>
    <w:rsid w:val="00D30CBF"/>
    <w:rsid w:val="00D30DD4"/>
    <w:rsid w:val="00D34DEE"/>
    <w:rsid w:val="00D34FBD"/>
    <w:rsid w:val="00D35746"/>
    <w:rsid w:val="00D36B39"/>
    <w:rsid w:val="00D41F9A"/>
    <w:rsid w:val="00D4270F"/>
    <w:rsid w:val="00D45770"/>
    <w:rsid w:val="00D46BB6"/>
    <w:rsid w:val="00D50AE2"/>
    <w:rsid w:val="00D50AE3"/>
    <w:rsid w:val="00D5148A"/>
    <w:rsid w:val="00D51DEF"/>
    <w:rsid w:val="00D5527F"/>
    <w:rsid w:val="00D55AC1"/>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1E6D"/>
    <w:rsid w:val="00DA6188"/>
    <w:rsid w:val="00DB0FA4"/>
    <w:rsid w:val="00DB38B6"/>
    <w:rsid w:val="00DB4301"/>
    <w:rsid w:val="00DB44BE"/>
    <w:rsid w:val="00DB4947"/>
    <w:rsid w:val="00DB4970"/>
    <w:rsid w:val="00DB508F"/>
    <w:rsid w:val="00DC01DD"/>
    <w:rsid w:val="00DC1C51"/>
    <w:rsid w:val="00DC315B"/>
    <w:rsid w:val="00DC484E"/>
    <w:rsid w:val="00DC70FD"/>
    <w:rsid w:val="00DC797F"/>
    <w:rsid w:val="00DC7CC2"/>
    <w:rsid w:val="00DD126C"/>
    <w:rsid w:val="00DD3714"/>
    <w:rsid w:val="00DD59E7"/>
    <w:rsid w:val="00DE1C68"/>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1C3"/>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27B39"/>
    <w:rsid w:val="00F34364"/>
    <w:rsid w:val="00F36A01"/>
    <w:rsid w:val="00F37273"/>
    <w:rsid w:val="00F422D9"/>
    <w:rsid w:val="00F5302F"/>
    <w:rsid w:val="00F539EF"/>
    <w:rsid w:val="00F53C96"/>
    <w:rsid w:val="00F53E71"/>
    <w:rsid w:val="00F55BC3"/>
    <w:rsid w:val="00F61904"/>
    <w:rsid w:val="00F6198E"/>
    <w:rsid w:val="00F63CC4"/>
    <w:rsid w:val="00F64771"/>
    <w:rsid w:val="00F677D5"/>
    <w:rsid w:val="00F6798E"/>
    <w:rsid w:val="00F67FBC"/>
    <w:rsid w:val="00F7020B"/>
    <w:rsid w:val="00F70816"/>
    <w:rsid w:val="00F747D1"/>
    <w:rsid w:val="00F83EE0"/>
    <w:rsid w:val="00F86C8B"/>
    <w:rsid w:val="00F87BF5"/>
    <w:rsid w:val="00F919D7"/>
    <w:rsid w:val="00F9228A"/>
    <w:rsid w:val="00F922DA"/>
    <w:rsid w:val="00F929E1"/>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4A26"/>
    <w:rsid w:val="00FD5283"/>
    <w:rsid w:val="00FD5E32"/>
    <w:rsid w:val="00FD6029"/>
    <w:rsid w:val="00FD7355"/>
    <w:rsid w:val="00FE19B0"/>
    <w:rsid w:val="00FE6930"/>
    <w:rsid w:val="00FE7572"/>
    <w:rsid w:val="00FE76F2"/>
    <w:rsid w:val="00FE7E5D"/>
    <w:rsid w:val="00FF1DCF"/>
    <w:rsid w:val="00FF2375"/>
    <w:rsid w:val="00FF5791"/>
    <w:rsid w:val="00FF6572"/>
    <w:rsid w:val="011C606E"/>
    <w:rsid w:val="02486FA3"/>
    <w:rsid w:val="03641D6C"/>
    <w:rsid w:val="03BF5149"/>
    <w:rsid w:val="041E18D4"/>
    <w:rsid w:val="044E125F"/>
    <w:rsid w:val="04E01777"/>
    <w:rsid w:val="055167AC"/>
    <w:rsid w:val="05905DF7"/>
    <w:rsid w:val="05A63A8C"/>
    <w:rsid w:val="06605E66"/>
    <w:rsid w:val="073308E6"/>
    <w:rsid w:val="08C80B30"/>
    <w:rsid w:val="092034C7"/>
    <w:rsid w:val="092C5938"/>
    <w:rsid w:val="09767F5F"/>
    <w:rsid w:val="09CD607B"/>
    <w:rsid w:val="09E04844"/>
    <w:rsid w:val="09EE7B05"/>
    <w:rsid w:val="0A196B4D"/>
    <w:rsid w:val="0A2D197E"/>
    <w:rsid w:val="0A8E4B44"/>
    <w:rsid w:val="0B2145C6"/>
    <w:rsid w:val="0B91068C"/>
    <w:rsid w:val="0BFA2DD7"/>
    <w:rsid w:val="0C466F00"/>
    <w:rsid w:val="0CC6293D"/>
    <w:rsid w:val="0CD049A0"/>
    <w:rsid w:val="0D0906C9"/>
    <w:rsid w:val="0D126C7E"/>
    <w:rsid w:val="0E1C20A0"/>
    <w:rsid w:val="0F9D783F"/>
    <w:rsid w:val="10912EC3"/>
    <w:rsid w:val="11C90BBA"/>
    <w:rsid w:val="11E85BC4"/>
    <w:rsid w:val="128727B8"/>
    <w:rsid w:val="13B0220C"/>
    <w:rsid w:val="14420D88"/>
    <w:rsid w:val="15651957"/>
    <w:rsid w:val="15B12C0B"/>
    <w:rsid w:val="15CC6AEE"/>
    <w:rsid w:val="167A7DAC"/>
    <w:rsid w:val="167F502E"/>
    <w:rsid w:val="17726828"/>
    <w:rsid w:val="184247A3"/>
    <w:rsid w:val="18465535"/>
    <w:rsid w:val="198B5630"/>
    <w:rsid w:val="1AEC4059"/>
    <w:rsid w:val="1B023953"/>
    <w:rsid w:val="1CCE4908"/>
    <w:rsid w:val="1E206F43"/>
    <w:rsid w:val="1E212D2C"/>
    <w:rsid w:val="1EDF5959"/>
    <w:rsid w:val="1FAF6052"/>
    <w:rsid w:val="210448FA"/>
    <w:rsid w:val="220F56F1"/>
    <w:rsid w:val="224A431D"/>
    <w:rsid w:val="247C01A4"/>
    <w:rsid w:val="24EF6C1A"/>
    <w:rsid w:val="24F075EF"/>
    <w:rsid w:val="25235D17"/>
    <w:rsid w:val="25600E4D"/>
    <w:rsid w:val="25863B04"/>
    <w:rsid w:val="267F7783"/>
    <w:rsid w:val="26D0546D"/>
    <w:rsid w:val="26E95C38"/>
    <w:rsid w:val="26F8146C"/>
    <w:rsid w:val="28A424D8"/>
    <w:rsid w:val="29325D7D"/>
    <w:rsid w:val="2A401170"/>
    <w:rsid w:val="2A87709E"/>
    <w:rsid w:val="2AAB034B"/>
    <w:rsid w:val="2ACB2345"/>
    <w:rsid w:val="2B071E91"/>
    <w:rsid w:val="2B2F4C6A"/>
    <w:rsid w:val="2D003CDA"/>
    <w:rsid w:val="2D005F49"/>
    <w:rsid w:val="2D180B16"/>
    <w:rsid w:val="2D5C09C8"/>
    <w:rsid w:val="2D642EDA"/>
    <w:rsid w:val="2E243225"/>
    <w:rsid w:val="2E3B16F7"/>
    <w:rsid w:val="2F124AB0"/>
    <w:rsid w:val="30172FC7"/>
    <w:rsid w:val="305A2C48"/>
    <w:rsid w:val="315D6D23"/>
    <w:rsid w:val="31892A9F"/>
    <w:rsid w:val="31A9780D"/>
    <w:rsid w:val="31CD41A8"/>
    <w:rsid w:val="32CC4C19"/>
    <w:rsid w:val="32DF6E6C"/>
    <w:rsid w:val="32EA53D2"/>
    <w:rsid w:val="333D17B4"/>
    <w:rsid w:val="33610BC3"/>
    <w:rsid w:val="33D07626"/>
    <w:rsid w:val="3426478E"/>
    <w:rsid w:val="34C93871"/>
    <w:rsid w:val="34FB0156"/>
    <w:rsid w:val="350A2D03"/>
    <w:rsid w:val="3740068C"/>
    <w:rsid w:val="37A46854"/>
    <w:rsid w:val="3A064448"/>
    <w:rsid w:val="3A772CDB"/>
    <w:rsid w:val="3ADB63A2"/>
    <w:rsid w:val="3B461731"/>
    <w:rsid w:val="3B607653"/>
    <w:rsid w:val="3BA537DF"/>
    <w:rsid w:val="3D1B1DE9"/>
    <w:rsid w:val="3E0C652E"/>
    <w:rsid w:val="3E503843"/>
    <w:rsid w:val="3F4F1107"/>
    <w:rsid w:val="40466FDB"/>
    <w:rsid w:val="40773F96"/>
    <w:rsid w:val="408C373D"/>
    <w:rsid w:val="40C50DE9"/>
    <w:rsid w:val="411D29D5"/>
    <w:rsid w:val="414B7444"/>
    <w:rsid w:val="41E62125"/>
    <w:rsid w:val="42441329"/>
    <w:rsid w:val="42827FAD"/>
    <w:rsid w:val="435F0738"/>
    <w:rsid w:val="441377A8"/>
    <w:rsid w:val="44943781"/>
    <w:rsid w:val="44BE40E7"/>
    <w:rsid w:val="45D13C93"/>
    <w:rsid w:val="45F5412F"/>
    <w:rsid w:val="465042E3"/>
    <w:rsid w:val="4702610D"/>
    <w:rsid w:val="473138EC"/>
    <w:rsid w:val="4755784C"/>
    <w:rsid w:val="47771AC7"/>
    <w:rsid w:val="48AF480F"/>
    <w:rsid w:val="49100CD7"/>
    <w:rsid w:val="4B7904A6"/>
    <w:rsid w:val="4BBB11F2"/>
    <w:rsid w:val="4CD33D18"/>
    <w:rsid w:val="4D683463"/>
    <w:rsid w:val="4DAC0CED"/>
    <w:rsid w:val="4E5A0389"/>
    <w:rsid w:val="4E867B2E"/>
    <w:rsid w:val="4F2113CF"/>
    <w:rsid w:val="4F374A1E"/>
    <w:rsid w:val="4F9E443B"/>
    <w:rsid w:val="4FD525F5"/>
    <w:rsid w:val="503D1CD1"/>
    <w:rsid w:val="50595446"/>
    <w:rsid w:val="50C55FD1"/>
    <w:rsid w:val="50EB7180"/>
    <w:rsid w:val="51075C5A"/>
    <w:rsid w:val="525F1ECA"/>
    <w:rsid w:val="52672BC8"/>
    <w:rsid w:val="52F12FDC"/>
    <w:rsid w:val="52F77142"/>
    <w:rsid w:val="53112AB6"/>
    <w:rsid w:val="537B135D"/>
    <w:rsid w:val="537D5B1F"/>
    <w:rsid w:val="53885680"/>
    <w:rsid w:val="543E5E47"/>
    <w:rsid w:val="5540169E"/>
    <w:rsid w:val="5579070C"/>
    <w:rsid w:val="55AF069F"/>
    <w:rsid w:val="57A82F18"/>
    <w:rsid w:val="580D14BC"/>
    <w:rsid w:val="5917680D"/>
    <w:rsid w:val="5926277B"/>
    <w:rsid w:val="59503A2E"/>
    <w:rsid w:val="59587EEF"/>
    <w:rsid w:val="59745D22"/>
    <w:rsid w:val="59771907"/>
    <w:rsid w:val="599F2EC1"/>
    <w:rsid w:val="59E5547D"/>
    <w:rsid w:val="5A246F8E"/>
    <w:rsid w:val="5B4D74F0"/>
    <w:rsid w:val="5E661FE6"/>
    <w:rsid w:val="5ED72AC2"/>
    <w:rsid w:val="5EFE4729"/>
    <w:rsid w:val="5F9C06A7"/>
    <w:rsid w:val="612A4F36"/>
    <w:rsid w:val="62A819D0"/>
    <w:rsid w:val="62C124BF"/>
    <w:rsid w:val="62EC7940"/>
    <w:rsid w:val="638C1840"/>
    <w:rsid w:val="643F2933"/>
    <w:rsid w:val="64D65719"/>
    <w:rsid w:val="64F03C8E"/>
    <w:rsid w:val="66F21F20"/>
    <w:rsid w:val="673E0F34"/>
    <w:rsid w:val="677102A6"/>
    <w:rsid w:val="67993F64"/>
    <w:rsid w:val="690F3409"/>
    <w:rsid w:val="6A462692"/>
    <w:rsid w:val="6A6E367C"/>
    <w:rsid w:val="6AC21C2F"/>
    <w:rsid w:val="6AD136A3"/>
    <w:rsid w:val="6C0C505C"/>
    <w:rsid w:val="6CAB69A8"/>
    <w:rsid w:val="6CBE1293"/>
    <w:rsid w:val="6D0464DC"/>
    <w:rsid w:val="6D102A04"/>
    <w:rsid w:val="6E252855"/>
    <w:rsid w:val="6E2D073C"/>
    <w:rsid w:val="6F45735D"/>
    <w:rsid w:val="71A154FB"/>
    <w:rsid w:val="721B4BCD"/>
    <w:rsid w:val="72A6388B"/>
    <w:rsid w:val="7525795F"/>
    <w:rsid w:val="757F02A9"/>
    <w:rsid w:val="77476464"/>
    <w:rsid w:val="77737045"/>
    <w:rsid w:val="7A680BCB"/>
    <w:rsid w:val="7AC4542B"/>
    <w:rsid w:val="7AD249BD"/>
    <w:rsid w:val="7B155F4D"/>
    <w:rsid w:val="7B4C46EE"/>
    <w:rsid w:val="7BC52524"/>
    <w:rsid w:val="7C1D3BDA"/>
    <w:rsid w:val="7C4476A9"/>
    <w:rsid w:val="7CF9620B"/>
    <w:rsid w:val="7E5C45A3"/>
    <w:rsid w:val="7E697359"/>
    <w:rsid w:val="7FA663C4"/>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69"/>
    <w:autoRedefine/>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link w:val="112"/>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3"/>
    <w:basedOn w:val="1"/>
    <w:next w:val="1"/>
    <w:link w:val="144"/>
    <w:autoRedefine/>
    <w:qFormat/>
    <w:uiPriority w:val="0"/>
    <w:pPr>
      <w:keepNext/>
      <w:keepLines/>
      <w:spacing w:before="260" w:after="260" w:line="415" w:lineRule="auto"/>
      <w:jc w:val="center"/>
      <w:outlineLvl w:val="2"/>
    </w:pPr>
    <w:rPr>
      <w:b/>
      <w:bCs/>
      <w:kern w:val="2"/>
      <w:sz w:val="32"/>
      <w:szCs w:val="32"/>
    </w:rPr>
  </w:style>
  <w:style w:type="paragraph" w:styleId="6">
    <w:name w:val="heading 4"/>
    <w:basedOn w:val="1"/>
    <w:next w:val="1"/>
    <w:link w:val="153"/>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7">
    <w:name w:val="heading 5"/>
    <w:basedOn w:val="1"/>
    <w:next w:val="1"/>
    <w:link w:val="171"/>
    <w:autoRedefine/>
    <w:qFormat/>
    <w:uiPriority w:val="0"/>
    <w:pPr>
      <w:keepNext/>
      <w:outlineLvl w:val="4"/>
    </w:pPr>
    <w:rPr>
      <w:rFonts w:hAnsi="Arial"/>
      <w:bCs/>
      <w:kern w:val="2"/>
      <w:sz w:val="28"/>
    </w:rPr>
  </w:style>
  <w:style w:type="paragraph" w:styleId="8">
    <w:name w:val="heading 6"/>
    <w:basedOn w:val="1"/>
    <w:next w:val="1"/>
    <w:link w:val="126"/>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9">
    <w:name w:val="heading 7"/>
    <w:basedOn w:val="1"/>
    <w:next w:val="1"/>
    <w:link w:val="173"/>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0">
    <w:name w:val="heading 8"/>
    <w:basedOn w:val="1"/>
    <w:next w:val="1"/>
    <w:link w:val="128"/>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1">
    <w:name w:val="heading 9"/>
    <w:basedOn w:val="1"/>
    <w:next w:val="1"/>
    <w:link w:val="145"/>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8">
    <w:name w:val="Default Paragraph Font"/>
    <w:autoRedefine/>
    <w:unhideWhenUsed/>
    <w:qFormat/>
    <w:uiPriority w:val="1"/>
  </w:style>
  <w:style w:type="table" w:default="1" w:styleId="6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12">
    <w:name w:val="List 3"/>
    <w:basedOn w:val="1"/>
    <w:autoRedefine/>
    <w:qFormat/>
    <w:uiPriority w:val="0"/>
    <w:pPr>
      <w:ind w:left="100" w:leftChars="400" w:hanging="200" w:hangingChars="200"/>
    </w:pPr>
    <w:rPr>
      <w:rFonts w:ascii="Calibri" w:hAnsi="Calibri"/>
      <w:kern w:val="2"/>
      <w:sz w:val="21"/>
      <w:szCs w:val="22"/>
    </w:rPr>
  </w:style>
  <w:style w:type="paragraph" w:styleId="13">
    <w:name w:val="toc 7"/>
    <w:basedOn w:val="1"/>
    <w:next w:val="1"/>
    <w:autoRedefine/>
    <w:qFormat/>
    <w:uiPriority w:val="39"/>
    <w:pPr>
      <w:ind w:left="1260"/>
      <w:jc w:val="left"/>
    </w:pPr>
    <w:rPr>
      <w:szCs w:val="21"/>
    </w:rPr>
  </w:style>
  <w:style w:type="paragraph" w:styleId="14">
    <w:name w:val="table of authorities"/>
    <w:basedOn w:val="1"/>
    <w:next w:val="1"/>
    <w:autoRedefine/>
    <w:qFormat/>
    <w:uiPriority w:val="0"/>
    <w:pPr>
      <w:ind w:left="420" w:leftChars="200"/>
    </w:pPr>
  </w:style>
  <w:style w:type="paragraph" w:styleId="15">
    <w:name w:val="index 8"/>
    <w:basedOn w:val="1"/>
    <w:next w:val="1"/>
    <w:autoRedefine/>
    <w:qFormat/>
    <w:uiPriority w:val="0"/>
    <w:pPr>
      <w:ind w:left="1400" w:leftChars="1400"/>
    </w:pPr>
  </w:style>
  <w:style w:type="paragraph" w:styleId="16">
    <w:name w:val="Normal Indent"/>
    <w:basedOn w:val="1"/>
    <w:link w:val="292"/>
    <w:autoRedefine/>
    <w:qFormat/>
    <w:uiPriority w:val="0"/>
    <w:pPr>
      <w:ind w:firstLine="420" w:firstLineChars="200"/>
    </w:pPr>
    <w:rPr>
      <w:szCs w:val="24"/>
    </w:rPr>
  </w:style>
  <w:style w:type="paragraph" w:styleId="17">
    <w:name w:val="caption"/>
    <w:basedOn w:val="1"/>
    <w:next w:val="1"/>
    <w:autoRedefine/>
    <w:qFormat/>
    <w:uiPriority w:val="35"/>
    <w:pPr>
      <w:spacing w:before="152" w:after="160"/>
    </w:pPr>
    <w:rPr>
      <w:rFonts w:ascii="Arial" w:hAnsi="Arial" w:eastAsia="黑体" w:cs="Arial"/>
      <w:kern w:val="2"/>
      <w:sz w:val="20"/>
    </w:rPr>
  </w:style>
  <w:style w:type="paragraph" w:styleId="18">
    <w:name w:val="index 5"/>
    <w:basedOn w:val="1"/>
    <w:next w:val="1"/>
    <w:autoRedefine/>
    <w:qFormat/>
    <w:uiPriority w:val="0"/>
    <w:pPr>
      <w:ind w:left="800" w:leftChars="800"/>
    </w:pPr>
  </w:style>
  <w:style w:type="paragraph" w:styleId="19">
    <w:name w:val="Document Map"/>
    <w:basedOn w:val="1"/>
    <w:link w:val="122"/>
    <w:autoRedefine/>
    <w:qFormat/>
    <w:uiPriority w:val="0"/>
    <w:pPr>
      <w:shd w:val="clear" w:color="auto" w:fill="000080"/>
    </w:pPr>
    <w:rPr>
      <w:rFonts w:ascii="Times New Roman"/>
      <w:kern w:val="2"/>
      <w:sz w:val="21"/>
    </w:rPr>
  </w:style>
  <w:style w:type="paragraph" w:styleId="20">
    <w:name w:val="toa heading"/>
    <w:basedOn w:val="1"/>
    <w:next w:val="1"/>
    <w:autoRedefine/>
    <w:qFormat/>
    <w:uiPriority w:val="0"/>
    <w:pPr>
      <w:spacing w:before="120"/>
    </w:pPr>
    <w:rPr>
      <w:rFonts w:ascii="Arial" w:hAnsi="Arial"/>
      <w:b/>
      <w:bCs/>
      <w:szCs w:val="24"/>
    </w:rPr>
  </w:style>
  <w:style w:type="paragraph" w:styleId="21">
    <w:name w:val="annotation text"/>
    <w:basedOn w:val="1"/>
    <w:link w:val="130"/>
    <w:autoRedefine/>
    <w:qFormat/>
    <w:uiPriority w:val="99"/>
    <w:pPr>
      <w:jc w:val="left"/>
    </w:pPr>
    <w:rPr>
      <w:rFonts w:ascii="Times New Roman"/>
      <w:kern w:val="2"/>
      <w:sz w:val="21"/>
    </w:rPr>
  </w:style>
  <w:style w:type="paragraph" w:styleId="22">
    <w:name w:val="index 6"/>
    <w:basedOn w:val="1"/>
    <w:next w:val="1"/>
    <w:autoRedefine/>
    <w:qFormat/>
    <w:uiPriority w:val="0"/>
    <w:pPr>
      <w:ind w:left="1000" w:leftChars="1000"/>
    </w:pPr>
  </w:style>
  <w:style w:type="paragraph" w:styleId="23">
    <w:name w:val="Salutation"/>
    <w:basedOn w:val="1"/>
    <w:next w:val="1"/>
    <w:link w:val="124"/>
    <w:autoRedefine/>
    <w:qFormat/>
    <w:uiPriority w:val="0"/>
    <w:rPr>
      <w:rFonts w:ascii="仿宋_GB2312" w:eastAsia="仿宋_GB2312"/>
      <w:sz w:val="28"/>
    </w:rPr>
  </w:style>
  <w:style w:type="paragraph" w:styleId="24">
    <w:name w:val="Body Text 3"/>
    <w:basedOn w:val="1"/>
    <w:link w:val="129"/>
    <w:autoRedefine/>
    <w:qFormat/>
    <w:uiPriority w:val="0"/>
    <w:rPr>
      <w:rFonts w:ascii="黑体" w:hAnsi="Arial" w:eastAsia="黑体"/>
      <w:b/>
      <w:sz w:val="28"/>
    </w:rPr>
  </w:style>
  <w:style w:type="paragraph" w:styleId="25">
    <w:name w:val="Body Text"/>
    <w:basedOn w:val="1"/>
    <w:next w:val="1"/>
    <w:link w:val="174"/>
    <w:autoRedefine/>
    <w:qFormat/>
    <w:uiPriority w:val="0"/>
    <w:rPr>
      <w:rFonts w:hAnsi="Arial"/>
      <w:kern w:val="2"/>
      <w:sz w:val="28"/>
    </w:rPr>
  </w:style>
  <w:style w:type="paragraph" w:styleId="26">
    <w:name w:val="Body Text Indent"/>
    <w:basedOn w:val="1"/>
    <w:link w:val="75"/>
    <w:autoRedefine/>
    <w:qFormat/>
    <w:uiPriority w:val="0"/>
    <w:pPr>
      <w:ind w:firstLine="645"/>
    </w:pPr>
    <w:rPr>
      <w:rFonts w:ascii="楷体_GB2312" w:eastAsia="楷体_GB2312"/>
      <w:kern w:val="2"/>
      <w:sz w:val="32"/>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autoRedefine/>
    <w:qFormat/>
    <w:uiPriority w:val="39"/>
    <w:pPr>
      <w:ind w:left="420"/>
      <w:jc w:val="left"/>
    </w:pPr>
    <w:rPr>
      <w:i/>
      <w:iCs/>
      <w:szCs w:val="24"/>
    </w:rPr>
  </w:style>
  <w:style w:type="paragraph" w:styleId="33">
    <w:name w:val="Plain Text"/>
    <w:basedOn w:val="1"/>
    <w:link w:val="161"/>
    <w:autoRedefine/>
    <w:qFormat/>
    <w:uiPriority w:val="0"/>
    <w:rPr>
      <w:rFonts w:hAnsi="Courier New"/>
      <w:kern w:val="2"/>
      <w:sz w:val="21"/>
    </w:rPr>
  </w:style>
  <w:style w:type="paragraph" w:styleId="34">
    <w:name w:val="toc 8"/>
    <w:basedOn w:val="1"/>
    <w:next w:val="1"/>
    <w:autoRedefine/>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3"/>
    <w:autoRedefine/>
    <w:qFormat/>
    <w:uiPriority w:val="0"/>
    <w:rPr>
      <w:rFonts w:ascii="Times New Roman"/>
      <w:b/>
      <w:kern w:val="2"/>
      <w:sz w:val="28"/>
    </w:rPr>
  </w:style>
  <w:style w:type="paragraph" w:styleId="37">
    <w:name w:val="Body Text Indent 2"/>
    <w:basedOn w:val="1"/>
    <w:link w:val="177"/>
    <w:autoRedefine/>
    <w:qFormat/>
    <w:uiPriority w:val="0"/>
    <w:pPr>
      <w:ind w:left="630" w:firstLine="645"/>
    </w:pPr>
    <w:rPr>
      <w:rFonts w:ascii="Arial" w:hAnsi="Arial" w:eastAsia="仿宋_GB2312"/>
      <w:sz w:val="32"/>
    </w:rPr>
  </w:style>
  <w:style w:type="paragraph" w:styleId="38">
    <w:name w:val="Balloon Text"/>
    <w:basedOn w:val="1"/>
    <w:link w:val="86"/>
    <w:autoRedefine/>
    <w:qFormat/>
    <w:uiPriority w:val="99"/>
    <w:rPr>
      <w:sz w:val="18"/>
      <w:szCs w:val="18"/>
    </w:rPr>
  </w:style>
  <w:style w:type="paragraph" w:styleId="39">
    <w:name w:val="footer"/>
    <w:basedOn w:val="1"/>
    <w:link w:val="183"/>
    <w:autoRedefine/>
    <w:qFormat/>
    <w:uiPriority w:val="99"/>
    <w:pPr>
      <w:tabs>
        <w:tab w:val="center" w:pos="4153"/>
        <w:tab w:val="right" w:pos="8306"/>
      </w:tabs>
      <w:snapToGrid w:val="0"/>
      <w:jc w:val="left"/>
    </w:pPr>
    <w:rPr>
      <w:rFonts w:ascii="Times New Roman"/>
      <w:kern w:val="2"/>
      <w:sz w:val="18"/>
    </w:rPr>
  </w:style>
  <w:style w:type="paragraph" w:styleId="40">
    <w:name w:val="envelope return"/>
    <w:basedOn w:val="1"/>
    <w:autoRedefine/>
    <w:qFormat/>
    <w:uiPriority w:val="0"/>
    <w:pPr>
      <w:snapToGrid w:val="0"/>
    </w:pPr>
    <w:rPr>
      <w:rFonts w:ascii="Arial" w:hAnsi="Arial" w:cs="Arial"/>
      <w:szCs w:val="24"/>
    </w:rPr>
  </w:style>
  <w:style w:type="paragraph" w:styleId="41">
    <w:name w:val="header"/>
    <w:basedOn w:val="1"/>
    <w:link w:val="103"/>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autoRedefine/>
    <w:qFormat/>
    <w:uiPriority w:val="0"/>
    <w:pPr>
      <w:spacing w:line="300" w:lineRule="exact"/>
    </w:pPr>
    <w:rPr>
      <w:rFonts w:hAnsi="宋体"/>
      <w:b/>
      <w:bCs/>
      <w:szCs w:val="21"/>
    </w:rPr>
  </w:style>
  <w:style w:type="paragraph" w:styleId="47">
    <w:name w:val="Subtitle"/>
    <w:basedOn w:val="1"/>
    <w:link w:val="76"/>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autoRedefine/>
    <w:qFormat/>
    <w:uiPriority w:val="0"/>
    <w:pPr>
      <w:ind w:left="200" w:hanging="200" w:hangingChars="200"/>
    </w:pPr>
    <w:rPr>
      <w:szCs w:val="24"/>
    </w:rPr>
  </w:style>
  <w:style w:type="paragraph" w:styleId="49">
    <w:name w:val="footnote text"/>
    <w:basedOn w:val="1"/>
    <w:link w:val="168"/>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57"/>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39"/>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0">
    <w:name w:val="Normal (Web)"/>
    <w:basedOn w:val="1"/>
    <w:autoRedefine/>
    <w:qFormat/>
    <w:uiPriority w:val="0"/>
    <w:pPr>
      <w:widowControl/>
      <w:spacing w:before="100" w:beforeAutospacing="1" w:after="100" w:afterAutospacing="1"/>
      <w:jc w:val="left"/>
    </w:pPr>
    <w:rPr>
      <w:rFonts w:hAnsi="宋体"/>
      <w:szCs w:val="24"/>
    </w:rPr>
  </w:style>
  <w:style w:type="paragraph" w:styleId="61">
    <w:name w:val="index 2"/>
    <w:basedOn w:val="1"/>
    <w:next w:val="1"/>
    <w:autoRedefine/>
    <w:qFormat/>
    <w:uiPriority w:val="0"/>
    <w:pPr>
      <w:ind w:left="200" w:leftChars="200"/>
    </w:pPr>
  </w:style>
  <w:style w:type="paragraph" w:styleId="62">
    <w:name w:val="Title"/>
    <w:basedOn w:val="1"/>
    <w:next w:val="1"/>
    <w:link w:val="167"/>
    <w:autoRedefine/>
    <w:qFormat/>
    <w:uiPriority w:val="0"/>
    <w:pPr>
      <w:spacing w:before="240" w:after="60"/>
      <w:jc w:val="center"/>
      <w:outlineLvl w:val="0"/>
    </w:pPr>
    <w:rPr>
      <w:rFonts w:ascii="Cambria" w:hAnsi="Cambria"/>
      <w:b/>
      <w:bCs/>
      <w:kern w:val="2"/>
      <w:sz w:val="32"/>
      <w:szCs w:val="32"/>
    </w:rPr>
  </w:style>
  <w:style w:type="paragraph" w:styleId="63">
    <w:name w:val="annotation subject"/>
    <w:basedOn w:val="21"/>
    <w:next w:val="21"/>
    <w:link w:val="181"/>
    <w:autoRedefine/>
    <w:qFormat/>
    <w:uiPriority w:val="0"/>
    <w:rPr>
      <w:rFonts w:ascii="宋体"/>
      <w:b/>
      <w:bCs/>
      <w:kern w:val="0"/>
      <w:sz w:val="28"/>
    </w:rPr>
  </w:style>
  <w:style w:type="paragraph" w:styleId="64">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5">
    <w:name w:val="Body Text First Indent 2"/>
    <w:basedOn w:val="26"/>
    <w:autoRedefine/>
    <w:qFormat/>
    <w:uiPriority w:val="0"/>
    <w:pPr>
      <w:ind w:left="420" w:leftChars="200" w:firstLine="420" w:firstLineChars="200"/>
    </w:pPr>
  </w:style>
  <w:style w:type="table" w:styleId="67">
    <w:name w:val="Table Grid"/>
    <w:basedOn w:val="6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9">
    <w:name w:val="Strong"/>
    <w:autoRedefine/>
    <w:qFormat/>
    <w:uiPriority w:val="0"/>
    <w:rPr>
      <w:b/>
      <w:bCs/>
    </w:rPr>
  </w:style>
  <w:style w:type="character" w:styleId="70">
    <w:name w:val="page number"/>
    <w:basedOn w:val="68"/>
    <w:autoRedefine/>
    <w:qFormat/>
    <w:uiPriority w:val="0"/>
  </w:style>
  <w:style w:type="character" w:styleId="71">
    <w:name w:val="FollowedHyperlink"/>
    <w:autoRedefine/>
    <w:qFormat/>
    <w:uiPriority w:val="99"/>
    <w:rPr>
      <w:color w:val="800080"/>
      <w:u w:val="single"/>
    </w:rPr>
  </w:style>
  <w:style w:type="character" w:styleId="72">
    <w:name w:val="Emphasis"/>
    <w:autoRedefine/>
    <w:qFormat/>
    <w:uiPriority w:val="0"/>
    <w:rPr>
      <w:color w:val="CC0033"/>
    </w:rPr>
  </w:style>
  <w:style w:type="character" w:styleId="73">
    <w:name w:val="Hyperlink"/>
    <w:autoRedefine/>
    <w:qFormat/>
    <w:uiPriority w:val="99"/>
    <w:rPr>
      <w:color w:val="0000FF"/>
      <w:u w:val="single"/>
    </w:rPr>
  </w:style>
  <w:style w:type="character" w:styleId="74">
    <w:name w:val="annotation reference"/>
    <w:autoRedefine/>
    <w:unhideWhenUsed/>
    <w:qFormat/>
    <w:uiPriority w:val="99"/>
    <w:rPr>
      <w:sz w:val="21"/>
      <w:szCs w:val="21"/>
    </w:rPr>
  </w:style>
  <w:style w:type="character" w:customStyle="1" w:styleId="75">
    <w:name w:val="正文文本缩进 字符"/>
    <w:link w:val="26"/>
    <w:autoRedefine/>
    <w:qFormat/>
    <w:uiPriority w:val="0"/>
    <w:rPr>
      <w:rFonts w:ascii="楷体_GB2312" w:eastAsia="楷体_GB2312"/>
      <w:kern w:val="2"/>
      <w:sz w:val="32"/>
    </w:rPr>
  </w:style>
  <w:style w:type="character" w:customStyle="1" w:styleId="76">
    <w:name w:val="副标题 字符"/>
    <w:link w:val="47"/>
    <w:autoRedefine/>
    <w:qFormat/>
    <w:uiPriority w:val="0"/>
    <w:rPr>
      <w:rFonts w:ascii="Arial" w:hAnsi="Arial" w:eastAsia="宋体" w:cs="Arial"/>
      <w:b/>
      <w:bCs/>
      <w:kern w:val="28"/>
      <w:sz w:val="32"/>
      <w:szCs w:val="32"/>
      <w:lang w:val="en-US" w:eastAsia="zh-CN" w:bidi="ar-SA"/>
    </w:rPr>
  </w:style>
  <w:style w:type="character" w:customStyle="1" w:styleId="77">
    <w:name w:val="标题 6 Char1"/>
    <w:autoRedefine/>
    <w:semiHidden/>
    <w:qFormat/>
    <w:uiPriority w:val="0"/>
    <w:rPr>
      <w:rFonts w:ascii="Cambria" w:hAnsi="Cambria" w:eastAsia="宋体"/>
      <w:b/>
      <w:kern w:val="2"/>
      <w:sz w:val="24"/>
      <w:szCs w:val="24"/>
    </w:rPr>
  </w:style>
  <w:style w:type="character" w:customStyle="1" w:styleId="78">
    <w:name w:val="脚注文本 Char_0"/>
    <w:link w:val="79"/>
    <w:autoRedefine/>
    <w:qFormat/>
    <w:uiPriority w:val="0"/>
    <w:rPr>
      <w:sz w:val="18"/>
    </w:rPr>
  </w:style>
  <w:style w:type="paragraph" w:customStyle="1" w:styleId="79">
    <w:name w:val="脚注文本_0"/>
    <w:basedOn w:val="80"/>
    <w:link w:val="78"/>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Char1"/>
    <w:autoRedefine/>
    <w:qFormat/>
    <w:uiPriority w:val="10"/>
    <w:rPr>
      <w:rFonts w:ascii="Calibri Light" w:hAnsi="Calibri Light" w:cs="Times New Roman"/>
      <w:b/>
      <w:bCs/>
      <w:kern w:val="2"/>
      <w:sz w:val="32"/>
      <w:szCs w:val="32"/>
    </w:rPr>
  </w:style>
  <w:style w:type="character" w:customStyle="1" w:styleId="82">
    <w:name w:val="Blockquote Char"/>
    <w:link w:val="83"/>
    <w:autoRedefine/>
    <w:qFormat/>
    <w:uiPriority w:val="0"/>
    <w:rPr>
      <w:rFonts w:ascii="宋体"/>
      <w:sz w:val="24"/>
    </w:rPr>
  </w:style>
  <w:style w:type="paragraph" w:customStyle="1" w:styleId="83">
    <w:name w:val="Blockquote"/>
    <w:basedOn w:val="1"/>
    <w:link w:val="82"/>
    <w:autoRedefine/>
    <w:qFormat/>
    <w:uiPriority w:val="0"/>
    <w:pPr>
      <w:autoSpaceDE w:val="0"/>
      <w:autoSpaceDN w:val="0"/>
      <w:adjustRightInd w:val="0"/>
      <w:spacing w:before="100" w:after="100"/>
      <w:ind w:left="360" w:right="360"/>
      <w:jc w:val="left"/>
    </w:pPr>
  </w:style>
  <w:style w:type="character" w:customStyle="1" w:styleId="84">
    <w:name w:val="脚注文本 Char1"/>
    <w:autoRedefine/>
    <w:qFormat/>
    <w:uiPriority w:val="0"/>
    <w:rPr>
      <w:kern w:val="2"/>
      <w:sz w:val="18"/>
      <w:szCs w:val="18"/>
    </w:rPr>
  </w:style>
  <w:style w:type="character" w:customStyle="1" w:styleId="85">
    <w:name w:val="标题 3 Char2"/>
    <w:autoRedefine/>
    <w:qFormat/>
    <w:uiPriority w:val="0"/>
    <w:rPr>
      <w:rFonts w:ascii="Calibri" w:hAnsi="Calibri" w:eastAsia="黑体"/>
      <w:b/>
      <w:bCs/>
      <w:kern w:val="2"/>
      <w:sz w:val="32"/>
      <w:szCs w:val="32"/>
    </w:rPr>
  </w:style>
  <w:style w:type="character" w:customStyle="1" w:styleId="86">
    <w:name w:val="批注框文本 字符"/>
    <w:link w:val="38"/>
    <w:autoRedefine/>
    <w:qFormat/>
    <w:uiPriority w:val="99"/>
    <w:rPr>
      <w:rFonts w:ascii="宋体"/>
      <w:sz w:val="18"/>
      <w:szCs w:val="18"/>
    </w:rPr>
  </w:style>
  <w:style w:type="character" w:customStyle="1" w:styleId="87">
    <w:name w:val="标题5 Char Char"/>
    <w:link w:val="88"/>
    <w:autoRedefine/>
    <w:qFormat/>
    <w:uiPriority w:val="0"/>
    <w:rPr>
      <w:rFonts w:ascii="Arial" w:hAnsi="Arial"/>
      <w:b/>
      <w:bCs/>
      <w:sz w:val="24"/>
      <w:szCs w:val="32"/>
      <w:lang w:bidi="ar-SA"/>
    </w:rPr>
  </w:style>
  <w:style w:type="paragraph" w:customStyle="1" w:styleId="88">
    <w:name w:val="标题5"/>
    <w:basedOn w:val="5"/>
    <w:link w:val="87"/>
    <w:autoRedefine/>
    <w:qFormat/>
    <w:uiPriority w:val="0"/>
    <w:pPr>
      <w:spacing w:line="413" w:lineRule="auto"/>
      <w:jc w:val="both"/>
    </w:pPr>
    <w:rPr>
      <w:rFonts w:ascii="Arial" w:hAnsi="Arial"/>
      <w:kern w:val="0"/>
      <w:sz w:val="24"/>
    </w:rPr>
  </w:style>
  <w:style w:type="character" w:customStyle="1" w:styleId="89">
    <w:name w:val="页脚 字符"/>
    <w:autoRedefine/>
    <w:qFormat/>
    <w:uiPriority w:val="99"/>
    <w:rPr>
      <w:kern w:val="2"/>
      <w:sz w:val="18"/>
    </w:rPr>
  </w:style>
  <w:style w:type="character" w:customStyle="1" w:styleId="90">
    <w:name w:val="纯文本 Char1_1"/>
    <w:link w:val="91"/>
    <w:autoRedefine/>
    <w:qFormat/>
    <w:uiPriority w:val="0"/>
    <w:rPr>
      <w:rFonts w:ascii="宋体" w:hAnsi="Courier New"/>
      <w:kern w:val="2"/>
      <w:sz w:val="21"/>
      <w:szCs w:val="21"/>
    </w:rPr>
  </w:style>
  <w:style w:type="paragraph" w:customStyle="1" w:styleId="91">
    <w:name w:val="纯文本_2"/>
    <w:basedOn w:val="92"/>
    <w:link w:val="90"/>
    <w:autoRedefine/>
    <w:qFormat/>
    <w:uiPriority w:val="0"/>
    <w:rPr>
      <w:rFonts w:ascii="宋体" w:hAnsi="Courier New"/>
      <w:szCs w:val="21"/>
    </w:rPr>
  </w:style>
  <w:style w:type="paragraph" w:customStyle="1" w:styleId="92">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日期 字符1"/>
    <w:link w:val="36"/>
    <w:autoRedefine/>
    <w:qFormat/>
    <w:uiPriority w:val="0"/>
    <w:rPr>
      <w:rFonts w:eastAsia="宋体"/>
      <w:b/>
      <w:kern w:val="2"/>
      <w:sz w:val="28"/>
      <w:lang w:val="en-US" w:eastAsia="zh-CN" w:bidi="ar-SA"/>
    </w:rPr>
  </w:style>
  <w:style w:type="character" w:customStyle="1" w:styleId="94">
    <w:name w:val="标题 6 Char_0"/>
    <w:link w:val="95"/>
    <w:autoRedefine/>
    <w:qFormat/>
    <w:uiPriority w:val="0"/>
    <w:rPr>
      <w:rFonts w:ascii="Arial" w:hAnsi="Arial" w:eastAsia="黑体"/>
      <w:b/>
      <w:bCs/>
      <w:sz w:val="24"/>
      <w:szCs w:val="24"/>
    </w:rPr>
  </w:style>
  <w:style w:type="paragraph" w:customStyle="1" w:styleId="95">
    <w:name w:val="标题 6_0"/>
    <w:basedOn w:val="92"/>
    <w:next w:val="92"/>
    <w:link w:val="94"/>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6">
    <w:name w:val="Blockquote Char_0_1"/>
    <w:link w:val="97"/>
    <w:autoRedefine/>
    <w:qFormat/>
    <w:locked/>
    <w:uiPriority w:val="0"/>
    <w:rPr>
      <w:sz w:val="24"/>
    </w:rPr>
  </w:style>
  <w:style w:type="paragraph" w:customStyle="1" w:styleId="97">
    <w:name w:val="Blockquote_0_1"/>
    <w:basedOn w:val="98"/>
    <w:link w:val="96"/>
    <w:autoRedefine/>
    <w:qFormat/>
    <w:uiPriority w:val="0"/>
    <w:pPr>
      <w:autoSpaceDE w:val="0"/>
      <w:autoSpaceDN w:val="0"/>
      <w:adjustRightInd w:val="0"/>
      <w:spacing w:before="100" w:after="100"/>
      <w:ind w:left="360" w:right="360"/>
      <w:jc w:val="left"/>
    </w:pPr>
    <w:rPr>
      <w:kern w:val="0"/>
      <w:sz w:val="24"/>
      <w:szCs w:val="20"/>
    </w:rPr>
  </w:style>
  <w:style w:type="paragraph" w:customStyle="1" w:styleId="9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标题 7 Char_0"/>
    <w:link w:val="100"/>
    <w:autoRedefine/>
    <w:qFormat/>
    <w:uiPriority w:val="0"/>
    <w:rPr>
      <w:b/>
      <w:bCs/>
      <w:sz w:val="24"/>
      <w:szCs w:val="24"/>
    </w:rPr>
  </w:style>
  <w:style w:type="paragraph" w:customStyle="1" w:styleId="100">
    <w:name w:val="标题 7_0"/>
    <w:basedOn w:val="92"/>
    <w:next w:val="92"/>
    <w:link w:val="99"/>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1">
    <w:name w:val="tdrownotice1"/>
    <w:autoRedefine/>
    <w:qFormat/>
    <w:uiPriority w:val="0"/>
    <w:rPr>
      <w:sz w:val="22"/>
    </w:rPr>
  </w:style>
  <w:style w:type="character" w:customStyle="1" w:styleId="102">
    <w:name w:val="font01"/>
    <w:autoRedefine/>
    <w:qFormat/>
    <w:uiPriority w:val="0"/>
    <w:rPr>
      <w:rFonts w:ascii="font-weight : 400" w:hAnsi="font-weight : 400" w:eastAsia="font-weight : 400" w:cs="font-weight : 400"/>
      <w:color w:val="000000"/>
      <w:sz w:val="22"/>
      <w:szCs w:val="22"/>
      <w:u w:val="none"/>
    </w:rPr>
  </w:style>
  <w:style w:type="character" w:customStyle="1" w:styleId="103">
    <w:name w:val="页眉 字符1"/>
    <w:link w:val="41"/>
    <w:autoRedefine/>
    <w:qFormat/>
    <w:uiPriority w:val="99"/>
    <w:rPr>
      <w:rFonts w:eastAsia="宋体"/>
      <w:kern w:val="2"/>
      <w:sz w:val="18"/>
      <w:lang w:val="en-US" w:eastAsia="zh-CN" w:bidi="ar-SA"/>
    </w:rPr>
  </w:style>
  <w:style w:type="character" w:customStyle="1" w:styleId="104">
    <w:name w:val="引用 字符"/>
    <w:link w:val="105"/>
    <w:autoRedefine/>
    <w:qFormat/>
    <w:uiPriority w:val="0"/>
    <w:rPr>
      <w:i/>
      <w:iCs/>
      <w:color w:val="000000"/>
      <w:kern w:val="2"/>
      <w:sz w:val="21"/>
      <w:szCs w:val="22"/>
      <w:lang w:bidi="ar-SA"/>
    </w:rPr>
  </w:style>
  <w:style w:type="paragraph" w:styleId="105">
    <w:name w:val="Quote"/>
    <w:basedOn w:val="1"/>
    <w:next w:val="1"/>
    <w:link w:val="104"/>
    <w:autoRedefine/>
    <w:qFormat/>
    <w:uiPriority w:val="0"/>
    <w:rPr>
      <w:rFonts w:ascii="Times New Roman"/>
      <w:i/>
      <w:iCs/>
      <w:color w:val="000000"/>
      <w:kern w:val="2"/>
      <w:sz w:val="21"/>
      <w:szCs w:val="22"/>
    </w:rPr>
  </w:style>
  <w:style w:type="character" w:customStyle="1" w:styleId="106">
    <w:name w:val="Texte Char1"/>
    <w:link w:val="107"/>
    <w:autoRedefine/>
    <w:qFormat/>
    <w:uiPriority w:val="99"/>
    <w:rPr>
      <w:rFonts w:ascii="宋体" w:hAnsi="Courier New"/>
      <w:kern w:val="2"/>
      <w:sz w:val="21"/>
      <w:szCs w:val="21"/>
      <w:lang w:val="en-US" w:eastAsia="zh-CN"/>
    </w:rPr>
  </w:style>
  <w:style w:type="paragraph" w:customStyle="1" w:styleId="107">
    <w:name w:val="纯文本_0"/>
    <w:basedOn w:val="108"/>
    <w:link w:val="106"/>
    <w:autoRedefine/>
    <w:qFormat/>
    <w:uiPriority w:val="99"/>
    <w:rPr>
      <w:rFonts w:ascii="宋体" w:hAnsi="Courier New" w:cs="Times New Roman"/>
      <w:szCs w:val="21"/>
    </w:rPr>
  </w:style>
  <w:style w:type="paragraph" w:customStyle="1" w:styleId="108">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9">
    <w:name w:val="标题 3 Char_0"/>
    <w:link w:val="110"/>
    <w:autoRedefine/>
    <w:qFormat/>
    <w:uiPriority w:val="0"/>
    <w:rPr>
      <w:b/>
      <w:sz w:val="32"/>
    </w:rPr>
  </w:style>
  <w:style w:type="paragraph" w:customStyle="1" w:styleId="110">
    <w:name w:val="标题 3_0"/>
    <w:basedOn w:val="92"/>
    <w:next w:val="111"/>
    <w:link w:val="109"/>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1">
    <w:name w:val="正文缩进_0"/>
    <w:basedOn w:val="92"/>
    <w:autoRedefine/>
    <w:unhideWhenUsed/>
    <w:qFormat/>
    <w:uiPriority w:val="0"/>
    <w:pPr>
      <w:ind w:firstLine="420" w:firstLineChars="200"/>
    </w:pPr>
    <w:rPr>
      <w:rFonts w:ascii="Calibri" w:hAnsi="Calibri"/>
      <w:bCs/>
      <w:szCs w:val="32"/>
    </w:rPr>
  </w:style>
  <w:style w:type="character" w:customStyle="1" w:styleId="112">
    <w:name w:val="标题 2 字符"/>
    <w:link w:val="4"/>
    <w:autoRedefine/>
    <w:qFormat/>
    <w:uiPriority w:val="9"/>
    <w:rPr>
      <w:rFonts w:ascii="Arial" w:hAnsi="Arial" w:eastAsia="黑体"/>
      <w:b/>
      <w:bCs/>
      <w:kern w:val="2"/>
      <w:sz w:val="32"/>
      <w:szCs w:val="32"/>
      <w:lang w:val="en-US" w:eastAsia="zh-CN" w:bidi="ar-SA"/>
    </w:rPr>
  </w:style>
  <w:style w:type="character" w:customStyle="1" w:styleId="113">
    <w:name w:val="标题 1 Char1"/>
    <w:autoRedefine/>
    <w:qFormat/>
    <w:uiPriority w:val="0"/>
    <w:rPr>
      <w:rFonts w:ascii="Calibri" w:hAnsi="Calibri" w:eastAsia="宋体"/>
      <w:b/>
      <w:kern w:val="44"/>
      <w:sz w:val="44"/>
      <w:szCs w:val="44"/>
    </w:rPr>
  </w:style>
  <w:style w:type="character" w:customStyle="1" w:styleId="114">
    <w:name w:val="标题 7 Char1"/>
    <w:autoRedefine/>
    <w:semiHidden/>
    <w:qFormat/>
    <w:uiPriority w:val="0"/>
    <w:rPr>
      <w:rFonts w:ascii="Calibri" w:hAnsi="Calibri" w:eastAsia="宋体"/>
      <w:b/>
      <w:kern w:val="2"/>
      <w:sz w:val="24"/>
      <w:szCs w:val="24"/>
    </w:rPr>
  </w:style>
  <w:style w:type="character" w:customStyle="1" w:styleId="115">
    <w:name w:val="Blockquote Char_0"/>
    <w:link w:val="116"/>
    <w:autoRedefine/>
    <w:qFormat/>
    <w:locked/>
    <w:uiPriority w:val="0"/>
    <w:rPr>
      <w:sz w:val="24"/>
    </w:rPr>
  </w:style>
  <w:style w:type="paragraph" w:customStyle="1" w:styleId="116">
    <w:name w:val="Blockquote_0"/>
    <w:basedOn w:val="92"/>
    <w:link w:val="115"/>
    <w:autoRedefine/>
    <w:qFormat/>
    <w:uiPriority w:val="0"/>
    <w:pPr>
      <w:autoSpaceDE w:val="0"/>
      <w:autoSpaceDN w:val="0"/>
      <w:adjustRightInd w:val="0"/>
      <w:spacing w:before="100" w:after="100"/>
      <w:ind w:left="360" w:right="360"/>
      <w:jc w:val="left"/>
    </w:pPr>
    <w:rPr>
      <w:kern w:val="0"/>
      <w:sz w:val="24"/>
      <w:szCs w:val="20"/>
    </w:rPr>
  </w:style>
  <w:style w:type="character" w:customStyle="1" w:styleId="117">
    <w:name w:val="封面日期 Char Char"/>
    <w:autoRedefine/>
    <w:qFormat/>
    <w:uiPriority w:val="0"/>
    <w:rPr>
      <w:rFonts w:ascii="Times New Roman" w:hAnsi="Times New Roman" w:eastAsia="宋体" w:cs="Times New Roman"/>
      <w:b/>
      <w:sz w:val="28"/>
      <w:szCs w:val="20"/>
    </w:rPr>
  </w:style>
  <w:style w:type="character" w:customStyle="1" w:styleId="118">
    <w:name w:val="称呼 Char1"/>
    <w:autoRedefine/>
    <w:qFormat/>
    <w:uiPriority w:val="0"/>
    <w:rPr>
      <w:kern w:val="2"/>
      <w:sz w:val="21"/>
      <w:szCs w:val="24"/>
    </w:rPr>
  </w:style>
  <w:style w:type="character" w:customStyle="1" w:styleId="119">
    <w:name w:val="纯文本 Char1_0"/>
    <w:link w:val="120"/>
    <w:autoRedefine/>
    <w:qFormat/>
    <w:uiPriority w:val="0"/>
    <w:rPr>
      <w:rFonts w:ascii="宋体" w:hAnsi="Courier New"/>
      <w:kern w:val="2"/>
      <w:sz w:val="21"/>
      <w:szCs w:val="21"/>
    </w:rPr>
  </w:style>
  <w:style w:type="paragraph" w:customStyle="1" w:styleId="120">
    <w:name w:val="纯文本_1"/>
    <w:basedOn w:val="121"/>
    <w:link w:val="119"/>
    <w:autoRedefine/>
    <w:qFormat/>
    <w:uiPriority w:val="0"/>
    <w:rPr>
      <w:rFonts w:ascii="宋体" w:hAnsi="Courier New"/>
      <w:szCs w:val="21"/>
    </w:rPr>
  </w:style>
  <w:style w:type="paragraph" w:customStyle="1" w:styleId="12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文档结构图 字符"/>
    <w:link w:val="19"/>
    <w:autoRedefine/>
    <w:qFormat/>
    <w:uiPriority w:val="0"/>
    <w:rPr>
      <w:rFonts w:eastAsia="宋体"/>
      <w:kern w:val="2"/>
      <w:sz w:val="21"/>
      <w:lang w:val="en-US" w:eastAsia="zh-CN" w:bidi="ar-SA"/>
    </w:rPr>
  </w:style>
  <w:style w:type="character" w:customStyle="1" w:styleId="123">
    <w:name w:val="纯文本 Char1"/>
    <w:autoRedefine/>
    <w:qFormat/>
    <w:uiPriority w:val="99"/>
    <w:rPr>
      <w:rFonts w:ascii="宋体" w:hAnsi="Courier New" w:eastAsia="宋体" w:cs="Courier New"/>
      <w:kern w:val="2"/>
      <w:sz w:val="21"/>
      <w:szCs w:val="21"/>
      <w:lang w:val="en-US" w:eastAsia="zh-CN" w:bidi="ar-SA"/>
    </w:rPr>
  </w:style>
  <w:style w:type="character" w:customStyle="1" w:styleId="124">
    <w:name w:val="称呼 字符"/>
    <w:link w:val="23"/>
    <w:autoRedefine/>
    <w:qFormat/>
    <w:uiPriority w:val="0"/>
    <w:rPr>
      <w:rFonts w:ascii="仿宋_GB2312" w:eastAsia="仿宋_GB2312"/>
      <w:sz w:val="28"/>
    </w:rPr>
  </w:style>
  <w:style w:type="character" w:customStyle="1" w:styleId="125">
    <w:name w:val="t_tag"/>
    <w:autoRedefine/>
    <w:qFormat/>
    <w:uiPriority w:val="0"/>
  </w:style>
  <w:style w:type="character" w:customStyle="1" w:styleId="126">
    <w:name w:val="标题 6 字符"/>
    <w:link w:val="8"/>
    <w:autoRedefine/>
    <w:qFormat/>
    <w:uiPriority w:val="0"/>
    <w:rPr>
      <w:rFonts w:ascii="宋体" w:hAnsi="宋体" w:eastAsia="宋体"/>
      <w:sz w:val="28"/>
      <w:lang w:val="en-US" w:eastAsia="zh-CN" w:bidi="ar-SA"/>
    </w:rPr>
  </w:style>
  <w:style w:type="character" w:customStyle="1" w:styleId="127">
    <w:name w:val="Char Char3"/>
    <w:autoRedefine/>
    <w:qFormat/>
    <w:uiPriority w:val="0"/>
    <w:rPr>
      <w:rFonts w:eastAsia="宋体"/>
      <w:kern w:val="2"/>
      <w:sz w:val="21"/>
      <w:lang w:val="en-US" w:eastAsia="zh-CN" w:bidi="ar-SA"/>
    </w:rPr>
  </w:style>
  <w:style w:type="character" w:customStyle="1" w:styleId="128">
    <w:name w:val="标题 8 字符"/>
    <w:link w:val="10"/>
    <w:autoRedefine/>
    <w:qFormat/>
    <w:uiPriority w:val="0"/>
    <w:rPr>
      <w:rFonts w:ascii="Arial" w:hAnsi="Arial" w:eastAsia="黑体"/>
      <w:sz w:val="24"/>
      <w:szCs w:val="24"/>
      <w:lang w:val="en-US" w:eastAsia="zh-CN" w:bidi="ar-SA"/>
    </w:rPr>
  </w:style>
  <w:style w:type="character" w:customStyle="1" w:styleId="129">
    <w:name w:val="正文文本 3 字符"/>
    <w:link w:val="24"/>
    <w:autoRedefine/>
    <w:qFormat/>
    <w:uiPriority w:val="0"/>
    <w:rPr>
      <w:rFonts w:ascii="黑体" w:hAnsi="Arial" w:eastAsia="黑体"/>
      <w:b/>
      <w:sz w:val="28"/>
    </w:rPr>
  </w:style>
  <w:style w:type="character" w:customStyle="1" w:styleId="130">
    <w:name w:val="批注文字 字符"/>
    <w:link w:val="21"/>
    <w:autoRedefine/>
    <w:qFormat/>
    <w:uiPriority w:val="99"/>
    <w:rPr>
      <w:rFonts w:eastAsia="宋体"/>
      <w:kern w:val="2"/>
      <w:sz w:val="21"/>
      <w:lang w:val="en-US" w:eastAsia="zh-CN" w:bidi="ar-SA"/>
    </w:rPr>
  </w:style>
  <w:style w:type="character" w:customStyle="1" w:styleId="131">
    <w:name w:val="引用 Char2"/>
    <w:autoRedefine/>
    <w:qFormat/>
    <w:uiPriority w:val="29"/>
    <w:rPr>
      <w:i/>
      <w:iCs/>
      <w:color w:val="000000"/>
      <w:kern w:val="2"/>
      <w:sz w:val="21"/>
      <w:szCs w:val="24"/>
    </w:rPr>
  </w:style>
  <w:style w:type="character" w:customStyle="1" w:styleId="132">
    <w:name w:val="标题 4 Char_0"/>
    <w:link w:val="133"/>
    <w:autoRedefine/>
    <w:qFormat/>
    <w:uiPriority w:val="0"/>
    <w:rPr>
      <w:rFonts w:ascii="Arial" w:hAnsi="Arial" w:eastAsia="黑体"/>
      <w:sz w:val="28"/>
    </w:rPr>
  </w:style>
  <w:style w:type="paragraph" w:customStyle="1" w:styleId="133">
    <w:name w:val="标题 4_0"/>
    <w:basedOn w:val="92"/>
    <w:next w:val="92"/>
    <w:link w:val="132"/>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4">
    <w:name w:val="标题 9 Char_0"/>
    <w:link w:val="135"/>
    <w:autoRedefine/>
    <w:qFormat/>
    <w:uiPriority w:val="0"/>
    <w:rPr>
      <w:rFonts w:ascii="Arial" w:hAnsi="Arial" w:eastAsia="黑体"/>
      <w:sz w:val="21"/>
      <w:szCs w:val="21"/>
    </w:rPr>
  </w:style>
  <w:style w:type="paragraph" w:customStyle="1" w:styleId="135">
    <w:name w:val="标题 9_0"/>
    <w:basedOn w:val="92"/>
    <w:next w:val="92"/>
    <w:link w:val="134"/>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6">
    <w:name w:val="标题 2 Char_0"/>
    <w:link w:val="137"/>
    <w:autoRedefine/>
    <w:qFormat/>
    <w:uiPriority w:val="0"/>
    <w:rPr>
      <w:rFonts w:ascii="黑体" w:hAnsi="宋体" w:eastAsia="黑体"/>
      <w:b/>
      <w:smallCaps/>
      <w:sz w:val="36"/>
      <w:szCs w:val="24"/>
    </w:rPr>
  </w:style>
  <w:style w:type="paragraph" w:customStyle="1" w:styleId="137">
    <w:name w:val="标题 2_0"/>
    <w:basedOn w:val="138"/>
    <w:next w:val="108"/>
    <w:link w:val="136"/>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正文文本 2 字符"/>
    <w:link w:val="56"/>
    <w:autoRedefine/>
    <w:qFormat/>
    <w:uiPriority w:val="0"/>
    <w:rPr>
      <w:rFonts w:ascii="仿宋_GB2312" w:eastAsia="仿宋_GB2312"/>
      <w:b/>
      <w:sz w:val="24"/>
    </w:rPr>
  </w:style>
  <w:style w:type="character" w:customStyle="1" w:styleId="140">
    <w:name w:val="批注文字 Char1"/>
    <w:autoRedefine/>
    <w:semiHidden/>
    <w:qFormat/>
    <w:uiPriority w:val="99"/>
  </w:style>
  <w:style w:type="character" w:customStyle="1" w:styleId="141">
    <w:name w:val="明显引用 Char1"/>
    <w:autoRedefine/>
    <w:qFormat/>
    <w:uiPriority w:val="30"/>
    <w:rPr>
      <w:b/>
      <w:bCs/>
      <w:i/>
      <w:iCs/>
      <w:color w:val="4F81BD"/>
      <w:kern w:val="2"/>
      <w:sz w:val="21"/>
      <w:szCs w:val="24"/>
    </w:rPr>
  </w:style>
  <w:style w:type="character" w:customStyle="1" w:styleId="142">
    <w:name w:val="标题 8 Char1"/>
    <w:autoRedefine/>
    <w:semiHidden/>
    <w:qFormat/>
    <w:uiPriority w:val="0"/>
    <w:rPr>
      <w:rFonts w:ascii="Cambria" w:hAnsi="Cambria" w:eastAsia="宋体"/>
      <w:kern w:val="2"/>
      <w:sz w:val="24"/>
      <w:szCs w:val="24"/>
    </w:rPr>
  </w:style>
  <w:style w:type="character" w:customStyle="1" w:styleId="143">
    <w:name w:val="font31"/>
    <w:autoRedefine/>
    <w:qFormat/>
    <w:uiPriority w:val="0"/>
    <w:rPr>
      <w:rFonts w:hint="eastAsia" w:ascii="宋体" w:hAnsi="宋体" w:eastAsia="宋体" w:cs="宋体"/>
      <w:color w:val="FF0000"/>
      <w:sz w:val="24"/>
      <w:szCs w:val="24"/>
      <w:u w:val="none"/>
    </w:rPr>
  </w:style>
  <w:style w:type="character" w:customStyle="1" w:styleId="144">
    <w:name w:val="标题 3 字符"/>
    <w:link w:val="5"/>
    <w:autoRedefine/>
    <w:qFormat/>
    <w:uiPriority w:val="0"/>
    <w:rPr>
      <w:rFonts w:ascii="宋体" w:eastAsia="宋体"/>
      <w:b/>
      <w:bCs/>
      <w:kern w:val="2"/>
      <w:sz w:val="32"/>
      <w:szCs w:val="32"/>
      <w:lang w:val="en-US" w:eastAsia="zh-CN" w:bidi="ar-SA"/>
    </w:rPr>
  </w:style>
  <w:style w:type="character" w:customStyle="1" w:styleId="145">
    <w:name w:val="标题 9 字符"/>
    <w:link w:val="11"/>
    <w:autoRedefine/>
    <w:qFormat/>
    <w:uiPriority w:val="0"/>
    <w:rPr>
      <w:rFonts w:ascii="Arial" w:hAnsi="Arial" w:eastAsia="黑体"/>
      <w:sz w:val="21"/>
      <w:szCs w:val="21"/>
      <w:lang w:val="en-US" w:eastAsia="zh-CN" w:bidi="ar-SA"/>
    </w:rPr>
  </w:style>
  <w:style w:type="character" w:customStyle="1" w:styleId="146">
    <w:name w:val="批注框文本 Char1"/>
    <w:autoRedefine/>
    <w:semiHidden/>
    <w:qFormat/>
    <w:uiPriority w:val="99"/>
    <w:rPr>
      <w:sz w:val="18"/>
      <w:szCs w:val="18"/>
    </w:rPr>
  </w:style>
  <w:style w:type="character" w:customStyle="1" w:styleId="147">
    <w:name w:val="批注主题 Char1"/>
    <w:autoRedefine/>
    <w:qFormat/>
    <w:uiPriority w:val="99"/>
    <w:rPr>
      <w:rFonts w:eastAsia="宋体"/>
      <w:b/>
      <w:bCs/>
      <w:kern w:val="2"/>
      <w:sz w:val="21"/>
      <w:szCs w:val="24"/>
      <w:lang w:val="en-US" w:eastAsia="zh-CN" w:bidi="ar-SA"/>
    </w:rPr>
  </w:style>
  <w:style w:type="character" w:customStyle="1" w:styleId="148">
    <w:name w:val="标题 8 Char_0"/>
    <w:link w:val="149"/>
    <w:autoRedefine/>
    <w:qFormat/>
    <w:uiPriority w:val="0"/>
    <w:rPr>
      <w:rFonts w:ascii="Arial" w:hAnsi="Arial" w:eastAsia="黑体"/>
      <w:sz w:val="24"/>
      <w:szCs w:val="24"/>
    </w:rPr>
  </w:style>
  <w:style w:type="paragraph" w:customStyle="1" w:styleId="149">
    <w:name w:val="标题 8_0"/>
    <w:basedOn w:val="92"/>
    <w:next w:val="92"/>
    <w:link w:val="148"/>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0">
    <w:name w:val="标题 9 Char1"/>
    <w:autoRedefine/>
    <w:semiHidden/>
    <w:qFormat/>
    <w:uiPriority w:val="0"/>
    <w:rPr>
      <w:rFonts w:ascii="Cambria" w:hAnsi="Cambria" w:eastAsia="宋体"/>
      <w:kern w:val="2"/>
      <w:sz w:val="21"/>
      <w:szCs w:val="21"/>
    </w:rPr>
  </w:style>
  <w:style w:type="character" w:customStyle="1" w:styleId="151">
    <w:name w:val="标题 1 Char_0"/>
    <w:link w:val="152"/>
    <w:autoRedefine/>
    <w:qFormat/>
    <w:uiPriority w:val="0"/>
    <w:rPr>
      <w:rFonts w:ascii="黑体" w:eastAsia="黑体"/>
      <w:sz w:val="52"/>
    </w:rPr>
  </w:style>
  <w:style w:type="paragraph" w:customStyle="1" w:styleId="152">
    <w:name w:val="标题 1_0"/>
    <w:basedOn w:val="92"/>
    <w:next w:val="92"/>
    <w:link w:val="151"/>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3">
    <w:name w:val="标题 4 字符"/>
    <w:link w:val="6"/>
    <w:autoRedefine/>
    <w:qFormat/>
    <w:uiPriority w:val="0"/>
    <w:rPr>
      <w:rFonts w:ascii="Arial" w:hAnsi="Arial" w:eastAsia="黑体"/>
      <w:b/>
      <w:bCs/>
      <w:kern w:val="2"/>
      <w:sz w:val="28"/>
      <w:szCs w:val="28"/>
      <w:lang w:val="en-US" w:eastAsia="zh-CN" w:bidi="ar-SA"/>
    </w:rPr>
  </w:style>
  <w:style w:type="character" w:customStyle="1" w:styleId="154">
    <w:name w:val="引用 Char1"/>
    <w:autoRedefine/>
    <w:qFormat/>
    <w:uiPriority w:val="29"/>
    <w:rPr>
      <w:i/>
      <w:iCs/>
      <w:color w:val="000000"/>
      <w:kern w:val="2"/>
      <w:sz w:val="21"/>
      <w:szCs w:val="24"/>
    </w:rPr>
  </w:style>
  <w:style w:type="character" w:customStyle="1" w:styleId="155">
    <w:name w:val="apple-converted-space"/>
    <w:autoRedefine/>
    <w:qFormat/>
    <w:uiPriority w:val="0"/>
  </w:style>
  <w:style w:type="character" w:customStyle="1" w:styleId="156">
    <w:name w:val="ask-title2"/>
    <w:autoRedefine/>
    <w:qFormat/>
    <w:uiPriority w:val="0"/>
  </w:style>
  <w:style w:type="character" w:customStyle="1" w:styleId="157">
    <w:name w:val="正文文本缩进 3 字符"/>
    <w:link w:val="51"/>
    <w:autoRedefine/>
    <w:qFormat/>
    <w:uiPriority w:val="0"/>
    <w:rPr>
      <w:rFonts w:ascii="仿宋_GB2312" w:hAnsi="Arial" w:eastAsia="仿宋_GB2312"/>
      <w:color w:val="000000"/>
      <w:sz w:val="30"/>
    </w:rPr>
  </w:style>
  <w:style w:type="character" w:customStyle="1" w:styleId="158">
    <w:name w:val="标题4 Char Char"/>
    <w:link w:val="159"/>
    <w:autoRedefine/>
    <w:qFormat/>
    <w:uiPriority w:val="0"/>
    <w:rPr>
      <w:rFonts w:ascii="Arial" w:hAnsi="Arial"/>
      <w:b/>
      <w:bCs/>
      <w:sz w:val="24"/>
      <w:szCs w:val="32"/>
      <w:lang w:bidi="ar-SA"/>
    </w:rPr>
  </w:style>
  <w:style w:type="paragraph" w:customStyle="1" w:styleId="159">
    <w:name w:val="标题4"/>
    <w:basedOn w:val="4"/>
    <w:next w:val="30"/>
    <w:link w:val="158"/>
    <w:autoRedefine/>
    <w:qFormat/>
    <w:uiPriority w:val="0"/>
    <w:pPr>
      <w:spacing w:line="413" w:lineRule="auto"/>
      <w:ind w:firstLine="0"/>
      <w:jc w:val="both"/>
    </w:pPr>
    <w:rPr>
      <w:rFonts w:eastAsia="宋体"/>
      <w:kern w:val="0"/>
      <w:sz w:val="24"/>
    </w:rPr>
  </w:style>
  <w:style w:type="character" w:customStyle="1" w:styleId="160">
    <w:name w:val="标题 4 Char1"/>
    <w:autoRedefine/>
    <w:semiHidden/>
    <w:qFormat/>
    <w:uiPriority w:val="0"/>
    <w:rPr>
      <w:rFonts w:ascii="Cambria" w:hAnsi="Cambria" w:eastAsia="宋体"/>
      <w:b/>
      <w:kern w:val="2"/>
      <w:sz w:val="28"/>
      <w:szCs w:val="28"/>
    </w:rPr>
  </w:style>
  <w:style w:type="character" w:customStyle="1" w:styleId="161">
    <w:name w:val="纯文本 字符"/>
    <w:link w:val="33"/>
    <w:autoRedefine/>
    <w:qFormat/>
    <w:uiPriority w:val="0"/>
    <w:rPr>
      <w:rFonts w:ascii="宋体" w:hAnsi="Courier New" w:eastAsia="宋体"/>
      <w:kern w:val="2"/>
      <w:sz w:val="21"/>
      <w:lang w:val="en-US" w:eastAsia="zh-CN" w:bidi="ar-SA"/>
    </w:rPr>
  </w:style>
  <w:style w:type="character" w:customStyle="1" w:styleId="162">
    <w:name w:val="明显引用 字符"/>
    <w:link w:val="163"/>
    <w:autoRedefine/>
    <w:qFormat/>
    <w:uiPriority w:val="0"/>
    <w:rPr>
      <w:b/>
      <w:bCs/>
      <w:i/>
      <w:iCs/>
      <w:color w:val="4F81BD"/>
      <w:kern w:val="2"/>
      <w:sz w:val="21"/>
      <w:szCs w:val="22"/>
      <w:lang w:bidi="ar-SA"/>
    </w:rPr>
  </w:style>
  <w:style w:type="paragraph" w:styleId="163">
    <w:name w:val="Intense Quote"/>
    <w:basedOn w:val="1"/>
    <w:next w:val="1"/>
    <w:link w:val="162"/>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4">
    <w:name w:val="批注主题 Char2"/>
    <w:autoRedefine/>
    <w:qFormat/>
    <w:uiPriority w:val="0"/>
    <w:rPr>
      <w:rFonts w:eastAsia="宋体"/>
      <w:b/>
      <w:bCs/>
      <w:kern w:val="2"/>
      <w:sz w:val="21"/>
      <w:szCs w:val="24"/>
      <w:lang w:val="en-US" w:eastAsia="zh-CN" w:bidi="ar-SA"/>
    </w:rPr>
  </w:style>
  <w:style w:type="character" w:customStyle="1" w:styleId="165">
    <w:name w:val="标题 5 Char1"/>
    <w:autoRedefine/>
    <w:semiHidden/>
    <w:qFormat/>
    <w:uiPriority w:val="0"/>
    <w:rPr>
      <w:rFonts w:ascii="Calibri" w:hAnsi="Calibri" w:eastAsia="宋体"/>
      <w:b/>
      <w:kern w:val="2"/>
      <w:sz w:val="28"/>
      <w:szCs w:val="28"/>
    </w:rPr>
  </w:style>
  <w:style w:type="character" w:customStyle="1" w:styleId="166">
    <w:name w:val="日期 Char1"/>
    <w:autoRedefine/>
    <w:qFormat/>
    <w:uiPriority w:val="0"/>
    <w:rPr>
      <w:rFonts w:eastAsia="宋体"/>
      <w:kern w:val="2"/>
      <w:sz w:val="21"/>
      <w:szCs w:val="24"/>
      <w:lang w:val="en-US" w:eastAsia="zh-CN" w:bidi="ar-SA"/>
    </w:rPr>
  </w:style>
  <w:style w:type="character" w:customStyle="1" w:styleId="167">
    <w:name w:val="标题 字符"/>
    <w:link w:val="62"/>
    <w:autoRedefine/>
    <w:qFormat/>
    <w:uiPriority w:val="0"/>
    <w:rPr>
      <w:rFonts w:ascii="Cambria" w:hAnsi="Cambria"/>
      <w:b/>
      <w:bCs/>
      <w:kern w:val="2"/>
      <w:sz w:val="32"/>
      <w:szCs w:val="32"/>
      <w:lang w:bidi="ar-SA"/>
    </w:rPr>
  </w:style>
  <w:style w:type="character" w:customStyle="1" w:styleId="168">
    <w:name w:val="脚注文本 字符"/>
    <w:link w:val="49"/>
    <w:autoRedefine/>
    <w:qFormat/>
    <w:uiPriority w:val="0"/>
    <w:rPr>
      <w:rFonts w:ascii="Calibri" w:hAnsi="Calibri"/>
      <w:bCs/>
      <w:sz w:val="18"/>
    </w:rPr>
  </w:style>
  <w:style w:type="character" w:customStyle="1" w:styleId="169">
    <w:name w:val="标题 1 字符"/>
    <w:link w:val="3"/>
    <w:autoRedefine/>
    <w:qFormat/>
    <w:uiPriority w:val="0"/>
    <w:rPr>
      <w:rFonts w:eastAsia="宋体"/>
      <w:b/>
      <w:bCs/>
      <w:kern w:val="44"/>
      <w:sz w:val="30"/>
      <w:szCs w:val="44"/>
      <w:lang w:val="en-US" w:eastAsia="zh-CN" w:bidi="ar-SA"/>
    </w:rPr>
  </w:style>
  <w:style w:type="character" w:customStyle="1" w:styleId="170">
    <w:name w:val="font11"/>
    <w:autoRedefine/>
    <w:qFormat/>
    <w:uiPriority w:val="0"/>
    <w:rPr>
      <w:rFonts w:hint="eastAsia" w:ascii="宋体" w:hAnsi="宋体" w:eastAsia="宋体" w:cs="宋体"/>
      <w:color w:val="000000"/>
      <w:sz w:val="24"/>
      <w:szCs w:val="24"/>
      <w:u w:val="none"/>
    </w:rPr>
  </w:style>
  <w:style w:type="character" w:customStyle="1" w:styleId="171">
    <w:name w:val="标题 5 字符"/>
    <w:link w:val="7"/>
    <w:autoRedefine/>
    <w:qFormat/>
    <w:uiPriority w:val="0"/>
    <w:rPr>
      <w:rFonts w:ascii="宋体" w:hAnsi="Arial" w:eastAsia="宋体"/>
      <w:bCs/>
      <w:kern w:val="2"/>
      <w:sz w:val="28"/>
      <w:lang w:val="en-US" w:eastAsia="zh-CN" w:bidi="ar-SA"/>
    </w:rPr>
  </w:style>
  <w:style w:type="character" w:customStyle="1" w:styleId="172">
    <w:name w:val="font21"/>
    <w:autoRedefine/>
    <w:qFormat/>
    <w:uiPriority w:val="0"/>
    <w:rPr>
      <w:rFonts w:hint="eastAsia" w:ascii="仿宋" w:hAnsi="仿宋" w:eastAsia="仿宋" w:cs="仿宋"/>
      <w:color w:val="000000"/>
      <w:sz w:val="24"/>
      <w:szCs w:val="24"/>
      <w:u w:val="none"/>
    </w:rPr>
  </w:style>
  <w:style w:type="character" w:customStyle="1" w:styleId="173">
    <w:name w:val="标题 7 字符"/>
    <w:link w:val="9"/>
    <w:autoRedefine/>
    <w:qFormat/>
    <w:uiPriority w:val="0"/>
    <w:rPr>
      <w:rFonts w:ascii="Arial" w:hAnsi="Arial" w:eastAsia="仿宋_GB2312" w:cs="Arial"/>
      <w:b/>
      <w:bCs/>
      <w:spacing w:val="-4"/>
      <w:kern w:val="2"/>
      <w:sz w:val="24"/>
      <w:szCs w:val="24"/>
      <w:lang w:val="en-US" w:eastAsia="zh-CN" w:bidi="ar-SA"/>
    </w:rPr>
  </w:style>
  <w:style w:type="character" w:customStyle="1" w:styleId="174">
    <w:name w:val="正文文本 字符"/>
    <w:link w:val="25"/>
    <w:autoRedefine/>
    <w:qFormat/>
    <w:uiPriority w:val="0"/>
    <w:rPr>
      <w:rFonts w:ascii="宋体" w:hAnsi="Arial" w:eastAsia="宋体"/>
      <w:kern w:val="2"/>
      <w:sz w:val="28"/>
      <w:lang w:val="en-US" w:eastAsia="zh-CN" w:bidi="ar-SA"/>
    </w:rPr>
  </w:style>
  <w:style w:type="character" w:customStyle="1" w:styleId="175">
    <w:name w:val="Char Char"/>
    <w:autoRedefine/>
    <w:qFormat/>
    <w:uiPriority w:val="0"/>
    <w:rPr>
      <w:rFonts w:ascii="宋体" w:hAnsi="Courier New" w:eastAsia="宋体" w:cs="Courier New"/>
      <w:kern w:val="2"/>
      <w:sz w:val="21"/>
      <w:szCs w:val="21"/>
      <w:lang w:val="en-US" w:eastAsia="zh-CN" w:bidi="ar-SA"/>
    </w:rPr>
  </w:style>
  <w:style w:type="character" w:customStyle="1" w:styleId="176">
    <w:name w:val="副标题 Char1"/>
    <w:autoRedefine/>
    <w:qFormat/>
    <w:uiPriority w:val="0"/>
    <w:rPr>
      <w:rFonts w:ascii="Cambria" w:hAnsi="Cambria" w:cs="Times New Roman"/>
      <w:b/>
      <w:bCs/>
      <w:kern w:val="28"/>
      <w:sz w:val="32"/>
      <w:szCs w:val="32"/>
    </w:rPr>
  </w:style>
  <w:style w:type="character" w:customStyle="1" w:styleId="177">
    <w:name w:val="正文文本缩进 2 字符"/>
    <w:link w:val="37"/>
    <w:autoRedefine/>
    <w:qFormat/>
    <w:uiPriority w:val="0"/>
    <w:rPr>
      <w:rFonts w:ascii="Arial" w:hAnsi="Arial" w:eastAsia="仿宋_GB2312"/>
      <w:sz w:val="32"/>
    </w:rPr>
  </w:style>
  <w:style w:type="character" w:customStyle="1" w:styleId="178">
    <w:name w:val="标题 3 Char1"/>
    <w:autoRedefine/>
    <w:semiHidden/>
    <w:qFormat/>
    <w:uiPriority w:val="0"/>
    <w:rPr>
      <w:rFonts w:ascii="Calibri" w:hAnsi="Calibri" w:eastAsia="宋体"/>
      <w:b/>
      <w:kern w:val="2"/>
      <w:sz w:val="32"/>
    </w:rPr>
  </w:style>
  <w:style w:type="character" w:customStyle="1" w:styleId="179">
    <w:name w:val="正文文本 Char_0"/>
    <w:link w:val="180"/>
    <w:autoRedefine/>
    <w:qFormat/>
    <w:uiPriority w:val="0"/>
    <w:rPr>
      <w:kern w:val="2"/>
      <w:sz w:val="21"/>
      <w:szCs w:val="24"/>
    </w:rPr>
  </w:style>
  <w:style w:type="paragraph" w:customStyle="1" w:styleId="180">
    <w:name w:val="正文文本_0"/>
    <w:basedOn w:val="92"/>
    <w:link w:val="179"/>
    <w:autoRedefine/>
    <w:qFormat/>
    <w:uiPriority w:val="0"/>
    <w:pPr>
      <w:spacing w:after="120"/>
    </w:pPr>
  </w:style>
  <w:style w:type="character" w:customStyle="1" w:styleId="181">
    <w:name w:val="批注主题 字符"/>
    <w:link w:val="63"/>
    <w:autoRedefine/>
    <w:qFormat/>
    <w:uiPriority w:val="0"/>
    <w:rPr>
      <w:rFonts w:ascii="宋体"/>
      <w:b/>
      <w:bCs/>
      <w:sz w:val="28"/>
      <w:lang w:bidi="ar-SA"/>
    </w:rPr>
  </w:style>
  <w:style w:type="character" w:customStyle="1" w:styleId="182">
    <w:name w:val="明显引用 Char2"/>
    <w:autoRedefine/>
    <w:qFormat/>
    <w:uiPriority w:val="30"/>
    <w:rPr>
      <w:b/>
      <w:bCs/>
      <w:i/>
      <w:iCs/>
      <w:color w:val="4F81BD"/>
      <w:kern w:val="2"/>
      <w:sz w:val="21"/>
      <w:szCs w:val="24"/>
    </w:rPr>
  </w:style>
  <w:style w:type="character" w:customStyle="1" w:styleId="183">
    <w:name w:val="页脚 字符1"/>
    <w:link w:val="39"/>
    <w:autoRedefine/>
    <w:qFormat/>
    <w:uiPriority w:val="99"/>
    <w:rPr>
      <w:rFonts w:eastAsia="宋体"/>
      <w:kern w:val="2"/>
      <w:sz w:val="18"/>
      <w:lang w:val="en-US" w:eastAsia="zh-CN" w:bidi="ar-SA"/>
    </w:rPr>
  </w:style>
  <w:style w:type="character" w:customStyle="1" w:styleId="184">
    <w:name w:val="脚注文本 Char2"/>
    <w:autoRedefine/>
    <w:semiHidden/>
    <w:qFormat/>
    <w:uiPriority w:val="99"/>
    <w:rPr>
      <w:rFonts w:ascii="宋体"/>
      <w:sz w:val="18"/>
      <w:szCs w:val="18"/>
    </w:rPr>
  </w:style>
  <w:style w:type="paragraph" w:customStyle="1" w:styleId="185">
    <w:name w:val="Normal_0"/>
    <w:autoRedefine/>
    <w:qFormat/>
    <w:uiPriority w:val="0"/>
    <w:rPr>
      <w:rFonts w:ascii="Times New Roman" w:hAnsi="Times New Roman" w:eastAsia="宋体" w:cs="Times New Roman"/>
      <w:sz w:val="24"/>
      <w:szCs w:val="24"/>
      <w:lang w:val="en-US" w:eastAsia="zh-CN" w:bidi="ar-SA"/>
    </w:rPr>
  </w:style>
  <w:style w:type="paragraph" w:customStyle="1" w:styleId="186">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7">
    <w:name w:val="Char"/>
    <w:basedOn w:val="1"/>
    <w:autoRedefine/>
    <w:qFormat/>
    <w:uiPriority w:val="0"/>
    <w:rPr>
      <w:rFonts w:ascii="Tahoma" w:hAnsi="Tahoma"/>
    </w:rPr>
  </w:style>
  <w:style w:type="paragraph" w:customStyle="1" w:styleId="188">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9">
    <w:name w:val="样式 宋体 五号 行距: 单倍行距"/>
    <w:basedOn w:val="1"/>
    <w:autoRedefine/>
    <w:qFormat/>
    <w:uiPriority w:val="0"/>
    <w:pPr>
      <w:adjustRightInd w:val="0"/>
      <w:jc w:val="left"/>
      <w:textAlignment w:val="baseline"/>
    </w:pPr>
    <w:rPr>
      <w:rFonts w:hAnsi="宋体"/>
      <w:sz w:val="21"/>
    </w:rPr>
  </w:style>
  <w:style w:type="paragraph" w:customStyle="1" w:styleId="190">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1">
    <w:name w:val="列出段落2"/>
    <w:basedOn w:val="1"/>
    <w:autoRedefine/>
    <w:qFormat/>
    <w:uiPriority w:val="0"/>
    <w:pPr>
      <w:ind w:firstLine="420" w:firstLineChars="200"/>
    </w:pPr>
    <w:rPr>
      <w:rFonts w:ascii="Calibri" w:hAnsi="Calibri"/>
      <w:kern w:val="2"/>
      <w:sz w:val="21"/>
      <w:szCs w:val="22"/>
    </w:rPr>
  </w:style>
  <w:style w:type="paragraph" w:customStyle="1" w:styleId="19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3">
    <w:name w:val="Char Char2 Char"/>
    <w:basedOn w:val="1"/>
    <w:autoRedefine/>
    <w:qFormat/>
    <w:uiPriority w:val="0"/>
    <w:rPr>
      <w:rFonts w:ascii="Tahoma" w:hAnsi="Tahoma"/>
      <w:kern w:val="2"/>
      <w:szCs w:val="24"/>
    </w:rPr>
  </w:style>
  <w:style w:type="paragraph" w:customStyle="1" w:styleId="194">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5">
    <w:name w:val="List Paragraph"/>
    <w:basedOn w:val="1"/>
    <w:autoRedefine/>
    <w:qFormat/>
    <w:uiPriority w:val="34"/>
    <w:pPr>
      <w:ind w:firstLine="420" w:firstLineChars="200"/>
    </w:pPr>
    <w:rPr>
      <w:rFonts w:ascii="Calibri" w:hAnsi="Calibri"/>
      <w:szCs w:val="22"/>
    </w:rPr>
  </w:style>
  <w:style w:type="paragraph" w:customStyle="1" w:styleId="196">
    <w:name w:val="_Style 4"/>
    <w:basedOn w:val="1"/>
    <w:autoRedefine/>
    <w:qFormat/>
    <w:uiPriority w:val="0"/>
    <w:rPr>
      <w:rFonts w:ascii="Times New Roman"/>
      <w:kern w:val="2"/>
      <w:sz w:val="21"/>
      <w:szCs w:val="24"/>
    </w:rPr>
  </w:style>
  <w:style w:type="paragraph" w:customStyle="1" w:styleId="19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9">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0">
    <w:name w:val="_Style 8"/>
    <w:basedOn w:val="1"/>
    <w:autoRedefine/>
    <w:qFormat/>
    <w:uiPriority w:val="0"/>
  </w:style>
  <w:style w:type="paragraph" w:customStyle="1" w:styleId="201">
    <w:name w:val="样式 标题 2 + Times New Roman 四号 非加粗 段前: 5 磅 段后: 0 磅 行距: 固定值 20..."/>
    <w:basedOn w:val="4"/>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2">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6">
    <w:name w:val="p0"/>
    <w:basedOn w:val="1"/>
    <w:autoRedefine/>
    <w:qFormat/>
    <w:uiPriority w:val="0"/>
    <w:pPr>
      <w:widowControl/>
    </w:pPr>
    <w:rPr>
      <w:rFonts w:ascii="Times New Roman"/>
      <w:sz w:val="21"/>
      <w:szCs w:val="21"/>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8">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9">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0">
    <w:name w:val="Char10 Char Char Char Char Char Char Char Char Char"/>
    <w:basedOn w:val="1"/>
    <w:next w:val="1"/>
    <w:autoRedefine/>
    <w:qFormat/>
    <w:uiPriority w:val="0"/>
    <w:rPr>
      <w:rFonts w:ascii="Calibri" w:hAnsi="Calibri"/>
      <w:kern w:val="2"/>
      <w:sz w:val="21"/>
      <w:szCs w:val="22"/>
    </w:rPr>
  </w:style>
  <w:style w:type="paragraph" w:customStyle="1" w:styleId="211">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2">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3">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5">
    <w:name w:val="普通(网站)_0"/>
    <w:basedOn w:val="92"/>
    <w:autoRedefine/>
    <w:qFormat/>
    <w:uiPriority w:val="0"/>
    <w:pPr>
      <w:widowControl/>
      <w:spacing w:before="100" w:beforeAutospacing="1" w:after="100" w:afterAutospacing="1"/>
      <w:jc w:val="left"/>
    </w:pPr>
    <w:rPr>
      <w:rFonts w:ascii="宋体" w:hAnsi="宋体"/>
      <w:kern w:val="0"/>
      <w:sz w:val="24"/>
    </w:rPr>
  </w:style>
  <w:style w:type="paragraph" w:customStyle="1" w:styleId="216">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8">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0">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1">
    <w:name w:val="简单回函地址"/>
    <w:basedOn w:val="1"/>
    <w:autoRedefine/>
    <w:qFormat/>
    <w:uiPriority w:val="0"/>
    <w:rPr>
      <w:rFonts w:ascii="Calibri" w:hAnsi="Calibri"/>
      <w:kern w:val="2"/>
      <w:sz w:val="21"/>
      <w:szCs w:val="22"/>
    </w:rPr>
  </w:style>
  <w:style w:type="paragraph" w:customStyle="1" w:styleId="22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3">
    <w:name w:val="Char Char Char Char Char Char Char1 Char"/>
    <w:basedOn w:val="1"/>
    <w:autoRedefine/>
    <w:qFormat/>
    <w:uiPriority w:val="0"/>
    <w:rPr>
      <w:rFonts w:ascii="Tahoma" w:hAnsi="Tahoma"/>
    </w:rPr>
  </w:style>
  <w:style w:type="paragraph" w:customStyle="1" w:styleId="2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5">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6">
    <w:name w:val="Default Paragraph Char Char Char Char"/>
    <w:basedOn w:val="1"/>
    <w:next w:val="1"/>
    <w:autoRedefine/>
    <w:qFormat/>
    <w:uiPriority w:val="0"/>
    <w:pPr>
      <w:widowControl/>
      <w:spacing w:line="360" w:lineRule="auto"/>
      <w:jc w:val="left"/>
    </w:pPr>
    <w:rPr>
      <w:lang w:eastAsia="en-US"/>
    </w:rPr>
  </w:style>
  <w:style w:type="paragraph" w:customStyle="1" w:styleId="227">
    <w:name w:val="Char Char Char Char Char Char"/>
    <w:basedOn w:val="1"/>
    <w:autoRedefine/>
    <w:qFormat/>
    <w:uiPriority w:val="0"/>
    <w:rPr>
      <w:rFonts w:ascii="Tahoma" w:hAnsi="Tahoma"/>
      <w:kern w:val="2"/>
    </w:rPr>
  </w:style>
  <w:style w:type="paragraph" w:customStyle="1" w:styleId="22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1">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2">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3">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TOC 标题1"/>
    <w:basedOn w:val="3"/>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5">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6">
    <w:name w:val="Char Char Char Char Char"/>
    <w:basedOn w:val="1"/>
    <w:autoRedefine/>
    <w:qFormat/>
    <w:uiPriority w:val="0"/>
    <w:rPr>
      <w:rFonts w:ascii="Tahoma" w:hAnsi="Tahoma"/>
      <w:kern w:val="2"/>
    </w:rPr>
  </w:style>
  <w:style w:type="paragraph" w:customStyle="1" w:styleId="237">
    <w:name w:val="二级标题"/>
    <w:basedOn w:val="1"/>
    <w:next w:val="238"/>
    <w:autoRedefine/>
    <w:qFormat/>
    <w:uiPriority w:val="0"/>
    <w:pPr>
      <w:tabs>
        <w:tab w:val="left" w:pos="992"/>
      </w:tabs>
      <w:ind w:left="992" w:hanging="567"/>
      <w:outlineLvl w:val="1"/>
    </w:pPr>
    <w:rPr>
      <w:rFonts w:ascii="黑体" w:eastAsia="黑体"/>
      <w:sz w:val="28"/>
      <w:szCs w:val="24"/>
    </w:rPr>
  </w:style>
  <w:style w:type="paragraph" w:customStyle="1" w:styleId="238">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2">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3">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5">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6">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7">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8">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9">
    <w:name w:val="Char Char Char Char Char Char1"/>
    <w:basedOn w:val="1"/>
    <w:autoRedefine/>
    <w:qFormat/>
    <w:uiPriority w:val="0"/>
    <w:rPr>
      <w:rFonts w:ascii="Tahoma" w:hAnsi="Tahoma"/>
      <w:kern w:val="2"/>
    </w:rPr>
  </w:style>
  <w:style w:type="paragraph" w:customStyle="1" w:styleId="250">
    <w:name w:val="样式 标题 3 + (中文) 黑体 小四 非加粗 段前: 7.8 磅 段后: 0 磅 行距: 固定值 20 磅"/>
    <w:basedOn w:val="5"/>
    <w:autoRedefine/>
    <w:qFormat/>
    <w:uiPriority w:val="0"/>
    <w:pPr>
      <w:spacing w:line="400" w:lineRule="exact"/>
      <w:jc w:val="both"/>
    </w:pPr>
    <w:rPr>
      <w:rFonts w:ascii="Calibri" w:hAnsi="Calibri" w:eastAsia="黑体" w:cs="宋体"/>
      <w:b w:val="0"/>
      <w:bCs w:val="0"/>
      <w:szCs w:val="20"/>
    </w:rPr>
  </w:style>
  <w:style w:type="paragraph" w:customStyle="1" w:styleId="25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2">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3">
    <w:name w:val="段落1 Char"/>
    <w:basedOn w:val="33"/>
    <w:autoRedefine/>
    <w:qFormat/>
    <w:uiPriority w:val="0"/>
    <w:pPr>
      <w:spacing w:line="360" w:lineRule="auto"/>
    </w:pPr>
    <w:rPr>
      <w:rFonts w:ascii="Times New Roman" w:hAnsi="Times New Roman" w:cs="Courier New"/>
      <w:sz w:val="24"/>
      <w:szCs w:val="21"/>
    </w:rPr>
  </w:style>
  <w:style w:type="paragraph" w:customStyle="1" w:styleId="25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5">
    <w:name w:val="Char1"/>
    <w:basedOn w:val="1"/>
    <w:next w:val="1"/>
    <w:autoRedefine/>
    <w:qFormat/>
    <w:uiPriority w:val="0"/>
    <w:pPr>
      <w:widowControl/>
      <w:spacing w:line="360" w:lineRule="auto"/>
      <w:jc w:val="left"/>
    </w:pPr>
    <w:rPr>
      <w:lang w:eastAsia="en-US"/>
    </w:rPr>
  </w:style>
  <w:style w:type="paragraph" w:customStyle="1" w:styleId="256">
    <w:name w:val="MsoNormal"/>
    <w:basedOn w:val="185"/>
    <w:autoRedefine/>
    <w:qFormat/>
    <w:uiPriority w:val="0"/>
    <w:rPr>
      <w:rFonts w:ascii="Calibri" w:hAnsi="Calibri" w:eastAsia="Calibri"/>
      <w:sz w:val="21"/>
    </w:rPr>
  </w:style>
  <w:style w:type="paragraph" w:customStyle="1" w:styleId="257">
    <w:name w:val="Table Paragraph"/>
    <w:basedOn w:val="1"/>
    <w:autoRedefine/>
    <w:qFormat/>
    <w:uiPriority w:val="0"/>
    <w:pPr>
      <w:jc w:val="left"/>
    </w:pPr>
    <w:rPr>
      <w:rFonts w:ascii="Calibri" w:hAnsi="Calibri"/>
      <w:sz w:val="22"/>
      <w:lang w:eastAsia="en-US"/>
    </w:rPr>
  </w:style>
  <w:style w:type="paragraph" w:customStyle="1" w:styleId="258">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9">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基本文字 Char"/>
    <w:basedOn w:val="1"/>
    <w:autoRedefine/>
    <w:qFormat/>
    <w:uiPriority w:val="0"/>
    <w:pPr>
      <w:spacing w:before="156" w:line="400" w:lineRule="atLeast"/>
      <w:ind w:firstLine="540" w:firstLineChars="225"/>
    </w:pPr>
  </w:style>
  <w:style w:type="paragraph" w:customStyle="1" w:styleId="26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4">
    <w:name w:val="目录文字"/>
    <w:basedOn w:val="1"/>
    <w:autoRedefine/>
    <w:qFormat/>
    <w:uiPriority w:val="0"/>
    <w:pPr>
      <w:widowControl/>
      <w:spacing w:line="480" w:lineRule="auto"/>
      <w:jc w:val="left"/>
    </w:pPr>
    <w:rPr>
      <w:rFonts w:hAnsi="宋体"/>
    </w:rPr>
  </w:style>
  <w:style w:type="paragraph" w:customStyle="1" w:styleId="265">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6">
    <w:name w:val="一级标题"/>
    <w:basedOn w:val="1"/>
    <w:next w:val="237"/>
    <w:autoRedefine/>
    <w:qFormat/>
    <w:uiPriority w:val="0"/>
    <w:pPr>
      <w:tabs>
        <w:tab w:val="left" w:pos="425"/>
      </w:tabs>
      <w:spacing w:afterLines="100"/>
      <w:ind w:left="850" w:hanging="425"/>
      <w:outlineLvl w:val="0"/>
    </w:pPr>
    <w:rPr>
      <w:rFonts w:ascii="黑体" w:eastAsia="黑体"/>
      <w:sz w:val="30"/>
      <w:szCs w:val="28"/>
    </w:rPr>
  </w:style>
  <w:style w:type="paragraph" w:customStyle="1" w:styleId="26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Char Char Char Char Char1"/>
    <w:basedOn w:val="1"/>
    <w:autoRedefine/>
    <w:qFormat/>
    <w:uiPriority w:val="0"/>
    <w:rPr>
      <w:rFonts w:ascii="Tahoma" w:hAnsi="Tahoma"/>
    </w:rPr>
  </w:style>
  <w:style w:type="paragraph" w:customStyle="1" w:styleId="26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0">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2">
    <w:name w:val="样式1"/>
    <w:basedOn w:val="1"/>
    <w:autoRedefine/>
    <w:qFormat/>
    <w:uiPriority w:val="0"/>
    <w:pPr>
      <w:tabs>
        <w:tab w:val="left" w:pos="709"/>
      </w:tabs>
      <w:adjustRightInd w:val="0"/>
      <w:ind w:left="709" w:hanging="709"/>
      <w:textAlignment w:val="baseline"/>
    </w:pPr>
    <w:rPr>
      <w:rFonts w:hAnsi="宋体"/>
    </w:rPr>
  </w:style>
  <w:style w:type="paragraph" w:customStyle="1" w:styleId="27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5">
    <w:name w:val="Char10 Char Char Char Char Char Char Char Char Char1"/>
    <w:basedOn w:val="1"/>
    <w:next w:val="1"/>
    <w:autoRedefine/>
    <w:qFormat/>
    <w:uiPriority w:val="0"/>
    <w:rPr>
      <w:rFonts w:ascii="Calibri" w:hAnsi="Calibri"/>
      <w:kern w:val="2"/>
      <w:sz w:val="21"/>
      <w:szCs w:val="22"/>
    </w:rPr>
  </w:style>
  <w:style w:type="paragraph" w:customStyle="1" w:styleId="2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7">
    <w:name w:val="目录"/>
    <w:basedOn w:val="1"/>
    <w:autoRedefine/>
    <w:qFormat/>
    <w:uiPriority w:val="0"/>
    <w:pPr>
      <w:widowControl/>
      <w:jc w:val="center"/>
    </w:pPr>
    <w:rPr>
      <w:b/>
      <w:sz w:val="36"/>
    </w:rPr>
  </w:style>
  <w:style w:type="paragraph" w:customStyle="1" w:styleId="278">
    <w:name w:val="SUR-需求定义-第4级"/>
    <w:basedOn w:val="6"/>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9">
    <w:name w:val="日期 字符"/>
    <w:autoRedefine/>
    <w:qFormat/>
    <w:locked/>
    <w:uiPriority w:val="0"/>
    <w:rPr>
      <w:rFonts w:eastAsia="宋体"/>
      <w:b/>
      <w:kern w:val="2"/>
      <w:sz w:val="28"/>
      <w:lang w:val="en-US" w:eastAsia="zh-CN" w:bidi="ar-SA"/>
    </w:rPr>
  </w:style>
  <w:style w:type="character" w:customStyle="1" w:styleId="280">
    <w:name w:val="页眉 字符"/>
    <w:autoRedefine/>
    <w:qFormat/>
    <w:uiPriority w:val="0"/>
    <w:rPr>
      <w:kern w:val="2"/>
      <w:sz w:val="18"/>
      <w:szCs w:val="18"/>
    </w:rPr>
  </w:style>
  <w:style w:type="character" w:customStyle="1" w:styleId="281">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2">
    <w:name w:val="样式 标题 2 + 宋体 五号 行距: 单倍行距"/>
    <w:basedOn w:val="4"/>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3">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4">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paragraph" w:customStyle="1" w:styleId="291">
    <w:name w:val="Char Char Char Char Char Char Char Char Char Char"/>
    <w:basedOn w:val="1"/>
    <w:autoRedefine/>
    <w:qFormat/>
    <w:uiPriority w:val="0"/>
    <w:rPr>
      <w:rFonts w:ascii="Tahoma" w:hAnsi="Tahoma" w:cs="仿宋_GB2312"/>
      <w:kern w:val="2"/>
    </w:rPr>
  </w:style>
  <w:style w:type="character" w:customStyle="1" w:styleId="292">
    <w:name w:val="正文缩进 字符"/>
    <w:basedOn w:val="68"/>
    <w:link w:val="16"/>
    <w:autoRedefine/>
    <w:qFormat/>
    <w:uiPriority w:val="0"/>
    <w:rPr>
      <w:rFonts w:asci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A3E74C-0A8D-4E50-83A2-6D272870BF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19496</Words>
  <Characters>21527</Characters>
  <Lines>177</Lines>
  <Paragraphs>49</Paragraphs>
  <TotalTime>1</TotalTime>
  <ScaleCrop>false</ScaleCrop>
  <LinksUpToDate>false</LinksUpToDate>
  <CharactersWithSpaces>22408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2022-03-11T02:26:00Z</dcterms:created>
  <dc:creator>省直科</dc:creator>
  <cp:lastModifiedBy>张静</cp:lastModifiedBy>
  <cp:lastPrinted>2022-02-21T06:43:00Z</cp:lastPrinted>
  <dcterms:modified xsi:type="dcterms:W3CDTF">2025-02-13T06:15:04Z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61B018CA99C04E848A82455C339025BC</vt:lpwstr>
  </property>
</Properties>
</file>