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left="1701" w:hanging="1695" w:hangingChars="500"/>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2025年公用公司道路灌缝胶采购</w:t>
      </w:r>
    </w:p>
    <w:p>
      <w:pPr>
        <w:autoSpaceDE w:val="0"/>
        <w:autoSpaceDN w:val="0"/>
        <w:adjustRightInd w:val="0"/>
        <w:ind w:left="1701" w:hanging="1695" w:hangingChars="500"/>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编   号：GYGSZB-</w:t>
      </w:r>
      <w:r>
        <w:rPr>
          <w:rFonts w:hint="eastAsia" w:hAnsi="DotumChe" w:cs="宋体"/>
          <w:b/>
          <w:color w:val="000000"/>
          <w:spacing w:val="20"/>
          <w:sz w:val="32"/>
          <w:szCs w:val="32"/>
          <w:lang w:eastAsia="zh-CN"/>
        </w:rPr>
        <w:t>2025007</w:t>
      </w:r>
    </w:p>
    <w:p>
      <w:pPr>
        <w:tabs>
          <w:tab w:val="left" w:pos="2410"/>
        </w:tabs>
        <w:autoSpaceDE w:val="0"/>
        <w:autoSpaceDN w:val="0"/>
        <w:adjustRightInd w:val="0"/>
        <w:snapToGrid w:val="0"/>
        <w:spacing w:line="360" w:lineRule="auto"/>
        <w:rPr>
          <w:rFonts w:hAnsi="DotumChe" w:cs="宋体"/>
          <w:b/>
          <w:color w:val="000000"/>
          <w:spacing w:val="20"/>
          <w:sz w:val="32"/>
          <w:szCs w:val="32"/>
        </w:rPr>
      </w:pPr>
      <w:r>
        <w:rPr>
          <w:rFonts w:hint="eastAsia" w:hAnsi="DotumChe" w:cs="宋体"/>
          <w:b/>
          <w:color w:val="000000"/>
          <w:spacing w:val="20"/>
          <w:sz w:val="32"/>
          <w:szCs w:val="32"/>
        </w:rPr>
        <w:t>采购时间：2025年</w:t>
      </w:r>
      <w:r>
        <w:rPr>
          <w:rFonts w:hint="eastAsia" w:hAnsi="DotumChe" w:cs="宋体"/>
          <w:b/>
          <w:color w:val="000000"/>
          <w:spacing w:val="20"/>
          <w:sz w:val="32"/>
          <w:szCs w:val="32"/>
          <w:lang w:val="en-US" w:eastAsia="zh-CN"/>
        </w:rPr>
        <w:t>3</w:t>
      </w:r>
      <w:r>
        <w:rPr>
          <w:rFonts w:hint="eastAsia" w:hAnsi="DotumChe" w:cs="宋体"/>
          <w:b/>
          <w:color w:val="000000"/>
          <w:spacing w:val="20"/>
          <w:sz w:val="32"/>
          <w:szCs w:val="32"/>
        </w:rPr>
        <w:t>月</w:t>
      </w:r>
    </w:p>
    <w:p>
      <w:pPr>
        <w:pStyle w:val="23"/>
      </w:pPr>
      <w:r>
        <w:rPr>
          <w:rFonts w:ascii="宋体" w:eastAsia="宋体"/>
          <w:sz w:val="32"/>
        </w:rPr>
        <w:br w:type="page"/>
      </w:r>
      <w:r>
        <w:rPr>
          <w:rFonts w:hint="eastAsia"/>
        </w:rPr>
        <w:t>目  录</w:t>
      </w:r>
    </w:p>
    <w:p>
      <w:pPr>
        <w:pStyle w:val="23"/>
        <w:rPr>
          <w:sz w:val="36"/>
        </w:rPr>
      </w:pPr>
    </w:p>
    <w:p>
      <w:pPr>
        <w:pStyle w:val="41"/>
        <w:tabs>
          <w:tab w:val="right" w:leader="dot" w:pos="8965"/>
        </w:tabs>
        <w:rPr>
          <w:rFonts w:asciiTheme="minorHAnsi" w:hAnsiTheme="minorHAnsi" w:eastAsiaTheme="minorEastAsia" w:cstheme="minorBidi"/>
          <w:caps w:val="0"/>
          <w:kern w:val="2"/>
          <w:sz w:val="22"/>
          <w:szCs w:val="22"/>
        </w:rPr>
      </w:pPr>
      <w:bookmarkStart w:id="0" w:name="_Hlt519045295"/>
      <w:bookmarkEnd w:id="0"/>
      <w:bookmarkStart w:id="1" w:name="_Hlt533241375"/>
      <w:bookmarkEnd w:id="1"/>
      <w:bookmarkStart w:id="2" w:name="_Hlt526418134"/>
      <w:bookmarkEnd w:id="2"/>
      <w:r>
        <w:rPr>
          <w:rFonts w:hAnsi="宋体" w:cs="宋体"/>
          <w:caps w:val="0"/>
          <w:color w:val="000000"/>
          <w:sz w:val="32"/>
          <w:szCs w:val="28"/>
        </w:rPr>
        <w:fldChar w:fldCharType="begin"/>
      </w:r>
      <w:r>
        <w:rPr>
          <w:rFonts w:hAnsi="宋体" w:cs="宋体"/>
          <w:caps w:val="0"/>
          <w:color w:val="000000"/>
          <w:sz w:val="32"/>
          <w:szCs w:val="28"/>
        </w:rPr>
        <w:instrText xml:space="preserve"> </w:instrText>
      </w:r>
      <w:r>
        <w:rPr>
          <w:rFonts w:hint="eastAsia" w:hAnsi="宋体" w:cs="宋体"/>
          <w:caps w:val="0"/>
          <w:color w:val="000000"/>
          <w:sz w:val="32"/>
          <w:szCs w:val="28"/>
        </w:rPr>
        <w:instrText xml:space="preserve">TOC \o "1-3" \h \z \u</w:instrText>
      </w:r>
      <w:r>
        <w:rPr>
          <w:rFonts w:hAnsi="宋体" w:cs="宋体"/>
          <w:caps w:val="0"/>
          <w:color w:val="000000"/>
          <w:sz w:val="32"/>
          <w:szCs w:val="28"/>
        </w:rPr>
        <w:instrText xml:space="preserve"> </w:instrText>
      </w:r>
      <w:r>
        <w:rPr>
          <w:rFonts w:hAnsi="宋体" w:cs="宋体"/>
          <w:caps w:val="0"/>
          <w:color w:val="000000"/>
          <w:sz w:val="32"/>
          <w:szCs w:val="28"/>
        </w:rPr>
        <w:fldChar w:fldCharType="separate"/>
      </w:r>
      <w:r>
        <w:fldChar w:fldCharType="begin"/>
      </w:r>
      <w:r>
        <w:instrText xml:space="preserve"> HYPERLINK \l "_Toc186726077" </w:instrText>
      </w:r>
      <w:r>
        <w:fldChar w:fldCharType="separate"/>
      </w:r>
      <w:r>
        <w:rPr>
          <w:rStyle w:val="74"/>
          <w:rFonts w:hint="eastAsia"/>
          <w:sz w:val="28"/>
        </w:rPr>
        <w:t>一、招标公告</w:t>
      </w:r>
      <w:r>
        <w:rPr>
          <w:sz w:val="28"/>
        </w:rPr>
        <w:tab/>
      </w:r>
      <w:r>
        <w:rPr>
          <w:sz w:val="28"/>
        </w:rPr>
        <w:fldChar w:fldCharType="begin"/>
      </w:r>
      <w:r>
        <w:rPr>
          <w:sz w:val="28"/>
        </w:rPr>
        <w:instrText xml:space="preserve"> PAGEREF _Toc186726077 \h </w:instrText>
      </w:r>
      <w:r>
        <w:rPr>
          <w:sz w:val="28"/>
        </w:rPr>
        <w:fldChar w:fldCharType="separate"/>
      </w:r>
      <w:r>
        <w:rPr>
          <w:sz w:val="28"/>
        </w:rPr>
        <w:t>3</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"_Toc186726078" </w:instrText>
      </w:r>
      <w:r>
        <w:fldChar w:fldCharType="separate"/>
      </w:r>
      <w:r>
        <w:rPr>
          <w:rStyle w:val="74"/>
          <w:rFonts w:hint="eastAsia"/>
          <w:sz w:val="28"/>
        </w:rPr>
        <w:t>二、供应商须知前附表</w:t>
      </w:r>
      <w:r>
        <w:rPr>
          <w:sz w:val="28"/>
        </w:rPr>
        <w:tab/>
      </w:r>
      <w:r>
        <w:rPr>
          <w:sz w:val="28"/>
        </w:rPr>
        <w:fldChar w:fldCharType="begin"/>
      </w:r>
      <w:r>
        <w:rPr>
          <w:sz w:val="28"/>
        </w:rPr>
        <w:instrText xml:space="preserve"> PAGEREF _Toc186726078 \h </w:instrText>
      </w:r>
      <w:r>
        <w:rPr>
          <w:sz w:val="28"/>
        </w:rPr>
        <w:fldChar w:fldCharType="separate"/>
      </w:r>
      <w:r>
        <w:rPr>
          <w:sz w:val="28"/>
        </w:rPr>
        <w:t>4</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"_Toc186726079" </w:instrText>
      </w:r>
      <w:r>
        <w:fldChar w:fldCharType="separate"/>
      </w:r>
      <w:r>
        <w:rPr>
          <w:rStyle w:val="74"/>
          <w:rFonts w:hint="eastAsia"/>
          <w:sz w:val="28"/>
        </w:rPr>
        <w:t>三、供应商须知</w:t>
      </w:r>
      <w:r>
        <w:rPr>
          <w:sz w:val="28"/>
        </w:rPr>
        <w:tab/>
      </w:r>
      <w:r>
        <w:rPr>
          <w:sz w:val="28"/>
        </w:rPr>
        <w:fldChar w:fldCharType="begin"/>
      </w:r>
      <w:r>
        <w:rPr>
          <w:sz w:val="28"/>
        </w:rPr>
        <w:instrText xml:space="preserve"> PAGEREF _Toc186726079 \h </w:instrText>
      </w:r>
      <w:r>
        <w:rPr>
          <w:sz w:val="28"/>
        </w:rPr>
        <w:fldChar w:fldCharType="separate"/>
      </w:r>
      <w:r>
        <w:rPr>
          <w:sz w:val="28"/>
        </w:rPr>
        <w:t>6</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"_Toc186726080" </w:instrText>
      </w:r>
      <w:r>
        <w:fldChar w:fldCharType="separate"/>
      </w:r>
      <w:r>
        <w:rPr>
          <w:rStyle w:val="74"/>
          <w:rFonts w:hint="eastAsia"/>
          <w:sz w:val="28"/>
        </w:rPr>
        <w:t>（一）总</w:t>
      </w:r>
      <w:r>
        <w:rPr>
          <w:rStyle w:val="74"/>
          <w:sz w:val="28"/>
        </w:rPr>
        <w:t xml:space="preserve">    </w:t>
      </w:r>
      <w:r>
        <w:rPr>
          <w:rStyle w:val="74"/>
          <w:rFonts w:hint="eastAsia"/>
          <w:sz w:val="28"/>
        </w:rPr>
        <w:t>则</w:t>
      </w:r>
      <w:r>
        <w:rPr>
          <w:sz w:val="28"/>
        </w:rPr>
        <w:tab/>
      </w:r>
      <w:r>
        <w:rPr>
          <w:sz w:val="28"/>
        </w:rPr>
        <w:fldChar w:fldCharType="begin"/>
      </w:r>
      <w:r>
        <w:rPr>
          <w:sz w:val="28"/>
        </w:rPr>
        <w:instrText xml:space="preserve"> PAGEREF _Toc186726080 \h </w:instrText>
      </w:r>
      <w:r>
        <w:rPr>
          <w:sz w:val="28"/>
        </w:rPr>
        <w:fldChar w:fldCharType="separate"/>
      </w:r>
      <w:r>
        <w:rPr>
          <w:sz w:val="28"/>
        </w:rPr>
        <w:t>6</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"_Toc186726081" </w:instrText>
      </w:r>
      <w:r>
        <w:fldChar w:fldCharType="separate"/>
      </w:r>
      <w:r>
        <w:rPr>
          <w:rStyle w:val="74"/>
          <w:rFonts w:hint="eastAsia"/>
          <w:sz w:val="28"/>
        </w:rPr>
        <w:t>（二）招标文件</w:t>
      </w:r>
      <w:r>
        <w:rPr>
          <w:sz w:val="28"/>
        </w:rPr>
        <w:tab/>
      </w:r>
      <w:r>
        <w:rPr>
          <w:sz w:val="28"/>
        </w:rPr>
        <w:fldChar w:fldCharType="begin"/>
      </w:r>
      <w:r>
        <w:rPr>
          <w:sz w:val="28"/>
        </w:rPr>
        <w:instrText xml:space="preserve"> PAGEREF _Toc186726081 \h </w:instrText>
      </w:r>
      <w:r>
        <w:rPr>
          <w:sz w:val="28"/>
        </w:rPr>
        <w:fldChar w:fldCharType="separate"/>
      </w:r>
      <w:r>
        <w:rPr>
          <w:sz w:val="28"/>
        </w:rPr>
        <w:t>9</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"_Toc186726082" </w:instrText>
      </w:r>
      <w:r>
        <w:fldChar w:fldCharType="separate"/>
      </w:r>
      <w:r>
        <w:rPr>
          <w:rStyle w:val="74"/>
          <w:rFonts w:hint="eastAsia"/>
          <w:sz w:val="28"/>
        </w:rPr>
        <w:t>（三）响应文件的编制</w:t>
      </w:r>
      <w:r>
        <w:rPr>
          <w:sz w:val="28"/>
        </w:rPr>
        <w:tab/>
      </w:r>
      <w:r>
        <w:rPr>
          <w:sz w:val="28"/>
        </w:rPr>
        <w:fldChar w:fldCharType="begin"/>
      </w:r>
      <w:r>
        <w:rPr>
          <w:sz w:val="28"/>
        </w:rPr>
        <w:instrText xml:space="preserve"> PAGEREF _Toc186726082 \h </w:instrText>
      </w:r>
      <w:r>
        <w:rPr>
          <w:sz w:val="28"/>
        </w:rPr>
        <w:fldChar w:fldCharType="separate"/>
      </w:r>
      <w:r>
        <w:rPr>
          <w:sz w:val="28"/>
        </w:rPr>
        <w:t>10</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"_Toc186726083" </w:instrText>
      </w:r>
      <w:r>
        <w:fldChar w:fldCharType="separate"/>
      </w:r>
      <w:r>
        <w:rPr>
          <w:rStyle w:val="74"/>
          <w:rFonts w:hint="eastAsia"/>
          <w:sz w:val="28"/>
        </w:rPr>
        <w:t>（四）响应文件的递交</w:t>
      </w:r>
      <w:r>
        <w:rPr>
          <w:sz w:val="28"/>
        </w:rPr>
        <w:tab/>
      </w:r>
      <w:r>
        <w:rPr>
          <w:sz w:val="28"/>
        </w:rPr>
        <w:fldChar w:fldCharType="begin"/>
      </w:r>
      <w:r>
        <w:rPr>
          <w:sz w:val="28"/>
        </w:rPr>
        <w:instrText xml:space="preserve"> PAGEREF _Toc186726083 \h </w:instrText>
      </w:r>
      <w:r>
        <w:rPr>
          <w:sz w:val="28"/>
        </w:rPr>
        <w:fldChar w:fldCharType="separate"/>
      </w:r>
      <w:r>
        <w:rPr>
          <w:sz w:val="28"/>
        </w:rPr>
        <w:t>13</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"_Toc186726084" </w:instrText>
      </w:r>
      <w:r>
        <w:fldChar w:fldCharType="separate"/>
      </w:r>
      <w:r>
        <w:rPr>
          <w:rStyle w:val="74"/>
          <w:rFonts w:hint="eastAsia"/>
          <w:sz w:val="28"/>
        </w:rPr>
        <w:t>（五）投标与评审</w:t>
      </w:r>
      <w:r>
        <w:rPr>
          <w:sz w:val="28"/>
        </w:rPr>
        <w:tab/>
      </w:r>
      <w:r>
        <w:rPr>
          <w:sz w:val="28"/>
        </w:rPr>
        <w:fldChar w:fldCharType="begin"/>
      </w:r>
      <w:r>
        <w:rPr>
          <w:sz w:val="28"/>
        </w:rPr>
        <w:instrText xml:space="preserve"> PAGEREF _Toc186726084 \h </w:instrText>
      </w:r>
      <w:r>
        <w:rPr>
          <w:sz w:val="28"/>
        </w:rPr>
        <w:fldChar w:fldCharType="separate"/>
      </w:r>
      <w:r>
        <w:rPr>
          <w:sz w:val="28"/>
        </w:rPr>
        <w:t>13</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"_Toc186726086" </w:instrText>
      </w:r>
      <w:r>
        <w:fldChar w:fldCharType="separate"/>
      </w:r>
      <w:r>
        <w:rPr>
          <w:rStyle w:val="74"/>
          <w:rFonts w:hint="eastAsia"/>
          <w:sz w:val="28"/>
        </w:rPr>
        <w:t>（六）确定成交供应商与签订合同</w:t>
      </w:r>
      <w:r>
        <w:rPr>
          <w:sz w:val="28"/>
        </w:rPr>
        <w:tab/>
      </w:r>
      <w:r>
        <w:rPr>
          <w:sz w:val="28"/>
        </w:rPr>
        <w:fldChar w:fldCharType="begin"/>
      </w:r>
      <w:r>
        <w:rPr>
          <w:sz w:val="28"/>
        </w:rPr>
        <w:instrText xml:space="preserve"> PAGEREF _Toc186726086 \h </w:instrText>
      </w:r>
      <w:r>
        <w:rPr>
          <w:sz w:val="28"/>
        </w:rPr>
        <w:fldChar w:fldCharType="separate"/>
      </w:r>
      <w:r>
        <w:rPr>
          <w:sz w:val="28"/>
        </w:rPr>
        <w:t>18</w:t>
      </w:r>
      <w:r>
        <w:rPr>
          <w:sz w:val="28"/>
        </w:rPr>
        <w:fldChar w:fldCharType="end"/>
      </w:r>
      <w:r>
        <w:rPr>
          <w:sz w:val="28"/>
        </w:rPr>
        <w:fldChar w:fldCharType="end"/>
      </w:r>
    </w:p>
    <w:p>
      <w:pPr>
        <w:pStyle w:val="41"/>
        <w:tabs>
          <w:tab w:val="right" w:leader="dot" w:pos="8965"/>
        </w:tabs>
        <w:rPr>
          <w:rFonts w:hint="eastAsia" w:eastAsia="宋体" w:asciiTheme="minorHAnsi" w:hAnsiTheme="minorHAnsi" w:cstheme="minorBidi"/>
          <w:caps w:val="0"/>
          <w:kern w:val="2"/>
          <w:sz w:val="22"/>
          <w:szCs w:val="22"/>
          <w:lang w:val="en-US" w:eastAsia="zh-CN"/>
        </w:rPr>
      </w:pPr>
      <w:r>
        <w:fldChar w:fldCharType="begin"/>
      </w:r>
      <w:r>
        <w:instrText xml:space="preserve"> HYPERLINK \l "_Toc186726087" </w:instrText>
      </w:r>
      <w:r>
        <w:fldChar w:fldCharType="separate"/>
      </w:r>
      <w:r>
        <w:rPr>
          <w:rStyle w:val="74"/>
          <w:rFonts w:hint="eastAsia"/>
          <w:sz w:val="28"/>
        </w:rPr>
        <w:t>四、采购合同</w:t>
      </w:r>
      <w:r>
        <w:rPr>
          <w:rStyle w:val="74"/>
          <w:sz w:val="28"/>
        </w:rPr>
        <w:t xml:space="preserve"> </w:t>
      </w:r>
      <w:r>
        <w:rPr>
          <w:rStyle w:val="74"/>
          <w:rFonts w:hint="eastAsia"/>
          <w:sz w:val="28"/>
        </w:rPr>
        <w:t>（范本）</w:t>
      </w:r>
      <w:r>
        <w:rPr>
          <w:sz w:val="28"/>
        </w:rPr>
        <w:tab/>
      </w:r>
      <w:r>
        <w:rPr>
          <w:rFonts w:hint="eastAsia"/>
          <w:sz w:val="28"/>
          <w:lang w:val="en-US" w:eastAsia="zh-CN"/>
        </w:rPr>
        <w:t>2</w:t>
      </w:r>
      <w:r>
        <w:rPr>
          <w:sz w:val="28"/>
        </w:rPr>
        <w:fldChar w:fldCharType="end"/>
      </w:r>
      <w:r>
        <w:rPr>
          <w:rFonts w:hint="eastAsia"/>
          <w:sz w:val="28"/>
          <w:lang w:val="en-US" w:eastAsia="zh-CN"/>
        </w:rPr>
        <w:t>2</w:t>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"_Toc186726091" </w:instrText>
      </w:r>
      <w:r>
        <w:fldChar w:fldCharType="separate"/>
      </w:r>
      <w:r>
        <w:rPr>
          <w:rStyle w:val="74"/>
          <w:rFonts w:hint="eastAsia"/>
          <w:sz w:val="28"/>
        </w:rPr>
        <w:t>五、采购需求</w:t>
      </w:r>
      <w:r>
        <w:rPr>
          <w:sz w:val="28"/>
        </w:rPr>
        <w:tab/>
      </w:r>
      <w:r>
        <w:rPr>
          <w:sz w:val="28"/>
        </w:rPr>
        <w:fldChar w:fldCharType="begin"/>
      </w:r>
      <w:r>
        <w:rPr>
          <w:sz w:val="28"/>
        </w:rPr>
        <w:instrText xml:space="preserve"> PAGEREF _Toc186726091 \h </w:instrText>
      </w:r>
      <w:r>
        <w:rPr>
          <w:sz w:val="28"/>
        </w:rPr>
        <w:fldChar w:fldCharType="separate"/>
      </w:r>
      <w:r>
        <w:rPr>
          <w:sz w:val="28"/>
        </w:rPr>
        <w:t>32</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"_Toc186726093" </w:instrText>
      </w:r>
      <w:r>
        <w:fldChar w:fldCharType="separate"/>
      </w:r>
      <w:r>
        <w:rPr>
          <w:rStyle w:val="74"/>
          <w:rFonts w:hint="eastAsia"/>
          <w:sz w:val="28"/>
        </w:rPr>
        <w:t>六、响应文件格式</w:t>
      </w:r>
      <w:r>
        <w:rPr>
          <w:sz w:val="28"/>
        </w:rPr>
        <w:tab/>
      </w:r>
      <w:r>
        <w:rPr>
          <w:sz w:val="28"/>
        </w:rPr>
        <w:fldChar w:fldCharType="begin"/>
      </w:r>
      <w:r>
        <w:rPr>
          <w:sz w:val="28"/>
        </w:rPr>
        <w:instrText xml:space="preserve"> PAGEREF _Toc186726093 \h </w:instrText>
      </w:r>
      <w:r>
        <w:rPr>
          <w:sz w:val="28"/>
        </w:rPr>
        <w:fldChar w:fldCharType="separate"/>
      </w:r>
      <w:r>
        <w:rPr>
          <w:sz w:val="28"/>
        </w:rPr>
        <w:t>33</w:t>
      </w:r>
      <w:r>
        <w:rPr>
          <w:sz w:val="28"/>
        </w:rPr>
        <w:fldChar w:fldCharType="end"/>
      </w:r>
      <w:r>
        <w:rPr>
          <w:sz w:val="28"/>
        </w:rPr>
        <w:fldChar w:fldCharType="end"/>
      </w:r>
    </w:p>
    <w:p>
      <w:pPr>
        <w:pStyle w:val="41"/>
        <w:tabs>
          <w:tab w:val="right" w:leader="dot" w:pos="9628"/>
        </w:tabs>
        <w:spacing w:before="0" w:after="0" w:line="360" w:lineRule="auto"/>
        <w:rPr>
          <w:rFonts w:hAnsi="宋体" w:cs="宋体"/>
          <w:bCs/>
          <w:caps w:val="0"/>
          <w:color w:val="000000"/>
          <w:sz w:val="28"/>
          <w:szCs w:val="28"/>
        </w:rPr>
      </w:pPr>
      <w:r>
        <w:rPr>
          <w:rFonts w:hAnsi="宋体" w:cs="宋体"/>
          <w:caps w:val="0"/>
          <w:color w:val="000000"/>
          <w:sz w:val="32"/>
          <w:szCs w:val="28"/>
        </w:rPr>
        <w:fldChar w:fldCharType="end"/>
      </w:r>
    </w:p>
    <w:p>
      <w:pPr>
        <w:pStyle w:val="41"/>
        <w:tabs>
          <w:tab w:val="right" w:leader="dot" w:pos="9628"/>
        </w:tabs>
        <w:spacing w:before="0" w:after="0" w:line="480" w:lineRule="auto"/>
        <w:jc w:val="center"/>
        <w:outlineLvl w:val="0"/>
        <w:rPr>
          <w:rFonts w:hAnsi="宋体" w:cs="宋体"/>
          <w:bCs/>
          <w:caps w:val="0"/>
          <w:color w:val="000000"/>
          <w:sz w:val="28"/>
        </w:rPr>
      </w:pPr>
    </w:p>
    <w:p>
      <w:pPr>
        <w:pStyle w:val="61"/>
      </w:pPr>
      <w:r>
        <w:rPr>
          <w:rFonts w:hint="eastAsia"/>
        </w:rPr>
        <w:br w:type="page"/>
      </w:r>
      <w:bookmarkStart w:id="3" w:name="_Toc186726077"/>
      <w:r>
        <w:rPr>
          <w:rFonts w:hint="eastAsia"/>
        </w:rPr>
        <w:t>一、招标公告</w:t>
      </w:r>
      <w:bookmarkEnd w:id="3"/>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因公司业务需求，现对</w:t>
      </w:r>
      <w:r>
        <w:rPr>
          <w:rFonts w:hint="eastAsia" w:hAnsi="宋体"/>
          <w:color w:val="auto"/>
          <w:szCs w:val="18"/>
          <w:highlight w:val="none"/>
        </w:rPr>
        <w:t>合肥经济技术开发区公用事业发展有限公司 （以下简称公用公司）</w:t>
      </w:r>
      <w:r>
        <w:rPr>
          <w:rFonts w:hint="eastAsia" w:hAnsi="宋体" w:cs="宋体"/>
          <w:color w:val="auto"/>
          <w:highlight w:val="none"/>
        </w:rPr>
        <w:t>“</w:t>
      </w:r>
      <w:r>
        <w:rPr>
          <w:rFonts w:hint="eastAsia" w:hAnsi="宋体" w:cs="宋体"/>
          <w:color w:val="auto"/>
          <w:highlight w:val="none"/>
          <w:lang w:eastAsia="zh-CN"/>
        </w:rPr>
        <w:t>2025年公用公司道路灌缝胶采购</w:t>
      </w:r>
      <w:r>
        <w:rPr>
          <w:rFonts w:hint="eastAsia" w:hAnsi="宋体" w:cs="宋体"/>
          <w:color w:val="auto"/>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auto"/>
          <w:szCs w:val="18"/>
          <w:highlight w:val="none"/>
        </w:rPr>
      </w:pPr>
      <w:r>
        <w:rPr>
          <w:rFonts w:hint="eastAsia" w:hAnsi="宋体"/>
          <w:b/>
          <w:bCs/>
          <w:color w:val="auto"/>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auto"/>
          <w:szCs w:val="18"/>
          <w:highlight w:val="none"/>
          <w:lang w:eastAsia="zh-CN"/>
        </w:rPr>
      </w:pPr>
      <w:r>
        <w:rPr>
          <w:rFonts w:hint="eastAsia" w:hAnsi="宋体"/>
          <w:color w:val="auto"/>
          <w:szCs w:val="18"/>
          <w:highlight w:val="none"/>
        </w:rPr>
        <w:t>1、项目编号：GYGSZB-</w:t>
      </w:r>
      <w:r>
        <w:rPr>
          <w:rFonts w:hint="eastAsia" w:hAnsi="宋体"/>
          <w:color w:val="auto"/>
          <w:szCs w:val="18"/>
          <w:highlight w:val="none"/>
          <w:lang w:eastAsia="zh-CN"/>
        </w:rPr>
        <w:t>2025007</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2、项目名称：</w:t>
      </w:r>
      <w:r>
        <w:rPr>
          <w:rFonts w:hint="eastAsia" w:hAnsi="宋体"/>
          <w:color w:val="auto"/>
          <w:szCs w:val="18"/>
          <w:highlight w:val="none"/>
          <w:lang w:eastAsia="zh-CN"/>
        </w:rPr>
        <w:t>2025年公用公司道路灌缝胶采购</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3、项目地点：经开区</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4、项目单位：合肥经济技术开发区公用事业发展有限公司 （以下简称公用公司）</w:t>
      </w:r>
    </w:p>
    <w:p>
      <w:pPr>
        <w:autoSpaceDE w:val="0"/>
        <w:autoSpaceDN w:val="0"/>
        <w:adjustRightInd w:val="0"/>
        <w:spacing w:line="360" w:lineRule="auto"/>
        <w:ind w:firstLine="438" w:firstLineChars="200"/>
        <w:jc w:val="left"/>
        <w:rPr>
          <w:rFonts w:hint="eastAsia" w:hAnsi="宋体" w:cs="宋体"/>
          <w:color w:val="auto"/>
          <w:szCs w:val="24"/>
          <w:highlight w:val="none"/>
        </w:rPr>
      </w:pPr>
      <w:r>
        <w:rPr>
          <w:rFonts w:hint="eastAsia" w:hAnsi="宋体"/>
          <w:color w:val="auto"/>
          <w:szCs w:val="18"/>
          <w:highlight w:val="none"/>
        </w:rPr>
        <w:t>5、项目概况：</w:t>
      </w:r>
      <w:r>
        <w:rPr>
          <w:rFonts w:hint="eastAsia" w:hAnsi="宋体"/>
          <w:color w:val="auto"/>
          <w:szCs w:val="18"/>
          <w:highlight w:val="none"/>
          <w:lang w:val="en-US" w:eastAsia="zh-CN"/>
        </w:rPr>
        <w:t>因工作需要采购</w:t>
      </w:r>
      <w:r>
        <w:rPr>
          <w:rFonts w:hint="eastAsia" w:hAnsi="宋体"/>
          <w:color w:val="auto"/>
          <w:szCs w:val="18"/>
          <w:highlight w:val="none"/>
        </w:rPr>
        <w:t>灌缝密封胶采购50吨，预算25万元，主要用于市政道路灌缝。</w:t>
      </w:r>
    </w:p>
    <w:p>
      <w:pPr>
        <w:autoSpaceDE w:val="0"/>
        <w:autoSpaceDN w:val="0"/>
        <w:adjustRightIn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6、资金来源：自筹</w:t>
      </w:r>
    </w:p>
    <w:p>
      <w:pPr>
        <w:autoSpaceDE w:val="0"/>
        <w:autoSpaceDN w:val="0"/>
        <w:adjustRightIn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7、项目预算：</w:t>
      </w:r>
      <w:r>
        <w:rPr>
          <w:rFonts w:hint="eastAsia" w:hAnsi="宋体" w:cs="宋体"/>
          <w:color w:val="auto"/>
          <w:szCs w:val="24"/>
          <w:highlight w:val="none"/>
          <w:lang w:val="en-US" w:eastAsia="zh-CN"/>
        </w:rPr>
        <w:t>25</w:t>
      </w:r>
      <w:r>
        <w:rPr>
          <w:rFonts w:hint="eastAsia" w:hAnsi="宋体" w:cs="宋体"/>
          <w:color w:val="auto"/>
          <w:szCs w:val="24"/>
          <w:highlight w:val="none"/>
        </w:rPr>
        <w:t>万元/年</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s="宋体"/>
          <w:color w:val="auto"/>
          <w:szCs w:val="24"/>
          <w:highlight w:val="none"/>
        </w:rPr>
        <w:t>8、项目类别：</w:t>
      </w:r>
      <w:r>
        <w:rPr>
          <w:rFonts w:hint="eastAsia" w:hAnsi="宋体" w:cs="宋体"/>
          <w:color w:val="auto"/>
          <w:szCs w:val="24"/>
          <w:highlight w:val="none"/>
          <w:lang w:val="en-US" w:eastAsia="zh-CN"/>
        </w:rPr>
        <w:t>货物</w:t>
      </w:r>
      <w:r>
        <w:rPr>
          <w:rFonts w:hint="eastAsia" w:hAnsi="宋体" w:cs="宋体"/>
          <w:color w:val="auto"/>
          <w:szCs w:val="24"/>
          <w:highlight w:val="none"/>
        </w:rPr>
        <w:t>类</w:t>
      </w:r>
    </w:p>
    <w:p>
      <w:pPr>
        <w:autoSpaceDE w:val="0"/>
        <w:autoSpaceDN w:val="0"/>
        <w:adjustRightInd w:val="0"/>
        <w:spacing w:line="360" w:lineRule="auto"/>
        <w:ind w:firstLine="329" w:firstLineChars="150"/>
        <w:jc w:val="left"/>
        <w:rPr>
          <w:rFonts w:hAnsi="宋体"/>
          <w:b/>
          <w:bCs/>
          <w:color w:val="auto"/>
          <w:szCs w:val="18"/>
          <w:highlight w:val="none"/>
        </w:rPr>
      </w:pPr>
      <w:r>
        <w:rPr>
          <w:rFonts w:hint="eastAsia" w:hAnsi="宋体"/>
          <w:b/>
          <w:bCs/>
          <w:color w:val="auto"/>
          <w:szCs w:val="18"/>
          <w:highlight w:val="none"/>
        </w:rPr>
        <w:t>（二）供应商资格</w:t>
      </w:r>
    </w:p>
    <w:p>
      <w:pPr>
        <w:autoSpaceDE w:val="0"/>
        <w:autoSpaceDN w:val="0"/>
        <w:adjustRightInd w:val="0"/>
        <w:spacing w:line="360" w:lineRule="auto"/>
        <w:ind w:firstLine="438" w:firstLineChars="200"/>
        <w:jc w:val="left"/>
        <w:rPr>
          <w:rFonts w:hint="eastAsia" w:hAnsi="宋体"/>
          <w:b w:val="0"/>
          <w:bCs w:val="0"/>
          <w:color w:val="auto"/>
          <w:szCs w:val="18"/>
          <w:highlight w:val="none"/>
          <w:lang w:val="en-US" w:eastAsia="zh-CN"/>
        </w:rPr>
      </w:pPr>
      <w:r>
        <w:rPr>
          <w:rFonts w:hint="eastAsia" w:hAnsi="宋体"/>
          <w:b w:val="0"/>
          <w:bCs w:val="0"/>
          <w:color w:val="auto"/>
          <w:szCs w:val="18"/>
          <w:highlight w:val="none"/>
          <w:lang w:val="en-US" w:eastAsia="zh-CN"/>
        </w:rPr>
        <w:t>1、供应商应符合《中华人民共和国政府采购法》第二十二条的规定。</w:t>
      </w:r>
    </w:p>
    <w:p>
      <w:pPr>
        <w:autoSpaceDE w:val="0"/>
        <w:autoSpaceDN w:val="0"/>
        <w:adjustRightInd w:val="0"/>
        <w:spacing w:line="360" w:lineRule="auto"/>
        <w:ind w:firstLine="438" w:firstLineChars="200"/>
        <w:jc w:val="left"/>
        <w:rPr>
          <w:rFonts w:hAnsi="宋体"/>
          <w:b/>
          <w:bCs/>
          <w:color w:val="auto"/>
          <w:szCs w:val="18"/>
          <w:highlight w:val="none"/>
        </w:rPr>
      </w:pPr>
      <w:r>
        <w:rPr>
          <w:rFonts w:hint="eastAsia" w:hAnsi="宋体"/>
          <w:b/>
          <w:bCs/>
          <w:color w:val="auto"/>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1、开标时间：2025</w:t>
      </w:r>
      <w:r>
        <w:rPr>
          <w:rFonts w:hint="eastAsia" w:hAnsi="宋体"/>
          <w:color w:val="auto"/>
          <w:szCs w:val="18"/>
          <w:highlight w:val="none"/>
          <w:lang w:val="en-US" w:eastAsia="zh-CN"/>
        </w:rPr>
        <w:t xml:space="preserve"> </w:t>
      </w:r>
      <w:r>
        <w:rPr>
          <w:rFonts w:hint="eastAsia" w:hAnsi="宋体"/>
          <w:color w:val="auto"/>
          <w:szCs w:val="18"/>
          <w:highlight w:val="none"/>
        </w:rPr>
        <w:t>年</w:t>
      </w:r>
      <w:r>
        <w:rPr>
          <w:rFonts w:hint="eastAsia" w:hAnsi="宋体"/>
          <w:color w:val="auto"/>
          <w:szCs w:val="18"/>
          <w:highlight w:val="none"/>
          <w:lang w:val="en-US" w:eastAsia="zh-CN"/>
        </w:rPr>
        <w:t xml:space="preserve"> 3 </w:t>
      </w:r>
      <w:r>
        <w:rPr>
          <w:rFonts w:hint="eastAsia" w:hAnsi="宋体"/>
          <w:color w:val="auto"/>
          <w:szCs w:val="18"/>
          <w:highlight w:val="none"/>
        </w:rPr>
        <w:t xml:space="preserve">月 </w:t>
      </w:r>
      <w:r>
        <w:rPr>
          <w:rFonts w:hint="eastAsia" w:hAnsi="宋体"/>
          <w:color w:val="auto"/>
          <w:szCs w:val="18"/>
          <w:highlight w:val="none"/>
          <w:lang w:val="en-US" w:eastAsia="zh-CN"/>
        </w:rPr>
        <w:t xml:space="preserve">13  </w:t>
      </w:r>
      <w:r>
        <w:rPr>
          <w:rFonts w:hint="eastAsia" w:hAnsi="宋体"/>
          <w:color w:val="auto"/>
          <w:szCs w:val="18"/>
          <w:highlight w:val="none"/>
        </w:rPr>
        <w:t xml:space="preserve">日 </w:t>
      </w:r>
      <w:r>
        <w:rPr>
          <w:rFonts w:hint="eastAsia" w:hAnsi="宋体"/>
          <w:color w:val="auto"/>
          <w:szCs w:val="18"/>
          <w:highlight w:val="none"/>
          <w:lang w:val="en-US" w:eastAsia="zh-CN"/>
        </w:rPr>
        <w:t>9</w:t>
      </w:r>
      <w:r>
        <w:rPr>
          <w:rFonts w:hint="eastAsia" w:hAnsi="宋体"/>
          <w:color w:val="auto"/>
          <w:szCs w:val="18"/>
          <w:highlight w:val="none"/>
        </w:rPr>
        <w:t xml:space="preserve">：30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auto"/>
          <w:szCs w:val="18"/>
          <w:highlight w:val="none"/>
        </w:rPr>
      </w:pPr>
      <w:r>
        <w:rPr>
          <w:rFonts w:hint="eastAsia" w:hAnsi="宋体"/>
          <w:b/>
          <w:bCs/>
          <w:color w:val="auto"/>
          <w:szCs w:val="18"/>
          <w:highlight w:val="none"/>
        </w:rPr>
        <w:t>（四）响应文件提交截止时间</w:t>
      </w:r>
    </w:p>
    <w:p>
      <w:pPr>
        <w:autoSpaceDE w:val="0"/>
        <w:autoSpaceDN w:val="0"/>
        <w:adjustRightInd w:val="0"/>
        <w:spacing w:line="360" w:lineRule="auto"/>
        <w:ind w:firstLine="822" w:firstLineChars="375"/>
        <w:jc w:val="left"/>
        <w:rPr>
          <w:rFonts w:hAnsi="宋体"/>
          <w:color w:val="auto"/>
          <w:szCs w:val="18"/>
          <w:highlight w:val="none"/>
        </w:rPr>
      </w:pPr>
      <w:r>
        <w:rPr>
          <w:rFonts w:hint="eastAsia" w:hAnsi="宋体"/>
          <w:color w:val="auto"/>
          <w:szCs w:val="18"/>
          <w:highlight w:val="none"/>
        </w:rPr>
        <w:t>同开标时间</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（五）联系方法</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地址：合肥经济技术开发区繁华大道266号A座</w:t>
      </w:r>
    </w:p>
    <w:p>
      <w:pPr>
        <w:spacing w:line="360" w:lineRule="auto"/>
        <w:ind w:firstLine="435"/>
        <w:rPr>
          <w:rFonts w:hAnsi="宋体"/>
          <w:color w:val="auto"/>
          <w:szCs w:val="18"/>
          <w:highlight w:val="none"/>
        </w:rPr>
      </w:pPr>
      <w:r>
        <w:rPr>
          <w:rFonts w:hint="eastAsia" w:hAnsi="宋体" w:cs="宋体"/>
          <w:color w:val="auto"/>
          <w:highlight w:val="none"/>
        </w:rPr>
        <w:t>项目采购联系人：</w:t>
      </w:r>
      <w:r>
        <w:rPr>
          <w:rFonts w:hint="eastAsia" w:hAnsi="宋体"/>
          <w:color w:val="auto"/>
          <w:szCs w:val="18"/>
          <w:highlight w:val="none"/>
        </w:rPr>
        <w:t>张工，0551-63811071</w:t>
      </w:r>
    </w:p>
    <w:p>
      <w:pPr>
        <w:spacing w:line="360" w:lineRule="auto"/>
        <w:ind w:firstLine="435"/>
        <w:rPr>
          <w:rFonts w:hint="default" w:hAnsi="宋体" w:eastAsia="宋体" w:cs="宋体"/>
          <w:color w:val="auto"/>
          <w:highlight w:val="none"/>
          <w:lang w:val="en-US" w:eastAsia="zh-CN"/>
        </w:rPr>
      </w:pPr>
      <w:r>
        <w:rPr>
          <w:rFonts w:hint="eastAsia" w:hAnsi="宋体" w:cs="宋体"/>
          <w:color w:val="auto"/>
          <w:highlight w:val="none"/>
        </w:rPr>
        <w:t>现场勘查联系人：</w:t>
      </w:r>
      <w:r>
        <w:rPr>
          <w:rFonts w:hint="eastAsia" w:hAnsi="宋体" w:cs="宋体"/>
          <w:color w:val="auto"/>
          <w:highlight w:val="none"/>
          <w:lang w:val="en-US" w:eastAsia="zh-CN"/>
        </w:rPr>
        <w:t>高</w:t>
      </w:r>
      <w:r>
        <w:rPr>
          <w:rFonts w:hint="eastAsia" w:hAnsi="宋体" w:cs="宋体"/>
          <w:color w:val="auto"/>
          <w:highlight w:val="none"/>
        </w:rPr>
        <w:t>工，0551-638</w:t>
      </w:r>
      <w:r>
        <w:rPr>
          <w:rFonts w:hint="eastAsia" w:hAnsi="宋体" w:cs="宋体"/>
          <w:color w:val="auto"/>
          <w:highlight w:val="none"/>
          <w:lang w:val="en-US" w:eastAsia="zh-CN"/>
        </w:rPr>
        <w:t>11072</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（六）其他事项说明</w:t>
      </w:r>
    </w:p>
    <w:p>
      <w:pPr>
        <w:autoSpaceDE w:val="0"/>
        <w:autoSpaceDN w:val="0"/>
        <w:adjustRightInd w:val="0"/>
        <w:spacing w:line="360" w:lineRule="auto"/>
        <w:ind w:firstLine="438" w:firstLineChars="200"/>
        <w:jc w:val="left"/>
        <w:rPr>
          <w:rFonts w:hAnsi="宋体" w:cs="宋体"/>
          <w:color w:val="auto"/>
          <w:highlight w:val="none"/>
        </w:rPr>
      </w:pPr>
      <w:bookmarkStart w:id="4" w:name="_Hlt510343011"/>
      <w:bookmarkStart w:id="5" w:name="_Hlt510342998"/>
      <w:r>
        <w:rPr>
          <w:rFonts w:hint="eastAsia" w:hAnsi="宋体" w:cs="宋体"/>
          <w:color w:val="auto"/>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color w:val="auto"/>
          <w:highlight w:val="none"/>
        </w:rPr>
      </w:pPr>
      <w:r>
        <w:rPr>
          <w:rFonts w:hint="eastAsia" w:hAnsi="宋体" w:cs="宋体"/>
          <w:color w:val="auto"/>
          <w:highlight w:val="none"/>
        </w:rPr>
        <w:t>2、报名中有任何疑问或问题，请在工作时间（周一至周五，上午9:00-12:00，下午2:00-5:30，节假日休息）与项目联系人联系。</w:t>
      </w:r>
    </w:p>
    <w:p>
      <w:pPr>
        <w:pStyle w:val="61"/>
        <w:rPr>
          <w:color w:val="auto"/>
          <w:highlight w:val="none"/>
        </w:rPr>
      </w:pPr>
      <w:bookmarkStart w:id="6" w:name="_Toc186726078"/>
      <w:r>
        <w:rPr>
          <w:rFonts w:hint="eastAsia"/>
          <w:color w:val="auto"/>
          <w:highlight w:val="none"/>
        </w:rPr>
        <w:t>二、供应商须</w:t>
      </w:r>
      <w:bookmarkEnd w:id="4"/>
      <w:r>
        <w:rPr>
          <w:rFonts w:hint="eastAsia"/>
          <w:color w:val="auto"/>
          <w:highlight w:val="none"/>
        </w:rPr>
        <w:t>知前</w:t>
      </w:r>
      <w:bookmarkEnd w:id="5"/>
      <w:r>
        <w:rPr>
          <w:rFonts w:hint="eastAsia"/>
          <w:color w:val="auto"/>
          <w:highlight w:val="none"/>
        </w:rPr>
        <w:t>附表</w:t>
      </w:r>
      <w:bookmarkEnd w:id="6"/>
    </w:p>
    <w:tbl>
      <w:tblPr>
        <w:tblStyle w:val="6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423"/>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
                <w:color w:val="auto"/>
                <w:highlight w:val="none"/>
              </w:rPr>
            </w:pPr>
            <w:bookmarkStart w:id="7" w:name="_Toc208106829"/>
            <w:bookmarkStart w:id="8" w:name="_Toc200336330"/>
            <w:r>
              <w:rPr>
                <w:rFonts w:hint="eastAsia" w:hAnsi="宋体"/>
                <w:b/>
                <w:color w:val="auto"/>
                <w:highlight w:val="none"/>
              </w:rPr>
              <w:t>序号</w:t>
            </w:r>
          </w:p>
        </w:tc>
        <w:tc>
          <w:tcPr>
            <w:tcW w:w="774" w:type="pct"/>
            <w:vAlign w:val="center"/>
          </w:tcPr>
          <w:p>
            <w:pPr>
              <w:jc w:val="center"/>
              <w:rPr>
                <w:rFonts w:hAnsi="宋体"/>
                <w:b/>
                <w:color w:val="auto"/>
                <w:highlight w:val="none"/>
              </w:rPr>
            </w:pPr>
            <w:r>
              <w:rPr>
                <w:rFonts w:hint="eastAsia" w:hAnsi="宋体"/>
                <w:b/>
                <w:color w:val="auto"/>
                <w:highlight w:val="none"/>
              </w:rPr>
              <w:t>内容</w:t>
            </w:r>
          </w:p>
        </w:tc>
        <w:tc>
          <w:tcPr>
            <w:tcW w:w="3864" w:type="pct"/>
            <w:vAlign w:val="center"/>
          </w:tcPr>
          <w:p>
            <w:pPr>
              <w:pStyle w:val="238"/>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1</w:t>
            </w:r>
          </w:p>
        </w:tc>
        <w:tc>
          <w:tcPr>
            <w:tcW w:w="774" w:type="pct"/>
            <w:vAlign w:val="center"/>
          </w:tcPr>
          <w:p>
            <w:pPr>
              <w:jc w:val="center"/>
              <w:rPr>
                <w:rFonts w:hAnsi="宋体"/>
                <w:bCs/>
                <w:color w:val="auto"/>
                <w:highlight w:val="none"/>
              </w:rPr>
            </w:pPr>
            <w:r>
              <w:rPr>
                <w:rFonts w:hint="eastAsia" w:hAnsi="宋体"/>
                <w:bCs/>
                <w:color w:val="auto"/>
                <w:highlight w:val="none"/>
              </w:rPr>
              <w:t>项目名称</w:t>
            </w:r>
          </w:p>
        </w:tc>
        <w:tc>
          <w:tcPr>
            <w:tcW w:w="3864" w:type="pct"/>
            <w:vAlign w:val="center"/>
          </w:tcPr>
          <w:p>
            <w:pPr>
              <w:spacing w:line="360" w:lineRule="exact"/>
              <w:jc w:val="left"/>
              <w:rPr>
                <w:rFonts w:hint="eastAsia" w:eastAsia="宋体"/>
                <w:color w:val="auto"/>
                <w:szCs w:val="18"/>
                <w:highlight w:val="none"/>
                <w:lang w:eastAsia="zh-CN"/>
              </w:rPr>
            </w:pPr>
            <w:r>
              <w:rPr>
                <w:rFonts w:hint="eastAsia"/>
                <w:color w:val="auto"/>
                <w:szCs w:val="18"/>
                <w:highlight w:val="none"/>
                <w:lang w:eastAsia="zh-CN"/>
              </w:rPr>
              <w:t>2025年公用公司道路灌缝胶采购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2</w:t>
            </w:r>
          </w:p>
        </w:tc>
        <w:tc>
          <w:tcPr>
            <w:tcW w:w="774" w:type="pct"/>
            <w:vAlign w:val="center"/>
          </w:tcPr>
          <w:p>
            <w:pPr>
              <w:jc w:val="center"/>
              <w:rPr>
                <w:rFonts w:hAnsi="宋体"/>
                <w:color w:val="auto"/>
                <w:szCs w:val="24"/>
                <w:highlight w:val="none"/>
              </w:rPr>
            </w:pPr>
            <w:r>
              <w:rPr>
                <w:rFonts w:hint="eastAsia" w:hAnsi="宋体"/>
                <w:color w:val="auto"/>
                <w:szCs w:val="24"/>
                <w:highlight w:val="none"/>
              </w:rPr>
              <w:t>项目概况</w:t>
            </w:r>
          </w:p>
        </w:tc>
        <w:tc>
          <w:tcPr>
            <w:tcW w:w="3864" w:type="pct"/>
            <w:vAlign w:val="center"/>
          </w:tcPr>
          <w:p>
            <w:pPr>
              <w:autoSpaceDE w:val="0"/>
              <w:autoSpaceDN w:val="0"/>
              <w:adjustRightInd w:val="0"/>
              <w:spacing w:line="360" w:lineRule="auto"/>
              <w:ind w:firstLine="438" w:firstLineChars="200"/>
              <w:jc w:val="left"/>
              <w:rPr>
                <w:b w:val="0"/>
                <w:bCs w:val="0"/>
                <w:color w:val="auto"/>
                <w:sz w:val="24"/>
                <w:szCs w:val="24"/>
                <w:highlight w:val="none"/>
              </w:rPr>
            </w:pPr>
            <w:r>
              <w:rPr>
                <w:rFonts w:hint="eastAsia" w:hAnsi="宋体"/>
                <w:color w:val="auto"/>
                <w:szCs w:val="18"/>
                <w:highlight w:val="none"/>
                <w:lang w:val="en-US" w:eastAsia="zh-CN"/>
              </w:rPr>
              <w:t>因工作需要采购</w:t>
            </w:r>
            <w:r>
              <w:rPr>
                <w:rFonts w:hint="eastAsia" w:hAnsi="宋体"/>
                <w:color w:val="auto"/>
                <w:szCs w:val="18"/>
                <w:highlight w:val="none"/>
              </w:rPr>
              <w:t>灌缝密封胶采购50吨，预算25万元，主要用于市政道路灌缝。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3</w:t>
            </w:r>
          </w:p>
        </w:tc>
        <w:tc>
          <w:tcPr>
            <w:tcW w:w="774" w:type="pct"/>
            <w:vAlign w:val="center"/>
          </w:tcPr>
          <w:p>
            <w:pPr>
              <w:jc w:val="center"/>
              <w:rPr>
                <w:rFonts w:hAnsi="宋体"/>
                <w:color w:val="auto"/>
                <w:highlight w:val="none"/>
              </w:rPr>
            </w:pPr>
            <w:r>
              <w:rPr>
                <w:rFonts w:hint="eastAsia" w:hAnsi="宋体"/>
                <w:color w:val="auto"/>
                <w:highlight w:val="none"/>
              </w:rPr>
              <w:t>供应商资格</w:t>
            </w:r>
          </w:p>
        </w:tc>
        <w:tc>
          <w:tcPr>
            <w:tcW w:w="3864" w:type="pct"/>
            <w:vAlign w:val="center"/>
          </w:tcPr>
          <w:p>
            <w:pPr>
              <w:autoSpaceDE w:val="0"/>
              <w:autoSpaceDN w:val="0"/>
              <w:adjustRightInd w:val="0"/>
              <w:spacing w:line="360" w:lineRule="auto"/>
              <w:jc w:val="left"/>
              <w:rPr>
                <w:bCs/>
                <w:color w:val="auto"/>
                <w:szCs w:val="24"/>
                <w:highlight w:val="none"/>
              </w:rPr>
            </w:pPr>
            <w:r>
              <w:rPr>
                <w:rFonts w:hint="eastAsia" w:hAnsi="宋体"/>
                <w:b w:val="0"/>
                <w:bCs w:val="0"/>
                <w:color w:val="auto"/>
                <w:szCs w:val="18"/>
                <w:highlight w:val="none"/>
                <w:lang w:val="en-US" w:eastAsia="zh-CN"/>
              </w:rPr>
              <w:t>1、供应商应符合《中华人民共和国政府采购法》第二十二条的规定。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4</w:t>
            </w:r>
          </w:p>
        </w:tc>
        <w:tc>
          <w:tcPr>
            <w:tcW w:w="774" w:type="pct"/>
            <w:vAlign w:val="center"/>
          </w:tcPr>
          <w:p>
            <w:pPr>
              <w:jc w:val="center"/>
              <w:rPr>
                <w:rFonts w:hAnsi="宋体"/>
                <w:color w:val="auto"/>
                <w:highlight w:val="none"/>
              </w:rPr>
            </w:pPr>
            <w:r>
              <w:rPr>
                <w:rFonts w:hint="eastAsia" w:hAnsi="宋体"/>
                <w:color w:val="auto"/>
                <w:highlight w:val="none"/>
              </w:rPr>
              <w:t>项目性质</w:t>
            </w:r>
          </w:p>
        </w:tc>
        <w:tc>
          <w:tcPr>
            <w:tcW w:w="3864" w:type="pct"/>
            <w:vAlign w:val="center"/>
          </w:tcPr>
          <w:p>
            <w:pPr>
              <w:pStyle w:val="238"/>
              <w:widowControl w:val="0"/>
              <w:spacing w:before="0" w:beforeAutospacing="0" w:after="0" w:afterAutospacing="0"/>
              <w:jc w:val="both"/>
              <w:rPr>
                <w:b w:val="0"/>
                <w:bCs w:val="0"/>
                <w:color w:val="auto"/>
                <w:sz w:val="24"/>
                <w:highlight w:val="none"/>
              </w:rPr>
            </w:pPr>
            <w:r>
              <w:rPr>
                <w:rFonts w:hint="eastAsia"/>
                <w:b w:val="0"/>
                <w:bCs w:val="0"/>
                <w:color w:val="auto"/>
                <w:sz w:val="24"/>
                <w:highlight w:val="none"/>
                <w:lang w:val="en-US" w:eastAsia="zh-CN"/>
              </w:rPr>
              <w:t>货物</w:t>
            </w:r>
            <w:r>
              <w:rPr>
                <w:rFonts w:hint="eastAsia"/>
                <w:b w:val="0"/>
                <w:bCs w:val="0"/>
                <w:color w:val="auto"/>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5</w:t>
            </w:r>
          </w:p>
        </w:tc>
        <w:tc>
          <w:tcPr>
            <w:tcW w:w="774" w:type="pct"/>
            <w:vAlign w:val="center"/>
          </w:tcPr>
          <w:p>
            <w:pPr>
              <w:pStyle w:val="238"/>
              <w:widowControl w:val="0"/>
              <w:spacing w:before="0" w:beforeAutospacing="0" w:after="0" w:afterAutospacing="0"/>
              <w:rPr>
                <w:b w:val="0"/>
                <w:bCs w:val="0"/>
                <w:color w:val="auto"/>
                <w:sz w:val="24"/>
                <w:highlight w:val="none"/>
              </w:rPr>
            </w:pPr>
            <w:r>
              <w:rPr>
                <w:rFonts w:hint="eastAsia"/>
                <w:b w:val="0"/>
                <w:bCs w:val="0"/>
                <w:color w:val="auto"/>
                <w:sz w:val="24"/>
                <w:highlight w:val="none"/>
              </w:rPr>
              <w:t>资金来源</w:t>
            </w:r>
          </w:p>
        </w:tc>
        <w:tc>
          <w:tcPr>
            <w:tcW w:w="3864" w:type="pct"/>
            <w:vAlign w:val="center"/>
          </w:tcPr>
          <w:p>
            <w:pPr>
              <w:pStyle w:val="238"/>
              <w:widowControl w:val="0"/>
              <w:spacing w:before="0" w:beforeAutospacing="0" w:after="0" w:afterAutospacing="0"/>
              <w:jc w:val="both"/>
              <w:rPr>
                <w:b w:val="0"/>
                <w:bCs w:val="0"/>
                <w:color w:val="auto"/>
                <w:sz w:val="24"/>
                <w:highlight w:val="none"/>
              </w:rPr>
            </w:pPr>
            <w:r>
              <w:rPr>
                <w:color w:val="auto"/>
                <w:highlight w:val="none"/>
              </w:rPr>
              <w:sym w:font="Wingdings" w:char="00FE"/>
            </w:r>
            <w:r>
              <w:rPr>
                <w:rFonts w:hint="eastAsia"/>
                <w:b w:val="0"/>
                <w:bCs w:val="0"/>
                <w:color w:val="auto"/>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6</w:t>
            </w:r>
          </w:p>
        </w:tc>
        <w:tc>
          <w:tcPr>
            <w:tcW w:w="774" w:type="pct"/>
          </w:tcPr>
          <w:p>
            <w:pPr>
              <w:spacing w:line="500" w:lineRule="exact"/>
              <w:jc w:val="center"/>
              <w:rPr>
                <w:rFonts w:hAnsi="宋体"/>
                <w:color w:val="auto"/>
                <w:highlight w:val="none"/>
                <w:lang w:val="zh-CN"/>
              </w:rPr>
            </w:pPr>
            <w:r>
              <w:rPr>
                <w:rFonts w:hint="eastAsia" w:hAnsi="宋体"/>
                <w:color w:val="auto"/>
                <w:highlight w:val="none"/>
              </w:rPr>
              <w:t>标段划分</w:t>
            </w:r>
          </w:p>
        </w:tc>
        <w:tc>
          <w:tcPr>
            <w:tcW w:w="3864" w:type="pct"/>
            <w:vAlign w:val="center"/>
          </w:tcPr>
          <w:p>
            <w:pPr>
              <w:spacing w:line="500" w:lineRule="exact"/>
              <w:ind w:firstLine="110" w:firstLineChars="50"/>
              <w:rPr>
                <w:rFonts w:hAnsi="宋体"/>
                <w:bCs/>
                <w:color w:val="auto"/>
                <w:highlight w:val="none"/>
              </w:rPr>
            </w:pPr>
            <w:r>
              <w:rPr>
                <w:b/>
                <w:color w:val="auto"/>
                <w:highlight w:val="none"/>
              </w:rPr>
              <w:sym w:font="Wingdings" w:char="00FE"/>
            </w:r>
            <w:r>
              <w:rPr>
                <w:rFonts w:hint="eastAsia" w:hAnsi="宋体"/>
                <w:color w:val="auto"/>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0" w:type="pct"/>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7</w:t>
            </w:r>
          </w:p>
        </w:tc>
        <w:tc>
          <w:tcPr>
            <w:tcW w:w="774" w:type="pct"/>
            <w:vAlign w:val="center"/>
          </w:tcPr>
          <w:p>
            <w:pPr>
              <w:spacing w:line="500" w:lineRule="exact"/>
              <w:jc w:val="center"/>
              <w:rPr>
                <w:rFonts w:hAnsi="宋体"/>
                <w:color w:val="auto"/>
                <w:highlight w:val="none"/>
              </w:rPr>
            </w:pPr>
            <w:r>
              <w:rPr>
                <w:rFonts w:hint="eastAsia" w:hAnsi="宋体"/>
                <w:color w:val="auto"/>
                <w:highlight w:val="none"/>
                <w:lang w:val="zh-CN"/>
              </w:rPr>
              <w:t>付款方式</w:t>
            </w:r>
          </w:p>
        </w:tc>
        <w:tc>
          <w:tcPr>
            <w:tcW w:w="3864" w:type="pct"/>
          </w:tcPr>
          <w:p>
            <w:pPr>
              <w:pStyle w:val="58"/>
              <w:keepNext w:val="0"/>
              <w:keepLines w:val="0"/>
              <w:widowControl/>
              <w:suppressLineNumbers w:val="0"/>
              <w:rPr>
                <w:color w:val="auto"/>
                <w:highlight w:val="none"/>
              </w:rPr>
            </w:pPr>
            <w:r>
              <w:rPr>
                <w:rFonts w:hint="eastAsia" w:hAnsi="宋体" w:cs="宋体"/>
                <w:color w:val="auto"/>
                <w:szCs w:val="21"/>
                <w:highlight w:val="none"/>
              </w:rPr>
              <w:t>付款方式：</w:t>
            </w:r>
            <w:r>
              <w:rPr>
                <w:color w:val="auto"/>
                <w:highlight w:val="none"/>
              </w:rPr>
              <w:t>分批供货，每次供货约10吨。材料验收合格后及时报资金计划安排付款。</w:t>
            </w:r>
          </w:p>
          <w:p>
            <w:pPr>
              <w:pStyle w:val="226"/>
              <w:spacing w:line="500" w:lineRule="exact"/>
              <w:rPr>
                <w:rFonts w:hAnsi="宋体" w:cs="宋体"/>
                <w:color w:val="auto"/>
                <w:szCs w:val="21"/>
                <w:highlight w:val="none"/>
              </w:rPr>
            </w:pPr>
            <w:r>
              <w:rPr>
                <w:rFonts w:hint="eastAsia" w:hAnsi="宋体" w:cs="宋体"/>
                <w:color w:val="auto"/>
                <w:szCs w:val="21"/>
                <w:highlight w:val="none"/>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0" w:type="pct"/>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8</w:t>
            </w:r>
          </w:p>
        </w:tc>
        <w:tc>
          <w:tcPr>
            <w:tcW w:w="774" w:type="pct"/>
            <w:vAlign w:val="center"/>
          </w:tcPr>
          <w:p>
            <w:pPr>
              <w:spacing w:line="500" w:lineRule="exact"/>
              <w:jc w:val="center"/>
              <w:rPr>
                <w:rFonts w:hAnsi="宋体"/>
                <w:color w:val="auto"/>
                <w:highlight w:val="none"/>
              </w:rPr>
            </w:pPr>
            <w:r>
              <w:rPr>
                <w:rFonts w:hint="eastAsia" w:hAnsi="宋体"/>
                <w:color w:val="auto"/>
                <w:highlight w:val="none"/>
              </w:rPr>
              <w:t>联合体投标</w:t>
            </w:r>
          </w:p>
        </w:tc>
        <w:tc>
          <w:tcPr>
            <w:tcW w:w="3864" w:type="pct"/>
            <w:vAlign w:val="center"/>
          </w:tcPr>
          <w:p>
            <w:pPr>
              <w:spacing w:line="500" w:lineRule="exact"/>
              <w:rPr>
                <w:rFonts w:hAnsi="宋体"/>
                <w:color w:val="auto"/>
                <w:highlight w:val="none"/>
              </w:rPr>
            </w:pPr>
            <w:r>
              <w:rPr>
                <w:rFonts w:hint="eastAsia" w:hAnsi="宋体"/>
                <w:color w:val="auto"/>
                <w:highlight w:val="none"/>
              </w:rPr>
              <w:t>□</w:t>
            </w:r>
            <w:r>
              <w:rPr>
                <w:rFonts w:hint="eastAsia" w:hAnsi="宋体"/>
                <w:color w:val="auto"/>
                <w:highlight w:val="none"/>
                <w:lang w:val="zh-CN"/>
              </w:rPr>
              <w:t xml:space="preserve">接受  </w:t>
            </w:r>
            <w:r>
              <w:rPr>
                <w:b/>
                <w:color w:val="auto"/>
                <w:highlight w:val="none"/>
              </w:rPr>
              <w:sym w:font="Wingdings" w:char="00FE"/>
            </w:r>
            <w:r>
              <w:rPr>
                <w:rFonts w:hint="eastAsia" w:hAnsi="宋体"/>
                <w:color w:val="auto"/>
                <w:highlight w:val="none"/>
              </w:rPr>
              <w:t>不</w:t>
            </w:r>
            <w:r>
              <w:rPr>
                <w:rFonts w:hint="eastAsia" w:hAnsi="宋体"/>
                <w:color w:val="auto"/>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9</w:t>
            </w:r>
          </w:p>
        </w:tc>
        <w:tc>
          <w:tcPr>
            <w:tcW w:w="774" w:type="pct"/>
          </w:tcPr>
          <w:p>
            <w:pPr>
              <w:spacing w:line="500" w:lineRule="exact"/>
              <w:rPr>
                <w:rFonts w:hAnsi="宋体"/>
                <w:color w:val="auto"/>
                <w:highlight w:val="none"/>
              </w:rPr>
            </w:pPr>
            <w:r>
              <w:rPr>
                <w:rFonts w:hint="eastAsia" w:hAnsi="宋体"/>
                <w:color w:val="auto"/>
                <w:highlight w:val="none"/>
              </w:rPr>
              <w:t>服务地点</w:t>
            </w:r>
          </w:p>
        </w:tc>
        <w:tc>
          <w:tcPr>
            <w:tcW w:w="3864" w:type="pct"/>
          </w:tcPr>
          <w:p>
            <w:pPr>
              <w:spacing w:line="500" w:lineRule="exact"/>
              <w:rPr>
                <w:rFonts w:hAnsi="宋体"/>
                <w:color w:val="auto"/>
                <w:highlight w:val="none"/>
              </w:rPr>
            </w:pPr>
            <w:r>
              <w:rPr>
                <w:rFonts w:hint="eastAsia" w:hAnsi="宋体"/>
                <w:color w:val="auto"/>
                <w:highlight w:val="none"/>
              </w:rPr>
              <w:t>合肥经济技术开发区（详见采购需求）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10</w:t>
            </w:r>
          </w:p>
        </w:tc>
        <w:tc>
          <w:tcPr>
            <w:tcW w:w="774" w:type="pct"/>
            <w:vAlign w:val="center"/>
          </w:tcPr>
          <w:p>
            <w:pPr>
              <w:spacing w:line="500" w:lineRule="exact"/>
              <w:jc w:val="center"/>
              <w:rPr>
                <w:rFonts w:hAnsi="宋体"/>
                <w:color w:val="auto"/>
                <w:highlight w:val="none"/>
              </w:rPr>
            </w:pPr>
            <w:r>
              <w:rPr>
                <w:rFonts w:hint="eastAsia" w:hAnsi="宋体"/>
                <w:color w:val="auto"/>
                <w:szCs w:val="21"/>
                <w:highlight w:val="none"/>
              </w:rPr>
              <w:t>服务期限</w:t>
            </w:r>
          </w:p>
        </w:tc>
        <w:tc>
          <w:tcPr>
            <w:tcW w:w="3864" w:type="pct"/>
            <w:vAlign w:val="center"/>
          </w:tcPr>
          <w:p>
            <w:pPr>
              <w:rPr>
                <w:rFonts w:hint="default" w:hAnsi="宋体" w:eastAsia="宋体"/>
                <w:color w:val="auto"/>
                <w:highlight w:val="none"/>
                <w:lang w:val="en-US" w:eastAsia="zh-CN"/>
              </w:rPr>
            </w:pPr>
            <w:r>
              <w:rPr>
                <w:rFonts w:hint="eastAsia" w:hAnsi="宋体"/>
                <w:color w:val="auto"/>
                <w:highlight w:val="none"/>
                <w:lang w:val="en-US" w:eastAsia="zh-CN"/>
              </w:rPr>
              <w:t>自签订起一年或到达预算金额后自动终止。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11</w:t>
            </w:r>
          </w:p>
        </w:tc>
        <w:tc>
          <w:tcPr>
            <w:tcW w:w="774" w:type="pct"/>
            <w:vAlign w:val="center"/>
          </w:tcPr>
          <w:p>
            <w:pPr>
              <w:spacing w:line="500" w:lineRule="exact"/>
              <w:jc w:val="center"/>
              <w:rPr>
                <w:rFonts w:hAnsi="宋体"/>
                <w:color w:val="auto"/>
                <w:highlight w:val="none"/>
                <w:lang w:val="zh-CN"/>
              </w:rPr>
            </w:pPr>
            <w:r>
              <w:rPr>
                <w:rFonts w:hint="eastAsia" w:hAnsi="宋体"/>
                <w:color w:val="auto"/>
                <w:highlight w:val="none"/>
              </w:rPr>
              <w:t>投标保证金金额</w:t>
            </w:r>
          </w:p>
        </w:tc>
        <w:tc>
          <w:tcPr>
            <w:tcW w:w="3864" w:type="pct"/>
            <w:vAlign w:val="center"/>
          </w:tcPr>
          <w:p>
            <w:pPr>
              <w:spacing w:line="500" w:lineRule="exact"/>
              <w:rPr>
                <w:rFonts w:hAnsi="宋体"/>
                <w:color w:val="auto"/>
                <w:highlight w:val="none"/>
              </w:rPr>
            </w:pPr>
            <w:r>
              <w:rPr>
                <w:rFonts w:hint="eastAsia" w:hAnsi="宋体" w:cs="宋体"/>
                <w:b/>
                <w:color w:val="auto"/>
                <w:szCs w:val="24"/>
                <w:highlight w:val="none"/>
              </w:rPr>
              <w:t>人民币</w:t>
            </w:r>
            <w:r>
              <w:rPr>
                <w:rFonts w:hint="eastAsia" w:hAnsi="宋体" w:cs="宋体"/>
                <w:b/>
                <w:color w:val="auto"/>
                <w:szCs w:val="24"/>
                <w:highlight w:val="none"/>
                <w:u w:val="single"/>
              </w:rPr>
              <w:t>零</w:t>
            </w:r>
            <w:r>
              <w:rPr>
                <w:rFonts w:hint="eastAsia" w:hAnsi="宋体" w:cs="宋体"/>
                <w:b/>
                <w:color w:val="auto"/>
                <w:szCs w:val="24"/>
                <w:highlight w:val="none"/>
              </w:rPr>
              <w:t>元</w:t>
            </w:r>
            <w:r>
              <w:rPr>
                <w:rFonts w:hint="eastAsia" w:hAnsi="宋体"/>
                <w:b/>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12</w:t>
            </w:r>
          </w:p>
        </w:tc>
        <w:tc>
          <w:tcPr>
            <w:tcW w:w="774" w:type="pct"/>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auto"/>
                <w:kern w:val="2"/>
                <w:highlight w:val="none"/>
              </w:rPr>
            </w:pPr>
            <w:r>
              <w:rPr>
                <w:rFonts w:hint="eastAsia" w:ascii="宋体" w:hAnsi="宋体"/>
                <w:color w:val="auto"/>
                <w:highlight w:val="none"/>
              </w:rPr>
              <w:t>投标</w:t>
            </w:r>
            <w:r>
              <w:rPr>
                <w:rFonts w:hint="eastAsia" w:ascii="宋体" w:hAnsi="宋体"/>
                <w:color w:val="auto"/>
                <w:kern w:val="2"/>
                <w:highlight w:val="none"/>
              </w:rPr>
              <w:t>保证金缴纳账号</w:t>
            </w:r>
          </w:p>
        </w:tc>
        <w:tc>
          <w:tcPr>
            <w:tcW w:w="3864" w:type="pct"/>
            <w:vAlign w:val="center"/>
          </w:tcPr>
          <w:p>
            <w:pPr>
              <w:spacing w:line="500" w:lineRule="exact"/>
              <w:rPr>
                <w:rFonts w:hAnsi="宋体"/>
                <w:b/>
                <w:color w:val="auto"/>
                <w:highlight w:val="none"/>
              </w:rPr>
            </w:pPr>
            <w:r>
              <w:rPr>
                <w:rFonts w:hint="eastAsia" w:hAnsi="宋体"/>
                <w:b/>
                <w:color w:val="auto"/>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13</w:t>
            </w:r>
          </w:p>
        </w:tc>
        <w:tc>
          <w:tcPr>
            <w:tcW w:w="774" w:type="pct"/>
            <w:vAlign w:val="center"/>
          </w:tcPr>
          <w:p>
            <w:pPr>
              <w:spacing w:line="500" w:lineRule="exact"/>
              <w:jc w:val="center"/>
              <w:rPr>
                <w:rFonts w:hAnsi="宋体"/>
                <w:color w:val="auto"/>
                <w:highlight w:val="none"/>
              </w:rPr>
            </w:pPr>
            <w:r>
              <w:rPr>
                <w:rFonts w:hint="eastAsia" w:hAnsi="宋体"/>
                <w:bCs/>
                <w:color w:val="auto"/>
                <w:highlight w:val="none"/>
              </w:rPr>
              <w:t>答疑</w:t>
            </w:r>
          </w:p>
        </w:tc>
        <w:tc>
          <w:tcPr>
            <w:tcW w:w="3864" w:type="pct"/>
            <w:vAlign w:val="center"/>
          </w:tcPr>
          <w:p>
            <w:pPr>
              <w:rPr>
                <w:rFonts w:hAnsi="宋体"/>
                <w:b/>
                <w:bCs/>
                <w:color w:val="auto"/>
                <w:highlight w:val="none"/>
              </w:rPr>
            </w:pPr>
            <w:r>
              <w:rPr>
                <w:rFonts w:hint="eastAsia" w:hAnsi="宋体"/>
                <w:b/>
                <w:bCs/>
                <w:color w:val="auto"/>
                <w:highlight w:val="none"/>
                <w:u w:val="none"/>
              </w:rPr>
              <w:t xml:space="preserve"> 2025</w:t>
            </w:r>
            <w:r>
              <w:rPr>
                <w:rFonts w:hint="eastAsia" w:hAnsi="宋体"/>
                <w:b/>
                <w:bCs/>
                <w:color w:val="auto"/>
                <w:highlight w:val="none"/>
                <w:u w:val="none"/>
              </w:rPr>
              <w:t>年</w:t>
            </w:r>
            <w:r>
              <w:rPr>
                <w:rFonts w:hint="eastAsia" w:hAnsi="宋体"/>
                <w:b/>
                <w:bCs/>
                <w:color w:val="auto"/>
                <w:highlight w:val="none"/>
                <w:u w:val="none"/>
                <w:lang w:val="en-US" w:eastAsia="zh-CN"/>
              </w:rPr>
              <w:t>3</w:t>
            </w:r>
            <w:r>
              <w:rPr>
                <w:rFonts w:hint="eastAsia" w:hAnsi="宋体"/>
                <w:b/>
                <w:bCs/>
                <w:color w:val="auto"/>
                <w:highlight w:val="none"/>
                <w:u w:val="none"/>
              </w:rPr>
              <w:t xml:space="preserve">月 </w:t>
            </w:r>
            <w:r>
              <w:rPr>
                <w:rFonts w:hint="eastAsia" w:hAnsi="宋体"/>
                <w:b/>
                <w:bCs/>
                <w:color w:val="auto"/>
                <w:highlight w:val="none"/>
                <w:u w:val="none"/>
                <w:lang w:val="en-US" w:eastAsia="zh-CN"/>
              </w:rPr>
              <w:t>12</w:t>
            </w:r>
            <w:r>
              <w:rPr>
                <w:rFonts w:hint="eastAsia" w:hAnsi="宋体"/>
                <w:b/>
                <w:bCs/>
                <w:color w:val="auto"/>
                <w:highlight w:val="none"/>
                <w:u w:val="none"/>
              </w:rPr>
              <w:t xml:space="preserve">日 </w:t>
            </w:r>
            <w:r>
              <w:rPr>
                <w:rFonts w:hint="eastAsia" w:hAnsi="宋体"/>
                <w:b/>
                <w:bCs/>
                <w:color w:val="auto"/>
                <w:highlight w:val="none"/>
              </w:rPr>
              <w:t>17时前接受网上答疑（逾期不予受理），疑问的提出与答疑获取详见招标文件第三章投标</w:t>
            </w:r>
            <w:r>
              <w:rPr>
                <w:rFonts w:hint="eastAsia" w:hAnsi="宋体"/>
                <w:b/>
                <w:color w:val="auto"/>
                <w:highlight w:val="none"/>
              </w:rPr>
              <w:t>人须知第13条</w:t>
            </w:r>
            <w:r>
              <w:rPr>
                <w:rFonts w:hint="eastAsia" w:hAnsi="宋体"/>
                <w:b/>
                <w:bCs/>
                <w:color w:val="auto"/>
                <w:highlight w:val="none"/>
              </w:rPr>
              <w:t>。</w:t>
            </w:r>
          </w:p>
          <w:p>
            <w:pPr>
              <w:rPr>
                <w:rFonts w:hAnsi="宋体"/>
                <w:bCs/>
                <w:color w:val="auto"/>
                <w:highlight w:val="none"/>
              </w:rPr>
            </w:pPr>
            <w:r>
              <w:rPr>
                <w:rFonts w:hint="eastAsia" w:hAnsi="宋体"/>
                <w:b/>
                <w:color w:val="auto"/>
                <w:highlight w:val="none"/>
              </w:rPr>
              <w:t>供应商请注意：</w:t>
            </w:r>
            <w:r>
              <w:rPr>
                <w:rFonts w:hint="eastAsia" w:hAnsi="宋体"/>
                <w:bCs/>
                <w:color w:val="auto"/>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14</w:t>
            </w:r>
          </w:p>
        </w:tc>
        <w:tc>
          <w:tcPr>
            <w:tcW w:w="774" w:type="pct"/>
            <w:vAlign w:val="center"/>
          </w:tcPr>
          <w:p>
            <w:pPr>
              <w:spacing w:line="500" w:lineRule="exact"/>
              <w:jc w:val="center"/>
              <w:rPr>
                <w:rFonts w:hAnsi="宋体"/>
                <w:color w:val="auto"/>
                <w:highlight w:val="none"/>
              </w:rPr>
            </w:pPr>
            <w:r>
              <w:rPr>
                <w:rFonts w:hint="eastAsia" w:hAnsi="宋体"/>
                <w:bCs/>
                <w:color w:val="auto"/>
                <w:highlight w:val="none"/>
              </w:rPr>
              <w:t>踏勘现场</w:t>
            </w:r>
          </w:p>
        </w:tc>
        <w:tc>
          <w:tcPr>
            <w:tcW w:w="3864" w:type="pct"/>
            <w:vAlign w:val="center"/>
          </w:tcPr>
          <w:p>
            <w:pPr>
              <w:spacing w:line="500" w:lineRule="exact"/>
              <w:rPr>
                <w:rFonts w:hAnsi="宋体"/>
                <w:color w:val="auto"/>
                <w:highlight w:val="none"/>
                <w:lang w:val="zh-CN"/>
              </w:rPr>
            </w:pPr>
            <w:r>
              <w:rPr>
                <w:b/>
                <w:color w:val="auto"/>
                <w:highlight w:val="none"/>
              </w:rPr>
              <w:sym w:font="Wingdings" w:char="00FE"/>
            </w:r>
            <w:r>
              <w:rPr>
                <w:rFonts w:hint="eastAsia" w:hAnsi="宋体"/>
                <w:bCs/>
                <w:color w:val="auto"/>
                <w:highlight w:val="none"/>
              </w:rPr>
              <w:t>自行踏勘</w:t>
            </w:r>
            <w:r>
              <w:rPr>
                <w:rFonts w:hint="eastAsia" w:hAnsi="宋体"/>
                <w:color w:val="auto"/>
                <w:highlight w:val="none"/>
              </w:rPr>
              <w:t xml:space="preserve">  □采购人</w:t>
            </w:r>
            <w:r>
              <w:rPr>
                <w:rFonts w:hint="eastAsia" w:hAnsi="宋体"/>
                <w:color w:val="auto"/>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15</w:t>
            </w:r>
          </w:p>
        </w:tc>
        <w:tc>
          <w:tcPr>
            <w:tcW w:w="774" w:type="pct"/>
            <w:vAlign w:val="center"/>
          </w:tcPr>
          <w:p>
            <w:pPr>
              <w:spacing w:line="500" w:lineRule="exact"/>
              <w:jc w:val="center"/>
              <w:rPr>
                <w:rFonts w:hAnsi="宋体"/>
                <w:bCs/>
                <w:color w:val="auto"/>
                <w:highlight w:val="none"/>
              </w:rPr>
            </w:pPr>
            <w:r>
              <w:rPr>
                <w:rFonts w:hint="eastAsia" w:hAnsi="宋体"/>
                <w:color w:val="auto"/>
                <w:highlight w:val="none"/>
              </w:rPr>
              <w:t>投标文件份数及要求</w:t>
            </w:r>
          </w:p>
        </w:tc>
        <w:tc>
          <w:tcPr>
            <w:tcW w:w="3864" w:type="pct"/>
            <w:vAlign w:val="center"/>
          </w:tcPr>
          <w:p>
            <w:pPr>
              <w:spacing w:line="360" w:lineRule="auto"/>
              <w:rPr>
                <w:rFonts w:hAnsi="宋体"/>
                <w:color w:val="auto"/>
                <w:highlight w:val="none"/>
              </w:rPr>
            </w:pPr>
            <w:r>
              <w:rPr>
                <w:rFonts w:hint="eastAsia" w:hAnsi="宋体"/>
                <w:color w:val="auto"/>
                <w:highlight w:val="none"/>
              </w:rPr>
              <w:t>正本</w:t>
            </w:r>
            <w:r>
              <w:rPr>
                <w:rFonts w:hint="eastAsia" w:hAnsi="宋体"/>
                <w:color w:val="auto"/>
                <w:highlight w:val="none"/>
                <w:u w:val="single"/>
              </w:rPr>
              <w:t xml:space="preserve"> 1 </w:t>
            </w:r>
            <w:r>
              <w:rPr>
                <w:rFonts w:hint="eastAsia" w:hAnsi="宋体"/>
                <w:color w:val="auto"/>
                <w:highlight w:val="none"/>
              </w:rPr>
              <w:t>份；副本</w:t>
            </w:r>
            <w:r>
              <w:rPr>
                <w:rFonts w:hint="eastAsia" w:hAnsi="宋体"/>
                <w:color w:val="auto"/>
                <w:highlight w:val="none"/>
                <w:u w:val="single"/>
              </w:rPr>
              <w:t xml:space="preserve"> 1</w:t>
            </w:r>
            <w:r>
              <w:rPr>
                <w:rFonts w:hint="eastAsia" w:hAnsi="宋体"/>
                <w:color w:val="auto"/>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16</w:t>
            </w:r>
          </w:p>
        </w:tc>
        <w:tc>
          <w:tcPr>
            <w:tcW w:w="774" w:type="pct"/>
            <w:vAlign w:val="center"/>
          </w:tcPr>
          <w:p>
            <w:pPr>
              <w:spacing w:line="500" w:lineRule="exact"/>
              <w:jc w:val="center"/>
              <w:rPr>
                <w:rFonts w:hAnsi="宋体"/>
                <w:color w:val="auto"/>
                <w:highlight w:val="none"/>
              </w:rPr>
            </w:pPr>
            <w:r>
              <w:rPr>
                <w:rFonts w:hint="eastAsia" w:hAnsi="宋体"/>
                <w:color w:val="auto"/>
                <w:highlight w:val="none"/>
              </w:rPr>
              <w:t>开标时间及地点</w:t>
            </w:r>
          </w:p>
        </w:tc>
        <w:tc>
          <w:tcPr>
            <w:tcW w:w="3864" w:type="pct"/>
            <w:vAlign w:val="center"/>
          </w:tcPr>
          <w:p>
            <w:pPr>
              <w:rPr>
                <w:rFonts w:hAnsi="宋体"/>
                <w:color w:val="auto"/>
                <w:highlight w:val="none"/>
              </w:rPr>
            </w:pPr>
            <w:r>
              <w:rPr>
                <w:rFonts w:hint="eastAsia" w:hAnsi="宋体"/>
                <w:color w:val="auto"/>
                <w:highlight w:val="none"/>
              </w:rPr>
              <w:t>响应文件提交截止时间及开标时间：详见招标公告</w:t>
            </w:r>
          </w:p>
          <w:p>
            <w:pPr>
              <w:rPr>
                <w:rFonts w:hAnsi="宋体"/>
                <w:color w:val="auto"/>
                <w:highlight w:val="none"/>
                <w:lang w:val="zh-CN"/>
              </w:rPr>
            </w:pPr>
            <w:r>
              <w:rPr>
                <w:rFonts w:hint="eastAsia" w:hAnsi="宋体"/>
                <w:color w:val="auto"/>
                <w:highlight w:val="none"/>
              </w:rPr>
              <w:t>响应文件提交地点及</w:t>
            </w:r>
            <w:r>
              <w:rPr>
                <w:rFonts w:hint="eastAsia" w:hAnsi="宋体"/>
                <w:color w:val="auto"/>
                <w:highlight w:val="none"/>
                <w:lang w:val="zh-CN"/>
              </w:rPr>
              <w:t>投标地点</w:t>
            </w:r>
            <w:r>
              <w:rPr>
                <w:rFonts w:hint="eastAsia" w:hAnsi="宋体"/>
                <w:color w:val="auto"/>
                <w:highlight w:val="none"/>
              </w:rPr>
              <w:t>：详见招标公告</w:t>
            </w:r>
          </w:p>
          <w:p>
            <w:pPr>
              <w:rPr>
                <w:rFonts w:hAnsi="宋体"/>
                <w:bCs/>
                <w:color w:val="auto"/>
                <w:highlight w:val="none"/>
              </w:rPr>
            </w:pPr>
            <w:r>
              <w:rPr>
                <w:rFonts w:hint="eastAsia" w:hAnsi="宋体"/>
                <w:color w:val="auto"/>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17</w:t>
            </w:r>
          </w:p>
        </w:tc>
        <w:tc>
          <w:tcPr>
            <w:tcW w:w="774" w:type="pct"/>
            <w:vAlign w:val="center"/>
          </w:tcPr>
          <w:p>
            <w:pPr>
              <w:spacing w:line="500" w:lineRule="exact"/>
              <w:jc w:val="center"/>
              <w:rPr>
                <w:rFonts w:hAnsi="宋体"/>
                <w:color w:val="auto"/>
                <w:highlight w:val="none"/>
              </w:rPr>
            </w:pPr>
            <w:r>
              <w:rPr>
                <w:rFonts w:hint="eastAsia" w:hAnsi="宋体"/>
                <w:color w:val="auto"/>
                <w:highlight w:val="none"/>
              </w:rPr>
              <w:t>评标办法</w:t>
            </w:r>
          </w:p>
        </w:tc>
        <w:tc>
          <w:tcPr>
            <w:tcW w:w="3864" w:type="pct"/>
            <w:vAlign w:val="center"/>
          </w:tcPr>
          <w:p>
            <w:pPr>
              <w:spacing w:line="500" w:lineRule="exact"/>
              <w:rPr>
                <w:rFonts w:hint="default" w:hAnsi="宋体"/>
                <w:color w:val="auto"/>
                <w:szCs w:val="24"/>
                <w:highlight w:val="none"/>
                <w:lang w:val="en-US"/>
              </w:rPr>
            </w:pPr>
            <w:r>
              <w:rPr>
                <w:rFonts w:hint="eastAsia"/>
                <w:color w:val="auto"/>
                <w:szCs w:val="24"/>
                <w:highlight w:val="none"/>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18</w:t>
            </w:r>
          </w:p>
        </w:tc>
        <w:tc>
          <w:tcPr>
            <w:tcW w:w="774" w:type="pct"/>
            <w:vAlign w:val="center"/>
          </w:tcPr>
          <w:p>
            <w:pPr>
              <w:spacing w:line="500" w:lineRule="exact"/>
              <w:jc w:val="center"/>
              <w:rPr>
                <w:rFonts w:hAnsi="宋体"/>
                <w:bCs/>
                <w:color w:val="auto"/>
                <w:szCs w:val="24"/>
                <w:highlight w:val="none"/>
              </w:rPr>
            </w:pPr>
            <w:r>
              <w:rPr>
                <w:rFonts w:hint="eastAsia" w:hAnsi="宋体"/>
                <w:color w:val="auto"/>
                <w:szCs w:val="24"/>
                <w:highlight w:val="none"/>
              </w:rPr>
              <w:t>履约保证金</w:t>
            </w:r>
          </w:p>
        </w:tc>
        <w:tc>
          <w:tcPr>
            <w:tcW w:w="3864" w:type="pct"/>
            <w:vAlign w:val="center"/>
          </w:tcPr>
          <w:p>
            <w:pPr>
              <w:spacing w:line="360" w:lineRule="auto"/>
              <w:rPr>
                <w:rFonts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19</w:t>
            </w:r>
          </w:p>
        </w:tc>
        <w:tc>
          <w:tcPr>
            <w:tcW w:w="774" w:type="pct"/>
            <w:vAlign w:val="center"/>
          </w:tcPr>
          <w:p>
            <w:pPr>
              <w:spacing w:line="360" w:lineRule="auto"/>
              <w:jc w:val="center"/>
              <w:rPr>
                <w:rFonts w:hAnsi="宋体"/>
                <w:color w:val="auto"/>
                <w:highlight w:val="none"/>
              </w:rPr>
            </w:pPr>
            <w:r>
              <w:rPr>
                <w:rFonts w:hint="eastAsia" w:hAnsi="宋体"/>
                <w:color w:val="auto"/>
                <w:highlight w:val="none"/>
              </w:rPr>
              <w:t>采购人联系方式</w:t>
            </w:r>
          </w:p>
        </w:tc>
        <w:tc>
          <w:tcPr>
            <w:tcW w:w="3864" w:type="pct"/>
            <w:vAlign w:val="center"/>
          </w:tcPr>
          <w:p>
            <w:pPr>
              <w:spacing w:line="360" w:lineRule="auto"/>
              <w:rPr>
                <w:rFonts w:hAnsi="宋体"/>
                <w:color w:val="auto"/>
                <w:highlight w:val="none"/>
              </w:rPr>
            </w:pPr>
            <w:r>
              <w:rPr>
                <w:rFonts w:hint="eastAsia"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20</w:t>
            </w:r>
          </w:p>
        </w:tc>
        <w:tc>
          <w:tcPr>
            <w:tcW w:w="774" w:type="pct"/>
            <w:vAlign w:val="center"/>
          </w:tcPr>
          <w:p>
            <w:pPr>
              <w:spacing w:line="500" w:lineRule="exact"/>
              <w:jc w:val="center"/>
              <w:rPr>
                <w:rFonts w:hAnsi="宋体"/>
                <w:color w:val="auto"/>
                <w:highlight w:val="none"/>
              </w:rPr>
            </w:pPr>
            <w:r>
              <w:rPr>
                <w:rFonts w:hint="eastAsia" w:hAnsi="宋体"/>
                <w:color w:val="auto"/>
                <w:highlight w:val="none"/>
              </w:rPr>
              <w:t>本地化服务</w:t>
            </w:r>
          </w:p>
        </w:tc>
        <w:tc>
          <w:tcPr>
            <w:tcW w:w="3864" w:type="pct"/>
            <w:vAlign w:val="center"/>
          </w:tcPr>
          <w:p>
            <w:pPr>
              <w:rPr>
                <w:rFonts w:hAnsi="宋体"/>
                <w:color w:val="auto"/>
                <w:highlight w:val="none"/>
              </w:rPr>
            </w:pPr>
            <w:r>
              <w:rPr>
                <w:rFonts w:hint="eastAsia" w:hAnsi="宋体"/>
                <w:color w:val="auto"/>
                <w:highlight w:val="none"/>
              </w:rPr>
              <w:t>本项目是否要求本地化服务能力：</w:t>
            </w:r>
            <w:r>
              <w:rPr>
                <w:rFonts w:hAnsi="宋体"/>
                <w:color w:val="auto"/>
                <w:highlight w:val="none"/>
              </w:rPr>
              <w:t></w:t>
            </w:r>
            <w:r>
              <w:rPr>
                <w:b/>
                <w:color w:val="auto"/>
                <w:highlight w:val="none"/>
              </w:rPr>
              <w:sym w:font="Wingdings" w:char="00A8"/>
            </w:r>
            <w:r>
              <w:rPr>
                <w:rFonts w:hint="eastAsia" w:hAnsi="宋体"/>
                <w:color w:val="auto"/>
                <w:highlight w:val="none"/>
              </w:rPr>
              <w:t>要求</w:t>
            </w:r>
            <w:r>
              <w:rPr>
                <w:rFonts w:hint="eastAsia" w:hAnsi="宋体"/>
                <w:color w:val="auto"/>
                <w:highlight w:val="none"/>
                <w:lang w:eastAsia="zh-CN"/>
              </w:rPr>
              <w:t>☑</w:t>
            </w:r>
            <w:r>
              <w:rPr>
                <w:rFonts w:hint="eastAsia" w:hAnsi="宋体"/>
                <w:color w:val="auto"/>
                <w:highlight w:val="none"/>
              </w:rPr>
              <w:t>不要求</w:t>
            </w:r>
          </w:p>
          <w:p>
            <w:pPr>
              <w:rPr>
                <w:rFonts w:hAnsi="宋体"/>
                <w:color w:val="auto"/>
                <w:highlight w:val="none"/>
              </w:rPr>
            </w:pPr>
            <w:r>
              <w:rPr>
                <w:rFonts w:hint="eastAsia" w:hAnsi="宋体"/>
                <w:color w:val="auto"/>
                <w:highlight w:val="none"/>
              </w:rPr>
              <w:t>本地化服务的能力是指具有以下条件之一：</w:t>
            </w:r>
          </w:p>
          <w:p>
            <w:pPr>
              <w:rPr>
                <w:rFonts w:hAnsi="宋体"/>
                <w:color w:val="auto"/>
                <w:highlight w:val="none"/>
              </w:rPr>
            </w:pPr>
            <w:r>
              <w:rPr>
                <w:rFonts w:hint="eastAsia" w:hAnsi="宋体"/>
                <w:color w:val="auto"/>
                <w:highlight w:val="none"/>
              </w:rPr>
              <w:t>1）在本地具有固定的办公场所及人员；</w:t>
            </w:r>
          </w:p>
          <w:p>
            <w:pPr>
              <w:rPr>
                <w:rFonts w:hAnsi="宋体"/>
                <w:color w:val="auto"/>
                <w:highlight w:val="none"/>
              </w:rPr>
            </w:pPr>
            <w:r>
              <w:rPr>
                <w:rFonts w:hint="eastAsia" w:hAnsi="宋体"/>
                <w:color w:val="auto"/>
                <w:highlight w:val="none"/>
              </w:rPr>
              <w:t>2）在本地注册成立的；</w:t>
            </w:r>
          </w:p>
          <w:p>
            <w:pPr>
              <w:rPr>
                <w:rFonts w:hAnsi="宋体"/>
                <w:color w:val="auto"/>
                <w:highlight w:val="none"/>
              </w:rPr>
            </w:pPr>
            <w:r>
              <w:rPr>
                <w:rFonts w:hint="eastAsia" w:hAnsi="宋体"/>
                <w:color w:val="auto"/>
                <w:highlight w:val="none"/>
              </w:rPr>
              <w:t>3）承诺成交即设立本地化服务机构。</w:t>
            </w:r>
          </w:p>
          <w:p>
            <w:pPr>
              <w:rPr>
                <w:rFonts w:hAnsi="宋体"/>
                <w:b/>
                <w:color w:val="auto"/>
                <w:highlight w:val="none"/>
              </w:rPr>
            </w:pPr>
            <w:r>
              <w:rPr>
                <w:rFonts w:hint="eastAsia" w:hAnsi="宋体"/>
                <w:color w:val="auto"/>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21</w:t>
            </w:r>
          </w:p>
        </w:tc>
        <w:tc>
          <w:tcPr>
            <w:tcW w:w="774" w:type="pct"/>
            <w:vAlign w:val="center"/>
          </w:tcPr>
          <w:p>
            <w:pPr>
              <w:ind w:firstLine="219" w:firstLineChars="100"/>
              <w:jc w:val="center"/>
              <w:rPr>
                <w:color w:val="auto"/>
                <w:highlight w:val="none"/>
              </w:rPr>
            </w:pPr>
            <w:r>
              <w:rPr>
                <w:rFonts w:hint="eastAsia"/>
                <w:color w:val="auto"/>
                <w:highlight w:val="none"/>
              </w:rPr>
              <w:t>其他</w:t>
            </w:r>
          </w:p>
        </w:tc>
        <w:tc>
          <w:tcPr>
            <w:tcW w:w="3864" w:type="pct"/>
            <w:vAlign w:val="center"/>
          </w:tcPr>
          <w:p>
            <w:pPr>
              <w:rPr>
                <w:rFonts w:hint="default"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22</w:t>
            </w:r>
          </w:p>
        </w:tc>
        <w:tc>
          <w:tcPr>
            <w:tcW w:w="774" w:type="pct"/>
            <w:vAlign w:val="center"/>
          </w:tcPr>
          <w:p>
            <w:pPr>
              <w:jc w:val="center"/>
              <w:rPr>
                <w:rFonts w:hAnsi="宋体"/>
                <w:color w:val="auto"/>
                <w:highlight w:val="none"/>
              </w:rPr>
            </w:pPr>
            <w:r>
              <w:rPr>
                <w:rFonts w:hint="eastAsia" w:hAnsi="宋体"/>
                <w:color w:val="auto"/>
                <w:highlight w:val="none"/>
              </w:rPr>
              <w:t>备注二</w:t>
            </w:r>
          </w:p>
        </w:tc>
        <w:tc>
          <w:tcPr>
            <w:tcW w:w="3864" w:type="pct"/>
            <w:vAlign w:val="center"/>
          </w:tcPr>
          <w:p>
            <w:pPr>
              <w:rPr>
                <w:rFonts w:hAnsi="宋体" w:cs="宋体"/>
                <w:b/>
                <w:color w:val="auto"/>
                <w:highlight w:val="none"/>
              </w:rPr>
            </w:pPr>
            <w:r>
              <w:rPr>
                <w:rFonts w:hAnsi="宋体"/>
                <w:b/>
                <w:color w:val="auto"/>
                <w:highlight w:val="none"/>
              </w:rPr>
              <w:t>特别提醒</w:t>
            </w:r>
            <w:r>
              <w:rPr>
                <w:rFonts w:hint="eastAsia" w:hAnsi="宋体"/>
                <w:b/>
                <w:color w:val="auto"/>
                <w:highlight w:val="none"/>
              </w:rPr>
              <w:t>：</w:t>
            </w:r>
            <w:r>
              <w:rPr>
                <w:rFonts w:hAnsi="宋体"/>
                <w:b/>
                <w:color w:val="auto"/>
                <w:highlight w:val="none"/>
              </w:rPr>
              <w:t>供应商参与</w:t>
            </w:r>
            <w:r>
              <w:rPr>
                <w:rFonts w:hint="eastAsia" w:hAnsi="宋体"/>
                <w:b/>
                <w:color w:val="auto"/>
                <w:highlight w:val="none"/>
              </w:rPr>
              <w:t>投标</w:t>
            </w:r>
            <w:r>
              <w:rPr>
                <w:rFonts w:hAnsi="宋体"/>
                <w:b/>
                <w:color w:val="auto"/>
                <w:highlight w:val="none"/>
              </w:rPr>
              <w:t>，应当诚信守法、公平竞争。如</w:t>
            </w:r>
            <w:r>
              <w:rPr>
                <w:rFonts w:hint="eastAsia" w:hAnsi="宋体"/>
                <w:b/>
                <w:color w:val="auto"/>
                <w:highlight w:val="none"/>
              </w:rPr>
              <w:t>有</w:t>
            </w:r>
            <w:r>
              <w:rPr>
                <w:rFonts w:hAnsi="宋体"/>
                <w:b/>
                <w:color w:val="auto"/>
                <w:highlight w:val="none"/>
              </w:rPr>
              <w:t>以提供虚假材料</w:t>
            </w:r>
            <w:r>
              <w:rPr>
                <w:rFonts w:hint="eastAsia" w:hAnsi="宋体"/>
                <w:b/>
                <w:color w:val="auto"/>
                <w:highlight w:val="none"/>
              </w:rPr>
              <w:t>（包括但不限于虚假技术参数响应、虚假业绩、虚假证书、虚假检测报告等）</w:t>
            </w:r>
            <w:r>
              <w:rPr>
                <w:rFonts w:hAnsi="宋体"/>
                <w:b/>
                <w:color w:val="auto"/>
                <w:highlight w:val="none"/>
              </w:rPr>
              <w:t>、串通投标、隐瞒失信信息等谋取</w:t>
            </w:r>
            <w:r>
              <w:rPr>
                <w:rFonts w:hint="eastAsia" w:hAnsi="宋体"/>
                <w:b/>
                <w:color w:val="auto"/>
                <w:highlight w:val="none"/>
              </w:rPr>
              <w:t>成交资格</w:t>
            </w:r>
            <w:r>
              <w:rPr>
                <w:rFonts w:hAnsi="宋体"/>
                <w:b/>
                <w:color w:val="auto"/>
                <w:highlight w:val="none"/>
              </w:rPr>
              <w:t>的行为，一经发现，将报</w:t>
            </w:r>
            <w:r>
              <w:rPr>
                <w:rFonts w:hint="eastAsia" w:hAnsi="宋体"/>
                <w:b/>
                <w:color w:val="auto"/>
                <w:highlight w:val="none"/>
              </w:rPr>
              <w:t>监</w:t>
            </w:r>
            <w:r>
              <w:rPr>
                <w:rFonts w:hAnsi="宋体"/>
                <w:b/>
                <w:color w:val="auto"/>
                <w:highlight w:val="none"/>
              </w:rPr>
              <w:t>管</w:t>
            </w:r>
            <w:r>
              <w:rPr>
                <w:rFonts w:hint="eastAsia" w:hAnsi="宋体"/>
                <w:b/>
                <w:color w:val="auto"/>
                <w:highlight w:val="none"/>
              </w:rPr>
              <w:t>部门</w:t>
            </w:r>
            <w:r>
              <w:rPr>
                <w:rFonts w:hAnsi="宋体"/>
                <w:b/>
                <w:color w:val="auto"/>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23</w:t>
            </w:r>
          </w:p>
        </w:tc>
        <w:tc>
          <w:tcPr>
            <w:tcW w:w="774" w:type="pct"/>
            <w:vAlign w:val="center"/>
          </w:tcPr>
          <w:p>
            <w:pPr>
              <w:jc w:val="center"/>
              <w:rPr>
                <w:rFonts w:hAnsi="宋体"/>
                <w:color w:val="auto"/>
                <w:highlight w:val="none"/>
              </w:rPr>
            </w:pPr>
            <w:r>
              <w:rPr>
                <w:rFonts w:hint="eastAsia" w:hAnsi="宋体"/>
                <w:color w:val="auto"/>
                <w:highlight w:val="none"/>
              </w:rPr>
              <w:t>违约金</w:t>
            </w:r>
          </w:p>
        </w:tc>
        <w:tc>
          <w:tcPr>
            <w:tcW w:w="3864" w:type="pct"/>
            <w:vAlign w:val="center"/>
          </w:tcPr>
          <w:p>
            <w:pPr>
              <w:spacing w:line="500" w:lineRule="exact"/>
              <w:rPr>
                <w:rFonts w:hAnsi="宋体"/>
                <w:b/>
                <w:color w:val="auto"/>
                <w:highlight w:val="none"/>
              </w:rPr>
            </w:pPr>
          </w:p>
        </w:tc>
      </w:tr>
    </w:tbl>
    <w:p>
      <w:pPr>
        <w:pStyle w:val="61"/>
        <w:rPr>
          <w:color w:val="auto"/>
          <w:highlight w:val="none"/>
        </w:rPr>
      </w:pPr>
      <w:r>
        <w:rPr>
          <w:color w:val="auto"/>
          <w:highlight w:val="none"/>
        </w:rPr>
        <w:br w:type="page"/>
      </w:r>
      <w:bookmarkEnd w:id="7"/>
      <w:bookmarkEnd w:id="8"/>
      <w:bookmarkStart w:id="9" w:name="_Toc186726079"/>
      <w:r>
        <w:rPr>
          <w:rFonts w:hint="eastAsia"/>
          <w:color w:val="auto"/>
          <w:highlight w:val="none"/>
        </w:rPr>
        <w:t>三、供应商须知</w:t>
      </w:r>
      <w:bookmarkEnd w:id="9"/>
    </w:p>
    <w:p>
      <w:pPr>
        <w:pStyle w:val="61"/>
        <w:rPr>
          <w:color w:val="auto"/>
          <w:highlight w:val="none"/>
        </w:rPr>
      </w:pPr>
      <w:bookmarkStart w:id="10" w:name="_Hlt509649998"/>
      <w:bookmarkEnd w:id="10"/>
      <w:bookmarkStart w:id="11" w:name="_Hlt509650126"/>
      <w:bookmarkEnd w:id="11"/>
      <w:bookmarkStart w:id="12" w:name="_Hlt509650955"/>
      <w:bookmarkEnd w:id="12"/>
      <w:bookmarkStart w:id="13" w:name="_Hlt526418143"/>
      <w:bookmarkEnd w:id="13"/>
      <w:bookmarkStart w:id="14" w:name="_Hlt509649722"/>
      <w:bookmarkEnd w:id="14"/>
      <w:bookmarkStart w:id="15" w:name="_Hlt509650686"/>
      <w:bookmarkEnd w:id="15"/>
      <w:bookmarkStart w:id="16" w:name="_Toc186726080"/>
      <w:r>
        <w:rPr>
          <w:rFonts w:hint="eastAsia"/>
          <w:color w:val="auto"/>
          <w:highlight w:val="none"/>
        </w:rPr>
        <w:t>（一）总    则</w:t>
      </w:r>
      <w:bookmarkEnd w:id="16"/>
    </w:p>
    <w:p>
      <w:pPr>
        <w:spacing w:line="360" w:lineRule="auto"/>
        <w:ind w:firstLine="438" w:firstLineChars="200"/>
        <w:rPr>
          <w:rFonts w:hAnsi="宋体"/>
          <w:b/>
          <w:color w:val="auto"/>
          <w:szCs w:val="24"/>
          <w:highlight w:val="none"/>
        </w:rPr>
      </w:pPr>
      <w:bookmarkStart w:id="17" w:name="_Hlt509649795"/>
      <w:bookmarkEnd w:id="17"/>
      <w:bookmarkStart w:id="18" w:name="_Hlt509649669"/>
      <w:bookmarkEnd w:id="18"/>
      <w:bookmarkStart w:id="19" w:name="_Hlt509650932"/>
      <w:bookmarkEnd w:id="19"/>
      <w:bookmarkStart w:id="20" w:name="_Hlt509650333"/>
      <w:bookmarkEnd w:id="20"/>
      <w:bookmarkStart w:id="21" w:name="_Hlt509650929"/>
      <w:bookmarkEnd w:id="21"/>
      <w:bookmarkStart w:id="22" w:name="_Hlt509649678"/>
      <w:bookmarkEnd w:id="22"/>
      <w:bookmarkStart w:id="23" w:name="_Hlt509650116"/>
      <w:bookmarkEnd w:id="23"/>
      <w:bookmarkStart w:id="24" w:name="_Hlt526418153"/>
      <w:bookmarkEnd w:id="24"/>
      <w:bookmarkStart w:id="25" w:name="_Hlt509649330"/>
      <w:bookmarkEnd w:id="25"/>
      <w:bookmarkStart w:id="26" w:name="_Hlt509650936"/>
      <w:bookmarkEnd w:id="26"/>
      <w:bookmarkStart w:id="27" w:name="_Hlt509650961"/>
      <w:bookmarkEnd w:id="27"/>
      <w:bookmarkStart w:id="28" w:name="_Hlt509649645"/>
      <w:bookmarkEnd w:id="28"/>
      <w:bookmarkStart w:id="29" w:name="_Hlt509650690"/>
      <w:bookmarkEnd w:id="29"/>
      <w:bookmarkStart w:id="30" w:name="_Hlt509650103"/>
      <w:bookmarkEnd w:id="30"/>
      <w:bookmarkStart w:id="31" w:name="_Toc220232391"/>
      <w:r>
        <w:rPr>
          <w:rFonts w:hAnsi="宋体"/>
          <w:b/>
          <w:color w:val="auto"/>
          <w:szCs w:val="24"/>
          <w:highlight w:val="none"/>
        </w:rPr>
        <w:t>1</w:t>
      </w:r>
      <w:r>
        <w:rPr>
          <w:rFonts w:hint="eastAsia" w:hAnsi="宋体"/>
          <w:b/>
          <w:color w:val="auto"/>
          <w:szCs w:val="24"/>
          <w:highlight w:val="none"/>
        </w:rPr>
        <w:t>.适用范围</w:t>
      </w:r>
    </w:p>
    <w:p>
      <w:pPr>
        <w:spacing w:line="360" w:lineRule="auto"/>
        <w:ind w:firstLine="438" w:firstLineChars="200"/>
        <w:rPr>
          <w:rFonts w:hAnsi="宋体"/>
          <w:color w:val="auto"/>
          <w:szCs w:val="24"/>
          <w:highlight w:val="none"/>
        </w:rPr>
      </w:pPr>
      <w:r>
        <w:rPr>
          <w:rFonts w:hAnsi="宋体"/>
          <w:color w:val="auto"/>
          <w:szCs w:val="24"/>
          <w:highlight w:val="none"/>
        </w:rPr>
        <w:t>1.</w:t>
      </w:r>
      <w:r>
        <w:rPr>
          <w:rFonts w:hint="eastAsia" w:hAnsi="宋体"/>
          <w:color w:val="auto"/>
          <w:szCs w:val="24"/>
          <w:highlight w:val="none"/>
        </w:rPr>
        <w:t>1本投标文件仅适用于本次招标所述的服务项目采购。</w:t>
      </w:r>
    </w:p>
    <w:p>
      <w:pPr>
        <w:spacing w:line="360" w:lineRule="auto"/>
        <w:ind w:firstLine="438" w:firstLineChars="200"/>
        <w:rPr>
          <w:rFonts w:hAnsi="宋体"/>
          <w:b/>
          <w:color w:val="auto"/>
          <w:szCs w:val="24"/>
          <w:highlight w:val="none"/>
        </w:rPr>
      </w:pPr>
      <w:r>
        <w:rPr>
          <w:rFonts w:hint="eastAsia" w:hAnsi="宋体"/>
          <w:b/>
          <w:color w:val="auto"/>
          <w:szCs w:val="24"/>
          <w:highlight w:val="none"/>
        </w:rPr>
        <w:t>2.有关定义</w:t>
      </w:r>
    </w:p>
    <w:p>
      <w:pPr>
        <w:spacing w:line="360" w:lineRule="auto"/>
        <w:ind w:firstLine="438" w:firstLineChars="200"/>
        <w:rPr>
          <w:rFonts w:hAnsi="宋体"/>
          <w:color w:val="auto"/>
          <w:szCs w:val="24"/>
          <w:highlight w:val="none"/>
        </w:rPr>
      </w:pPr>
      <w:r>
        <w:rPr>
          <w:rFonts w:hint="eastAsia" w:hAnsi="宋体"/>
          <w:color w:val="auto"/>
          <w:szCs w:val="24"/>
          <w:highlight w:val="none"/>
        </w:rPr>
        <w:t>2.1采购监督管理部门：合肥经济技术开发区公用事业发展有限公司。</w:t>
      </w:r>
    </w:p>
    <w:p>
      <w:pPr>
        <w:spacing w:line="360" w:lineRule="auto"/>
        <w:ind w:firstLine="438" w:firstLineChars="200"/>
        <w:rPr>
          <w:rFonts w:hAnsi="宋体"/>
          <w:color w:val="auto"/>
          <w:szCs w:val="24"/>
          <w:highlight w:val="none"/>
        </w:rPr>
      </w:pPr>
      <w:r>
        <w:rPr>
          <w:rFonts w:hint="eastAsia" w:hAnsi="宋体"/>
          <w:color w:val="auto"/>
          <w:szCs w:val="24"/>
          <w:highlight w:val="none"/>
        </w:rPr>
        <w:t>2.2采购人：系指本次采购项目的业主方。</w:t>
      </w:r>
    </w:p>
    <w:p>
      <w:pPr>
        <w:spacing w:line="360" w:lineRule="auto"/>
        <w:ind w:firstLine="438" w:firstLineChars="200"/>
        <w:rPr>
          <w:rFonts w:hAnsi="宋体"/>
          <w:color w:val="auto"/>
          <w:szCs w:val="24"/>
          <w:highlight w:val="none"/>
        </w:rPr>
      </w:pPr>
      <w:r>
        <w:rPr>
          <w:rFonts w:hint="eastAsia" w:hAnsi="宋体"/>
          <w:color w:val="auto"/>
          <w:szCs w:val="24"/>
          <w:highlight w:val="none"/>
        </w:rPr>
        <w:t>2.3委托人：系指本次采购项目的委托方。</w:t>
      </w:r>
    </w:p>
    <w:p>
      <w:pPr>
        <w:spacing w:line="360" w:lineRule="auto"/>
        <w:ind w:firstLine="438" w:firstLineChars="200"/>
        <w:rPr>
          <w:rFonts w:hAnsi="宋体"/>
          <w:color w:val="auto"/>
          <w:highlight w:val="none"/>
        </w:rPr>
      </w:pPr>
      <w:r>
        <w:rPr>
          <w:rFonts w:hint="eastAsia" w:hAnsi="宋体"/>
          <w:color w:val="auto"/>
          <w:szCs w:val="24"/>
          <w:highlight w:val="none"/>
        </w:rPr>
        <w:t>2.4供应商：</w:t>
      </w:r>
      <w:r>
        <w:rPr>
          <w:rFonts w:hint="eastAsia" w:hAnsi="宋体"/>
          <w:color w:val="auto"/>
          <w:highlight w:val="none"/>
        </w:rPr>
        <w:t>系指响应投标、参加投标竞争的法人、其他组织或自然人。</w:t>
      </w:r>
    </w:p>
    <w:p>
      <w:pPr>
        <w:spacing w:line="360" w:lineRule="auto"/>
        <w:ind w:firstLine="429" w:firstLineChars="196"/>
        <w:rPr>
          <w:rFonts w:hAnsi="宋体"/>
          <w:b/>
          <w:color w:val="auto"/>
          <w:highlight w:val="none"/>
        </w:rPr>
      </w:pPr>
      <w:r>
        <w:rPr>
          <w:rFonts w:hint="eastAsia" w:hAnsi="宋体"/>
          <w:b/>
          <w:color w:val="auto"/>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auto"/>
          <w:szCs w:val="24"/>
          <w:highlight w:val="none"/>
        </w:rPr>
      </w:pPr>
      <w:r>
        <w:rPr>
          <w:rFonts w:hint="eastAsia" w:hAnsi="宋体"/>
          <w:color w:val="auto"/>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auto"/>
          <w:szCs w:val="24"/>
          <w:highlight w:val="none"/>
        </w:rPr>
      </w:pPr>
      <w:r>
        <w:rPr>
          <w:rFonts w:hint="eastAsia" w:hAnsi="宋体"/>
          <w:b/>
          <w:color w:val="auto"/>
          <w:szCs w:val="24"/>
          <w:highlight w:val="none"/>
        </w:rPr>
        <w:t>3</w:t>
      </w:r>
      <w:r>
        <w:rPr>
          <w:rFonts w:hint="eastAsia" w:hAnsi="宋体"/>
          <w:b/>
          <w:bCs/>
          <w:color w:val="auto"/>
          <w:szCs w:val="24"/>
          <w:highlight w:val="none"/>
        </w:rPr>
        <w:t>.合格的供应商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auto"/>
          <w:szCs w:val="24"/>
          <w:highlight w:val="none"/>
        </w:rPr>
      </w:pPr>
      <w:r>
        <w:rPr>
          <w:rFonts w:hint="eastAsia" w:hAnsi="宋体"/>
          <w:color w:val="auto"/>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auto"/>
          <w:szCs w:val="24"/>
          <w:highlight w:val="none"/>
        </w:rPr>
      </w:pPr>
      <w:r>
        <w:rPr>
          <w:rFonts w:hint="eastAsia" w:hAnsi="宋体"/>
          <w:color w:val="auto"/>
          <w:szCs w:val="24"/>
          <w:highlight w:val="none"/>
        </w:rPr>
        <w:t>3.3法律和行政法规所规定的属于其他不合格供应商的条件。</w:t>
      </w:r>
    </w:p>
    <w:p>
      <w:pPr>
        <w:spacing w:line="360" w:lineRule="auto"/>
        <w:ind w:firstLine="438" w:firstLineChars="200"/>
        <w:rPr>
          <w:rFonts w:hAnsi="宋体"/>
          <w:b/>
          <w:color w:val="auto"/>
          <w:szCs w:val="24"/>
          <w:highlight w:val="none"/>
        </w:rPr>
      </w:pPr>
      <w:r>
        <w:rPr>
          <w:rFonts w:hint="eastAsia" w:hAnsi="宋体"/>
          <w:b/>
          <w:color w:val="auto"/>
          <w:szCs w:val="24"/>
          <w:highlight w:val="none"/>
        </w:rPr>
        <w:t>4.勘察现场</w:t>
      </w:r>
    </w:p>
    <w:p>
      <w:pPr>
        <w:spacing w:line="360" w:lineRule="auto"/>
        <w:ind w:firstLine="438" w:firstLineChars="200"/>
        <w:rPr>
          <w:rFonts w:hAnsi="宋体"/>
          <w:color w:val="auto"/>
          <w:szCs w:val="24"/>
          <w:highlight w:val="none"/>
        </w:rPr>
      </w:pPr>
      <w:r>
        <w:rPr>
          <w:rFonts w:hint="eastAsia" w:hAnsi="宋体"/>
          <w:color w:val="auto"/>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auto"/>
          <w:szCs w:val="24"/>
          <w:highlight w:val="none"/>
        </w:rPr>
      </w:pPr>
      <w:r>
        <w:rPr>
          <w:rFonts w:hint="eastAsia" w:hAnsi="宋体"/>
          <w:color w:val="auto"/>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auto"/>
          <w:szCs w:val="24"/>
          <w:highlight w:val="none"/>
        </w:rPr>
      </w:pPr>
      <w:r>
        <w:rPr>
          <w:rFonts w:hint="eastAsia" w:hAnsi="宋体"/>
          <w:color w:val="auto"/>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auto"/>
          <w:szCs w:val="24"/>
          <w:highlight w:val="none"/>
        </w:rPr>
      </w:pPr>
      <w:r>
        <w:rPr>
          <w:rFonts w:hint="eastAsia" w:hAnsi="宋体"/>
          <w:b/>
          <w:color w:val="auto"/>
          <w:szCs w:val="24"/>
          <w:highlight w:val="none"/>
        </w:rPr>
        <w:t>5.知识产权</w:t>
      </w:r>
    </w:p>
    <w:p>
      <w:pPr>
        <w:spacing w:line="360" w:lineRule="auto"/>
        <w:ind w:firstLine="438" w:firstLineChars="200"/>
        <w:rPr>
          <w:rFonts w:hAnsi="宋体"/>
          <w:bCs/>
          <w:color w:val="auto"/>
          <w:szCs w:val="24"/>
          <w:highlight w:val="none"/>
        </w:rPr>
      </w:pPr>
      <w:r>
        <w:rPr>
          <w:rFonts w:hint="eastAsia" w:hAnsi="宋体"/>
          <w:color w:val="auto"/>
          <w:szCs w:val="24"/>
          <w:highlight w:val="none"/>
        </w:rPr>
        <w:t>5.1</w:t>
      </w:r>
      <w:r>
        <w:rPr>
          <w:rFonts w:hint="eastAsia" w:hAnsi="宋体"/>
          <w:bCs/>
          <w:color w:val="auto"/>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auto"/>
          <w:szCs w:val="24"/>
          <w:highlight w:val="none"/>
        </w:rPr>
        <w:t>如因此导致采购人损失的，供应商须承担全部赔偿责任。</w:t>
      </w:r>
    </w:p>
    <w:p>
      <w:pPr>
        <w:spacing w:line="360" w:lineRule="auto"/>
        <w:ind w:firstLine="438" w:firstLineChars="200"/>
        <w:rPr>
          <w:rFonts w:hAnsi="宋体"/>
          <w:b/>
          <w:color w:val="auto"/>
          <w:szCs w:val="24"/>
          <w:highlight w:val="none"/>
        </w:rPr>
      </w:pPr>
      <w:r>
        <w:rPr>
          <w:rFonts w:hint="eastAsia" w:hAnsi="宋体"/>
          <w:b/>
          <w:color w:val="auto"/>
          <w:szCs w:val="24"/>
          <w:highlight w:val="none"/>
        </w:rPr>
        <w:t>6.纪律与保密</w:t>
      </w:r>
    </w:p>
    <w:p>
      <w:pPr>
        <w:spacing w:line="360" w:lineRule="auto"/>
        <w:ind w:firstLine="438" w:firstLineChars="200"/>
        <w:rPr>
          <w:rFonts w:hAnsi="宋体"/>
          <w:color w:val="auto"/>
          <w:szCs w:val="24"/>
          <w:highlight w:val="none"/>
        </w:rPr>
      </w:pPr>
      <w:r>
        <w:rPr>
          <w:rFonts w:hint="eastAsia" w:hAnsi="宋体"/>
          <w:color w:val="auto"/>
          <w:szCs w:val="24"/>
          <w:highlight w:val="none"/>
        </w:rPr>
        <w:t>6.1供应商的投标行为应遵守中国的有关法律、法规和规章。</w:t>
      </w:r>
    </w:p>
    <w:p>
      <w:pPr>
        <w:spacing w:line="360" w:lineRule="auto"/>
        <w:ind w:firstLine="438" w:firstLineChars="200"/>
        <w:rPr>
          <w:rFonts w:hAnsi="宋体"/>
          <w:color w:val="auto"/>
          <w:szCs w:val="24"/>
          <w:highlight w:val="none"/>
        </w:rPr>
      </w:pPr>
      <w:r>
        <w:rPr>
          <w:rFonts w:hint="eastAsia" w:hAnsi="宋体"/>
          <w:color w:val="auto"/>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auto"/>
          <w:szCs w:val="24"/>
          <w:highlight w:val="none"/>
        </w:rPr>
      </w:pPr>
      <w:r>
        <w:rPr>
          <w:rFonts w:hint="eastAsia" w:hAnsi="宋体"/>
          <w:color w:val="auto"/>
          <w:szCs w:val="24"/>
          <w:highlight w:val="none"/>
        </w:rPr>
        <w:t>6.2.1有下列情形之一的，属于供应商相互串通投标：</w:t>
      </w:r>
    </w:p>
    <w:p>
      <w:pPr>
        <w:spacing w:line="360" w:lineRule="auto"/>
        <w:ind w:firstLine="438" w:firstLineChars="200"/>
        <w:rPr>
          <w:rFonts w:hAnsi="宋体"/>
          <w:color w:val="auto"/>
          <w:szCs w:val="24"/>
          <w:highlight w:val="none"/>
        </w:rPr>
      </w:pPr>
      <w:r>
        <w:rPr>
          <w:rFonts w:hint="eastAsia" w:hAnsi="宋体"/>
          <w:color w:val="auto"/>
          <w:szCs w:val="24"/>
          <w:highlight w:val="none"/>
        </w:rPr>
        <w:t>6.2.1.1供应商之间协商投标报价等响应文件的实质性内容；</w:t>
      </w:r>
    </w:p>
    <w:p>
      <w:pPr>
        <w:spacing w:line="360" w:lineRule="auto"/>
        <w:ind w:firstLine="438" w:firstLineChars="200"/>
        <w:rPr>
          <w:rFonts w:hAnsi="宋体"/>
          <w:color w:val="auto"/>
          <w:szCs w:val="24"/>
          <w:highlight w:val="none"/>
        </w:rPr>
      </w:pPr>
      <w:r>
        <w:rPr>
          <w:rFonts w:hint="eastAsia" w:hAnsi="宋体"/>
          <w:color w:val="auto"/>
          <w:szCs w:val="24"/>
          <w:highlight w:val="none"/>
        </w:rPr>
        <w:t>6.2.1.2供应商之间约定成交供应商；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6.2.1.3供应商之间约定部分供应商放弃投标或者成交；</w:t>
      </w:r>
    </w:p>
    <w:p>
      <w:pPr>
        <w:spacing w:line="360" w:lineRule="auto"/>
        <w:ind w:firstLine="438" w:firstLineChars="200"/>
        <w:rPr>
          <w:rFonts w:hAnsi="宋体"/>
          <w:color w:val="auto"/>
          <w:szCs w:val="24"/>
          <w:highlight w:val="none"/>
        </w:rPr>
      </w:pPr>
      <w:r>
        <w:rPr>
          <w:rFonts w:hint="eastAsia" w:hAnsi="宋体"/>
          <w:color w:val="auto"/>
          <w:szCs w:val="24"/>
          <w:highlight w:val="none"/>
        </w:rPr>
        <w:t>6.2.1.4属于同一集团、协会、商会等组织成员的供应商按照该组织要求协同投标；</w:t>
      </w:r>
    </w:p>
    <w:p>
      <w:pPr>
        <w:spacing w:line="360" w:lineRule="auto"/>
        <w:ind w:firstLine="438" w:firstLineChars="200"/>
        <w:rPr>
          <w:rFonts w:hAnsi="宋体"/>
          <w:color w:val="auto"/>
          <w:szCs w:val="24"/>
          <w:highlight w:val="none"/>
        </w:rPr>
      </w:pPr>
      <w:r>
        <w:rPr>
          <w:rFonts w:hint="eastAsia" w:hAnsi="宋体"/>
          <w:color w:val="auto"/>
          <w:szCs w:val="24"/>
          <w:highlight w:val="none"/>
        </w:rPr>
        <w:t>6.2.1.5供应商之间为谋取成交或者排斥特定供应商而采取的其他联合行动。</w:t>
      </w:r>
    </w:p>
    <w:p>
      <w:pPr>
        <w:spacing w:line="360" w:lineRule="auto"/>
        <w:ind w:firstLine="438" w:firstLineChars="200"/>
        <w:rPr>
          <w:rFonts w:hAnsi="宋体"/>
          <w:color w:val="auto"/>
          <w:szCs w:val="24"/>
          <w:highlight w:val="none"/>
        </w:rPr>
      </w:pPr>
      <w:r>
        <w:rPr>
          <w:rFonts w:hint="eastAsia" w:hAnsi="宋体"/>
          <w:color w:val="auto"/>
          <w:szCs w:val="24"/>
          <w:highlight w:val="none"/>
        </w:rPr>
        <w:t>6.2.2有下列情形之一的，视为供应商相互串通投标：</w:t>
      </w:r>
    </w:p>
    <w:p>
      <w:pPr>
        <w:spacing w:line="360" w:lineRule="auto"/>
        <w:ind w:firstLine="438" w:firstLineChars="200"/>
        <w:rPr>
          <w:rFonts w:hAnsi="宋体"/>
          <w:color w:val="auto"/>
          <w:szCs w:val="24"/>
          <w:highlight w:val="none"/>
        </w:rPr>
      </w:pPr>
      <w:r>
        <w:rPr>
          <w:rFonts w:hint="eastAsia" w:hAnsi="宋体"/>
          <w:color w:val="auto"/>
          <w:szCs w:val="24"/>
          <w:highlight w:val="none"/>
        </w:rPr>
        <w:t>6.2.2.1不同供应商的响应文件由同一单位或者个人编制；</w:t>
      </w:r>
    </w:p>
    <w:p>
      <w:pPr>
        <w:spacing w:line="360" w:lineRule="auto"/>
        <w:ind w:firstLine="438" w:firstLineChars="200"/>
        <w:rPr>
          <w:rFonts w:hAnsi="宋体"/>
          <w:color w:val="auto"/>
          <w:szCs w:val="24"/>
          <w:highlight w:val="none"/>
        </w:rPr>
      </w:pPr>
      <w:r>
        <w:rPr>
          <w:rFonts w:hint="eastAsia" w:hAnsi="宋体"/>
          <w:color w:val="auto"/>
          <w:szCs w:val="24"/>
          <w:highlight w:val="none"/>
        </w:rPr>
        <w:t>6.2.2.2不同供应商委托同一单位或者个人办理投标事宜；</w:t>
      </w:r>
    </w:p>
    <w:p>
      <w:pPr>
        <w:spacing w:line="360" w:lineRule="auto"/>
        <w:ind w:firstLine="438" w:firstLineChars="200"/>
        <w:rPr>
          <w:rFonts w:hAnsi="宋体"/>
          <w:color w:val="auto"/>
          <w:szCs w:val="24"/>
          <w:highlight w:val="none"/>
        </w:rPr>
      </w:pPr>
      <w:r>
        <w:rPr>
          <w:rFonts w:hint="eastAsia" w:hAnsi="宋体"/>
          <w:color w:val="auto"/>
          <w:szCs w:val="24"/>
          <w:highlight w:val="none"/>
        </w:rPr>
        <w:t>6.2.2.3不同供应商的响应文件载明的项目管理成员为同一人；</w:t>
      </w:r>
    </w:p>
    <w:p>
      <w:pPr>
        <w:spacing w:line="360" w:lineRule="auto"/>
        <w:ind w:firstLine="438" w:firstLineChars="200"/>
        <w:rPr>
          <w:rFonts w:hAnsi="宋体"/>
          <w:color w:val="auto"/>
          <w:szCs w:val="24"/>
          <w:highlight w:val="none"/>
        </w:rPr>
      </w:pPr>
      <w:r>
        <w:rPr>
          <w:rFonts w:hint="eastAsia" w:hAnsi="宋体"/>
          <w:color w:val="auto"/>
          <w:szCs w:val="24"/>
          <w:highlight w:val="none"/>
        </w:rPr>
        <w:t>6.2.2.4不同供应商的响应文件异常一致或者投标报价呈规律性差异；</w:t>
      </w:r>
    </w:p>
    <w:p>
      <w:pPr>
        <w:spacing w:line="360" w:lineRule="auto"/>
        <w:ind w:firstLine="438" w:firstLineChars="200"/>
        <w:rPr>
          <w:rFonts w:hAnsi="宋体"/>
          <w:color w:val="auto"/>
          <w:szCs w:val="24"/>
          <w:highlight w:val="none"/>
        </w:rPr>
      </w:pPr>
      <w:r>
        <w:rPr>
          <w:rFonts w:hint="eastAsia" w:hAnsi="宋体"/>
          <w:color w:val="auto"/>
          <w:szCs w:val="24"/>
          <w:highlight w:val="none"/>
        </w:rPr>
        <w:t>6.2.2.5不同供应商的响应文件相互混装；</w:t>
      </w:r>
    </w:p>
    <w:p>
      <w:pPr>
        <w:spacing w:line="360" w:lineRule="auto"/>
        <w:ind w:firstLine="438" w:firstLineChars="200"/>
        <w:rPr>
          <w:rFonts w:hAnsi="宋体"/>
          <w:color w:val="auto"/>
          <w:szCs w:val="24"/>
          <w:highlight w:val="none"/>
        </w:rPr>
      </w:pPr>
      <w:r>
        <w:rPr>
          <w:rFonts w:hint="eastAsia" w:hAnsi="宋体"/>
          <w:color w:val="auto"/>
          <w:szCs w:val="24"/>
          <w:highlight w:val="none"/>
        </w:rPr>
        <w:t>6.2.2.6不同供应商的投标保证金从同一单位或者个人的账户转出。</w:t>
      </w:r>
    </w:p>
    <w:p>
      <w:pPr>
        <w:spacing w:line="360" w:lineRule="auto"/>
        <w:ind w:firstLine="438" w:firstLineChars="200"/>
        <w:rPr>
          <w:rFonts w:hAnsi="宋体"/>
          <w:color w:val="auto"/>
          <w:szCs w:val="24"/>
          <w:highlight w:val="none"/>
        </w:rPr>
      </w:pPr>
      <w:r>
        <w:rPr>
          <w:rFonts w:hint="eastAsia" w:hAnsi="宋体"/>
          <w:color w:val="auto"/>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auto"/>
          <w:szCs w:val="24"/>
          <w:highlight w:val="none"/>
        </w:rPr>
      </w:pPr>
      <w:r>
        <w:rPr>
          <w:rFonts w:hint="eastAsia" w:hAnsi="宋体"/>
          <w:color w:val="auto"/>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auto"/>
          <w:szCs w:val="24"/>
          <w:highlight w:val="none"/>
        </w:rPr>
      </w:pPr>
      <w:r>
        <w:rPr>
          <w:rFonts w:hint="eastAsia" w:hAnsi="宋体"/>
          <w:color w:val="auto"/>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auto"/>
          <w:szCs w:val="24"/>
          <w:highlight w:val="none"/>
        </w:rPr>
      </w:pPr>
      <w:r>
        <w:rPr>
          <w:rFonts w:hint="eastAsia" w:hAnsi="宋体"/>
          <w:b/>
          <w:color w:val="auto"/>
          <w:szCs w:val="24"/>
          <w:highlight w:val="none"/>
        </w:rPr>
        <w:t>7.联合体投标</w:t>
      </w:r>
    </w:p>
    <w:p>
      <w:pPr>
        <w:spacing w:line="360" w:lineRule="auto"/>
        <w:ind w:firstLine="438" w:firstLineChars="200"/>
        <w:rPr>
          <w:rFonts w:hAnsi="宋体"/>
          <w:color w:val="auto"/>
          <w:szCs w:val="24"/>
          <w:highlight w:val="none"/>
        </w:rPr>
      </w:pPr>
      <w:r>
        <w:rPr>
          <w:rFonts w:hint="eastAsia" w:hAnsi="宋体"/>
          <w:color w:val="auto"/>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auto"/>
          <w:szCs w:val="24"/>
          <w:highlight w:val="none"/>
        </w:rPr>
      </w:pPr>
      <w:r>
        <w:rPr>
          <w:rFonts w:hint="eastAsia" w:hAnsi="宋体"/>
          <w:color w:val="auto"/>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auto"/>
          <w:szCs w:val="24"/>
          <w:highlight w:val="none"/>
        </w:rPr>
      </w:pPr>
      <w:r>
        <w:rPr>
          <w:rFonts w:hint="eastAsia" w:hAnsi="宋体"/>
          <w:bCs/>
          <w:color w:val="auto"/>
          <w:szCs w:val="24"/>
          <w:highlight w:val="none"/>
        </w:rPr>
        <w:t>7.3</w:t>
      </w:r>
      <w:r>
        <w:rPr>
          <w:rFonts w:hint="eastAsia" w:hAnsi="宋体"/>
          <w:color w:val="auto"/>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auto"/>
          <w:szCs w:val="24"/>
          <w:highlight w:val="none"/>
        </w:rPr>
      </w:pPr>
      <w:r>
        <w:rPr>
          <w:rFonts w:hint="eastAsia" w:hAnsi="宋体"/>
          <w:color w:val="auto"/>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8.投标品牌</w:t>
      </w:r>
    </w:p>
    <w:p>
      <w:pPr>
        <w:spacing w:line="360" w:lineRule="auto"/>
        <w:ind w:firstLine="438" w:firstLineChars="200"/>
        <w:rPr>
          <w:rFonts w:hAnsi="宋体"/>
          <w:color w:val="auto"/>
          <w:szCs w:val="24"/>
          <w:highlight w:val="none"/>
        </w:rPr>
      </w:pPr>
      <w:r>
        <w:rPr>
          <w:rFonts w:hint="eastAsia" w:hAnsi="宋体"/>
          <w:color w:val="auto"/>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9.投标专用章的效力</w:t>
      </w:r>
    </w:p>
    <w:p>
      <w:pPr>
        <w:spacing w:line="360" w:lineRule="auto"/>
        <w:ind w:firstLine="438" w:firstLineChars="200"/>
        <w:rPr>
          <w:rFonts w:hAnsi="宋体"/>
          <w:color w:val="auto"/>
          <w:szCs w:val="24"/>
          <w:highlight w:val="none"/>
        </w:rPr>
      </w:pPr>
      <w:r>
        <w:rPr>
          <w:rFonts w:hint="eastAsia" w:hAnsi="宋体"/>
          <w:color w:val="auto"/>
          <w:szCs w:val="24"/>
          <w:highlight w:val="none"/>
        </w:rPr>
        <w:t>9.1投标文件中明确要求加盖公章的，供应商必须加盖供应商公章。</w:t>
      </w:r>
      <w:r>
        <w:rPr>
          <w:rFonts w:hAnsi="宋体"/>
          <w:color w:val="auto"/>
          <w:szCs w:val="24"/>
          <w:highlight w:val="none"/>
        </w:rPr>
        <w:t>在有授权文件表明投标专用章法律效力等同于</w:t>
      </w:r>
      <w:r>
        <w:rPr>
          <w:rFonts w:hint="eastAsia" w:hAnsi="宋体"/>
          <w:color w:val="auto"/>
          <w:szCs w:val="24"/>
          <w:highlight w:val="none"/>
        </w:rPr>
        <w:t>供应商</w:t>
      </w:r>
      <w:r>
        <w:rPr>
          <w:rFonts w:hAnsi="宋体"/>
          <w:color w:val="auto"/>
          <w:szCs w:val="24"/>
          <w:highlight w:val="none"/>
        </w:rPr>
        <w:t>公章的情况下，</w:t>
      </w:r>
      <w:r>
        <w:rPr>
          <w:rFonts w:hint="eastAsia" w:hAnsi="宋体"/>
          <w:color w:val="auto"/>
          <w:szCs w:val="24"/>
          <w:highlight w:val="none"/>
        </w:rPr>
        <w:t>可以加</w:t>
      </w:r>
      <w:r>
        <w:rPr>
          <w:rFonts w:hAnsi="宋体"/>
          <w:color w:val="auto"/>
          <w:szCs w:val="24"/>
          <w:highlight w:val="none"/>
        </w:rPr>
        <w:t>盖投标专用章</w:t>
      </w:r>
      <w:r>
        <w:rPr>
          <w:rFonts w:hint="eastAsia" w:hAnsi="宋体"/>
          <w:color w:val="auto"/>
          <w:szCs w:val="24"/>
          <w:highlight w:val="none"/>
        </w:rPr>
        <w:t>，否则将导致投标无效。</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10.合同标的转让</w:t>
      </w:r>
    </w:p>
    <w:p>
      <w:pPr>
        <w:spacing w:line="360" w:lineRule="auto"/>
        <w:ind w:firstLine="438" w:firstLineChars="200"/>
        <w:rPr>
          <w:rFonts w:hAnsi="宋体"/>
          <w:color w:val="auto"/>
          <w:szCs w:val="24"/>
          <w:highlight w:val="none"/>
        </w:rPr>
      </w:pPr>
      <w:r>
        <w:rPr>
          <w:rFonts w:hint="eastAsia" w:hAnsi="宋体"/>
          <w:color w:val="auto"/>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auto"/>
          <w:szCs w:val="24"/>
          <w:highlight w:val="none"/>
        </w:rPr>
      </w:pPr>
      <w:r>
        <w:rPr>
          <w:rFonts w:hint="eastAsia" w:hAnsi="宋体"/>
          <w:color w:val="auto"/>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auto"/>
          <w:szCs w:val="24"/>
          <w:highlight w:val="none"/>
        </w:rPr>
      </w:pPr>
      <w:r>
        <w:rPr>
          <w:rFonts w:hint="eastAsia" w:hAnsi="宋体"/>
          <w:color w:val="auto"/>
          <w:szCs w:val="24"/>
          <w:highlight w:val="none"/>
        </w:rPr>
        <w:t>10.3成交供应商应当就分包项目向采购人负责，接受分包的人就分包项目承担连带责任。</w:t>
      </w:r>
    </w:p>
    <w:p>
      <w:pPr>
        <w:spacing w:line="360" w:lineRule="auto"/>
        <w:ind w:firstLine="438" w:firstLineChars="200"/>
        <w:rPr>
          <w:rFonts w:hAnsi="宋体"/>
          <w:color w:val="auto"/>
          <w:szCs w:val="24"/>
          <w:highlight w:val="none"/>
        </w:rPr>
      </w:pPr>
      <w:r>
        <w:rPr>
          <w:rFonts w:hint="eastAsia" w:hAnsi="宋体"/>
          <w:color w:val="auto"/>
          <w:szCs w:val="24"/>
          <w:highlight w:val="none"/>
        </w:rPr>
        <w:t>10.4未经政府采购管理部门批准，进口设备不得转包。</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11.采购信息的发布</w:t>
      </w:r>
    </w:p>
    <w:p>
      <w:pPr>
        <w:spacing w:line="360" w:lineRule="auto"/>
        <w:ind w:firstLine="438" w:firstLineChars="200"/>
        <w:rPr>
          <w:rFonts w:hAnsi="宋体"/>
          <w:color w:val="auto"/>
          <w:szCs w:val="24"/>
          <w:highlight w:val="none"/>
        </w:rPr>
      </w:pPr>
      <w:r>
        <w:rPr>
          <w:rFonts w:hint="eastAsia" w:hAnsi="宋体"/>
          <w:color w:val="auto"/>
          <w:szCs w:val="24"/>
          <w:highlight w:val="none"/>
        </w:rPr>
        <w:t>11.1与本次采购活动相关的信息，将在合肥经济技术开发区公用事业发展有限公司网站(</w:t>
      </w:r>
      <w:r>
        <w:rPr>
          <w:rFonts w:hAnsi="宋体"/>
          <w:color w:val="auto"/>
          <w:szCs w:val="24"/>
          <w:highlight w:val="none"/>
        </w:rPr>
        <w:t>http://www.hfpudc.com/</w:t>
      </w:r>
      <w:r>
        <w:rPr>
          <w:rFonts w:hint="eastAsia" w:hAnsi="宋体"/>
          <w:color w:val="auto"/>
          <w:szCs w:val="24"/>
          <w:highlight w:val="none"/>
        </w:rPr>
        <w:t>)发布。</w:t>
      </w:r>
    </w:p>
    <w:p>
      <w:pPr>
        <w:pStyle w:val="61"/>
        <w:rPr>
          <w:color w:val="auto"/>
          <w:highlight w:val="none"/>
        </w:rPr>
      </w:pPr>
      <w:bookmarkStart w:id="32" w:name="_Toc186726081"/>
      <w:bookmarkStart w:id="33" w:name="_Toc419376297"/>
      <w:r>
        <w:rPr>
          <w:rFonts w:hint="eastAsia"/>
          <w:color w:val="auto"/>
          <w:highlight w:val="none"/>
        </w:rPr>
        <w:t>（二）招标文件</w:t>
      </w:r>
      <w:bookmarkEnd w:id="32"/>
      <w:bookmarkEnd w:id="33"/>
      <w:bookmarkStart w:id="34" w:name="_Hlt509649930"/>
      <w:bookmarkEnd w:id="34"/>
      <w:bookmarkStart w:id="35" w:name="_Hlt509650361"/>
      <w:bookmarkEnd w:id="35"/>
      <w:bookmarkStart w:id="36" w:name="_Hlt509649791"/>
      <w:bookmarkEnd w:id="36"/>
    </w:p>
    <w:p>
      <w:pPr>
        <w:spacing w:line="360" w:lineRule="auto"/>
        <w:ind w:firstLine="438" w:firstLineChars="200"/>
        <w:rPr>
          <w:rFonts w:hAnsi="宋体"/>
          <w:b/>
          <w:color w:val="auto"/>
          <w:szCs w:val="24"/>
          <w:highlight w:val="none"/>
        </w:rPr>
      </w:pPr>
      <w:bookmarkStart w:id="37" w:name="_Hlt509650734"/>
      <w:bookmarkEnd w:id="37"/>
      <w:r>
        <w:rPr>
          <w:rFonts w:hint="eastAsia" w:hAnsi="宋体"/>
          <w:b/>
          <w:color w:val="auto"/>
          <w:szCs w:val="24"/>
          <w:highlight w:val="none"/>
        </w:rPr>
        <w:t>12.招标文件构成</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招标文件包括以下部分：</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.1一、</w:t>
      </w:r>
      <w:r>
        <w:rPr>
          <w:rFonts w:hint="eastAsia" w:hAnsi="宋体"/>
          <w:bCs/>
          <w:color w:val="auto"/>
          <w:szCs w:val="24"/>
          <w:highlight w:val="none"/>
        </w:rPr>
        <w:t>招标公告；</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.2二、</w:t>
      </w:r>
      <w:r>
        <w:rPr>
          <w:rFonts w:hint="eastAsia" w:hAnsi="宋体"/>
          <w:bCs/>
          <w:color w:val="auto"/>
          <w:szCs w:val="24"/>
          <w:highlight w:val="none"/>
        </w:rPr>
        <w:t>供应商须知前附表；</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.3三、</w:t>
      </w:r>
      <w:r>
        <w:rPr>
          <w:rFonts w:hint="eastAsia" w:hAnsi="宋体"/>
          <w:bCs/>
          <w:color w:val="auto"/>
          <w:szCs w:val="24"/>
          <w:highlight w:val="none"/>
        </w:rPr>
        <w:t>采购需求；</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.4四、</w:t>
      </w:r>
      <w:r>
        <w:rPr>
          <w:rFonts w:hint="eastAsia" w:hAnsi="宋体"/>
          <w:bCs/>
          <w:color w:val="auto"/>
          <w:szCs w:val="24"/>
          <w:highlight w:val="none"/>
        </w:rPr>
        <w:t>供应商须知；</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.5五、</w:t>
      </w:r>
      <w:r>
        <w:rPr>
          <w:rFonts w:hint="eastAsia" w:hAnsi="宋体"/>
          <w:bCs/>
          <w:color w:val="auto"/>
          <w:szCs w:val="24"/>
          <w:highlight w:val="none"/>
        </w:rPr>
        <w:t>合同条款；</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.6六、</w:t>
      </w:r>
      <w:r>
        <w:rPr>
          <w:rFonts w:hint="eastAsia" w:hAnsi="宋体"/>
          <w:bCs/>
          <w:color w:val="auto"/>
          <w:szCs w:val="24"/>
          <w:highlight w:val="none"/>
        </w:rPr>
        <w:t>响应文件格式；</w:t>
      </w:r>
    </w:p>
    <w:p>
      <w:pPr>
        <w:spacing w:line="360" w:lineRule="auto"/>
        <w:ind w:firstLine="438" w:firstLineChars="200"/>
        <w:rPr>
          <w:rFonts w:hAnsi="宋体"/>
          <w:color w:val="auto"/>
          <w:szCs w:val="24"/>
          <w:highlight w:val="none"/>
        </w:rPr>
      </w:pPr>
      <w:r>
        <w:rPr>
          <w:rFonts w:hint="eastAsia" w:hAnsi="宋体"/>
          <w:bCs/>
          <w:color w:val="auto"/>
          <w:szCs w:val="24"/>
          <w:highlight w:val="none"/>
        </w:rPr>
        <w:t>12.1.7合肥经济技术开发区公用事业发展有限公司发布的</w:t>
      </w:r>
      <w:r>
        <w:rPr>
          <w:rFonts w:hint="eastAsia"/>
          <w:color w:val="auto"/>
          <w:szCs w:val="24"/>
          <w:highlight w:val="none"/>
        </w:rPr>
        <w:t>图纸、工程量清单、控制价、答疑、补遗、补充通知等。</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w:t>
      </w:r>
      <w:r>
        <w:rPr>
          <w:rFonts w:hint="eastAsia" w:hAnsi="宋体"/>
          <w:color w:val="auto"/>
          <w:szCs w:val="24"/>
          <w:highlight w:val="none"/>
        </w:rPr>
        <w:t>2供应商应认真阅读投标文件中所有的事项、格式、条件、条款和规范等要求。</w:t>
      </w:r>
    </w:p>
    <w:p>
      <w:pPr>
        <w:spacing w:line="360" w:lineRule="auto"/>
        <w:ind w:firstLine="438" w:firstLineChars="200"/>
        <w:rPr>
          <w:rFonts w:hAnsi="宋体"/>
          <w:color w:val="auto"/>
          <w:szCs w:val="24"/>
          <w:highlight w:val="none"/>
        </w:rPr>
      </w:pPr>
      <w:r>
        <w:rPr>
          <w:rFonts w:hint="eastAsia" w:hAnsi="宋体"/>
          <w:color w:val="auto"/>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auto"/>
          <w:szCs w:val="24"/>
          <w:highlight w:val="none"/>
        </w:rPr>
      </w:pPr>
      <w:r>
        <w:rPr>
          <w:rFonts w:hint="eastAsia" w:hAnsi="宋体"/>
          <w:color w:val="auto"/>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auto"/>
          <w:szCs w:val="24"/>
          <w:highlight w:val="none"/>
        </w:rPr>
        <w:t>公用公司</w:t>
      </w:r>
      <w:r>
        <w:rPr>
          <w:rFonts w:hint="eastAsia" w:hAnsi="宋体"/>
          <w:color w:val="auto"/>
          <w:szCs w:val="24"/>
          <w:highlight w:val="none"/>
        </w:rPr>
        <w:t>提出，否则由此引起的损失由供应商自行承担。</w:t>
      </w:r>
    </w:p>
    <w:p>
      <w:pPr>
        <w:spacing w:line="360" w:lineRule="auto"/>
        <w:ind w:firstLine="438" w:firstLineChars="200"/>
        <w:rPr>
          <w:rFonts w:hAnsi="宋体"/>
          <w:b/>
          <w:color w:val="auto"/>
          <w:szCs w:val="24"/>
          <w:highlight w:val="none"/>
        </w:rPr>
      </w:pPr>
      <w:r>
        <w:rPr>
          <w:rFonts w:hint="eastAsia" w:hAnsi="宋体"/>
          <w:b/>
          <w:color w:val="auto"/>
          <w:szCs w:val="24"/>
          <w:highlight w:val="none"/>
        </w:rPr>
        <w:t>13.答疑及投标文件的澄清与修改</w:t>
      </w:r>
    </w:p>
    <w:p>
      <w:pPr>
        <w:spacing w:line="360" w:lineRule="auto"/>
        <w:ind w:firstLine="438" w:firstLineChars="200"/>
        <w:rPr>
          <w:rFonts w:hAnsi="宋体"/>
          <w:color w:val="auto"/>
          <w:szCs w:val="24"/>
          <w:highlight w:val="none"/>
        </w:rPr>
      </w:pPr>
      <w:r>
        <w:rPr>
          <w:rFonts w:hint="eastAsia" w:hAnsi="宋体"/>
          <w:color w:val="auto"/>
          <w:szCs w:val="24"/>
          <w:highlight w:val="none"/>
        </w:rPr>
        <w:t>13</w:t>
      </w:r>
      <w:r>
        <w:rPr>
          <w:rFonts w:hAnsi="宋体"/>
          <w:color w:val="auto"/>
          <w:szCs w:val="24"/>
          <w:highlight w:val="none"/>
        </w:rPr>
        <w:t>.</w:t>
      </w:r>
      <w:r>
        <w:rPr>
          <w:rFonts w:hint="eastAsia" w:hAnsi="宋体"/>
          <w:color w:val="auto"/>
          <w:szCs w:val="24"/>
          <w:highlight w:val="none"/>
        </w:rPr>
        <w:t>1供应商如果对投标文件、工程量清单、控制价等内容有相关疑问，可以于供应商须知前附表列明的答疑接受时间前，以书面形式向</w:t>
      </w:r>
      <w:r>
        <w:rPr>
          <w:rFonts w:hint="eastAsia" w:hAnsi="宋体"/>
          <w:bCs/>
          <w:color w:val="auto"/>
          <w:szCs w:val="24"/>
          <w:highlight w:val="none"/>
        </w:rPr>
        <w:t>采购人</w:t>
      </w:r>
      <w:r>
        <w:rPr>
          <w:rFonts w:hint="eastAsia" w:hAnsi="宋体"/>
          <w:color w:val="auto"/>
          <w:szCs w:val="24"/>
          <w:highlight w:val="none"/>
        </w:rPr>
        <w:t>提出。</w:t>
      </w:r>
    </w:p>
    <w:p>
      <w:pPr>
        <w:spacing w:line="360" w:lineRule="auto"/>
        <w:ind w:firstLine="438" w:firstLineChars="200"/>
        <w:rPr>
          <w:rFonts w:hAnsi="宋体"/>
          <w:color w:val="auto"/>
          <w:szCs w:val="24"/>
          <w:highlight w:val="none"/>
        </w:rPr>
      </w:pPr>
      <w:r>
        <w:rPr>
          <w:rFonts w:hint="eastAsia" w:hAnsi="宋体"/>
          <w:color w:val="auto"/>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auto"/>
          <w:szCs w:val="24"/>
          <w:highlight w:val="none"/>
        </w:rPr>
      </w:pPr>
      <w:r>
        <w:rPr>
          <w:rFonts w:hint="eastAsia" w:hAnsi="宋体"/>
          <w:color w:val="auto"/>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auto"/>
          <w:szCs w:val="24"/>
          <w:highlight w:val="none"/>
        </w:rPr>
      </w:pPr>
      <w:r>
        <w:rPr>
          <w:rFonts w:hint="eastAsia" w:hAnsi="宋体"/>
          <w:color w:val="auto"/>
          <w:szCs w:val="24"/>
          <w:highlight w:val="none"/>
        </w:rPr>
        <w:t>13.2</w:t>
      </w:r>
      <w:r>
        <w:rPr>
          <w:rFonts w:hint="eastAsia" w:hAnsi="宋体"/>
          <w:bCs/>
          <w:color w:val="auto"/>
          <w:szCs w:val="24"/>
          <w:highlight w:val="none"/>
        </w:rPr>
        <w:t>公用公司</w:t>
      </w:r>
      <w:r>
        <w:rPr>
          <w:rFonts w:hint="eastAsia" w:hAnsi="宋体"/>
          <w:color w:val="auto"/>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auto"/>
          <w:szCs w:val="24"/>
          <w:highlight w:val="none"/>
        </w:rPr>
      </w:pPr>
      <w:r>
        <w:rPr>
          <w:rFonts w:hint="eastAsia" w:hAnsi="宋体"/>
          <w:color w:val="auto"/>
          <w:szCs w:val="24"/>
          <w:highlight w:val="none"/>
        </w:rPr>
        <w:t>13.3在投标截止时间前，</w:t>
      </w:r>
      <w:r>
        <w:rPr>
          <w:rFonts w:hint="eastAsia" w:hAnsi="宋体"/>
          <w:bCs/>
          <w:color w:val="auto"/>
          <w:szCs w:val="24"/>
          <w:highlight w:val="none"/>
        </w:rPr>
        <w:t>公用公司</w:t>
      </w:r>
      <w:r>
        <w:rPr>
          <w:rFonts w:hint="eastAsia" w:hAnsi="宋体"/>
          <w:color w:val="auto"/>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auto"/>
          <w:szCs w:val="24"/>
          <w:highlight w:val="none"/>
        </w:rPr>
        <w:t>采购人</w:t>
      </w:r>
      <w:r>
        <w:rPr>
          <w:rFonts w:hint="eastAsia" w:hAnsi="宋体"/>
          <w:color w:val="auto"/>
          <w:szCs w:val="24"/>
          <w:highlight w:val="none"/>
        </w:rPr>
        <w:t>和供应商在投标截止期方面的全部权力、责任和义务，将适用于延长后新的投标截止期。</w:t>
      </w:r>
    </w:p>
    <w:p>
      <w:pPr>
        <w:spacing w:line="360" w:lineRule="auto"/>
        <w:ind w:firstLine="438" w:firstLineChars="200"/>
        <w:rPr>
          <w:rFonts w:hAnsi="宋体"/>
          <w:color w:val="auto"/>
          <w:szCs w:val="27"/>
          <w:highlight w:val="none"/>
        </w:rPr>
      </w:pPr>
      <w:r>
        <w:rPr>
          <w:rFonts w:hint="eastAsia" w:hAnsi="宋体"/>
          <w:color w:val="auto"/>
          <w:szCs w:val="24"/>
          <w:highlight w:val="none"/>
        </w:rPr>
        <w:t>13.4</w:t>
      </w:r>
      <w:r>
        <w:rPr>
          <w:rFonts w:hint="eastAsia" w:hAnsi="宋体"/>
          <w:color w:val="auto"/>
          <w:highlight w:val="none"/>
        </w:rPr>
        <w:t>采购人发布澄清、更正或更改公告</w:t>
      </w:r>
      <w:r>
        <w:rPr>
          <w:rFonts w:hAnsi="宋体"/>
          <w:color w:val="auto"/>
          <w:highlight w:val="none"/>
        </w:rPr>
        <w:t>，澄清或修改的内容不影响响应文件编制的</w:t>
      </w:r>
      <w:r>
        <w:rPr>
          <w:rFonts w:hint="eastAsia" w:hAnsi="宋体"/>
          <w:color w:val="auto"/>
          <w:highlight w:val="none"/>
        </w:rPr>
        <w:t>，</w:t>
      </w:r>
      <w:r>
        <w:rPr>
          <w:rFonts w:hint="eastAsia" w:hAnsi="宋体"/>
          <w:color w:val="auto"/>
          <w:szCs w:val="24"/>
          <w:highlight w:val="none"/>
        </w:rPr>
        <w:t>可不改变投标截止时间和投标时间。</w:t>
      </w:r>
      <w:bookmarkStart w:id="38" w:name="_Toc419376298"/>
    </w:p>
    <w:p>
      <w:pPr>
        <w:pStyle w:val="61"/>
        <w:rPr>
          <w:color w:val="auto"/>
          <w:highlight w:val="none"/>
        </w:rPr>
      </w:pPr>
      <w:bookmarkStart w:id="39" w:name="_Toc186726082"/>
      <w:r>
        <w:rPr>
          <w:rFonts w:hint="eastAsia"/>
          <w:color w:val="auto"/>
          <w:highlight w:val="none"/>
        </w:rPr>
        <w:t>（三）响应文件的编制</w:t>
      </w:r>
      <w:bookmarkEnd w:id="38"/>
      <w:bookmarkEnd w:id="39"/>
    </w:p>
    <w:p>
      <w:pPr>
        <w:spacing w:line="360" w:lineRule="auto"/>
        <w:ind w:firstLine="438" w:firstLineChars="200"/>
        <w:rPr>
          <w:rFonts w:hAnsi="宋体"/>
          <w:b/>
          <w:color w:val="auto"/>
          <w:szCs w:val="24"/>
          <w:highlight w:val="none"/>
        </w:rPr>
      </w:pPr>
      <w:r>
        <w:rPr>
          <w:rFonts w:hint="eastAsia" w:hAnsi="宋体"/>
          <w:b/>
          <w:color w:val="auto"/>
          <w:szCs w:val="24"/>
          <w:highlight w:val="none"/>
        </w:rPr>
        <w:t>14.响应文件构成与格式（详见第六章）</w:t>
      </w:r>
    </w:p>
    <w:p>
      <w:pPr>
        <w:spacing w:line="360" w:lineRule="auto"/>
        <w:ind w:firstLine="438" w:firstLineChars="200"/>
        <w:rPr>
          <w:rFonts w:hAnsi="宋体"/>
          <w:color w:val="auto"/>
          <w:szCs w:val="24"/>
          <w:highlight w:val="none"/>
        </w:rPr>
      </w:pPr>
      <w:bookmarkStart w:id="40" w:name="_Hlt509650345"/>
      <w:bookmarkEnd w:id="40"/>
      <w:r>
        <w:rPr>
          <w:rFonts w:hint="eastAsia" w:hAnsi="宋体"/>
          <w:color w:val="auto"/>
          <w:szCs w:val="24"/>
          <w:highlight w:val="none"/>
        </w:rPr>
        <w:t>14.1响应文件是对投标文件的实质性响应及承诺文件。</w:t>
      </w:r>
    </w:p>
    <w:p>
      <w:pPr>
        <w:spacing w:line="360" w:lineRule="auto"/>
        <w:ind w:firstLine="438" w:firstLineChars="200"/>
        <w:jc w:val="left"/>
        <w:rPr>
          <w:rFonts w:hAnsi="宋体"/>
          <w:color w:val="auto"/>
          <w:szCs w:val="24"/>
          <w:highlight w:val="none"/>
        </w:rPr>
      </w:pPr>
      <w:r>
        <w:rPr>
          <w:rFonts w:hint="eastAsia" w:hAnsi="宋体"/>
          <w:color w:val="auto"/>
          <w:szCs w:val="24"/>
          <w:highlight w:val="none"/>
        </w:rPr>
        <w:t>14.2</w:t>
      </w:r>
      <w:r>
        <w:rPr>
          <w:rFonts w:hint="eastAsia" w:hAnsi="宋体"/>
          <w:bCs/>
          <w:color w:val="auto"/>
          <w:szCs w:val="24"/>
          <w:highlight w:val="none"/>
        </w:rPr>
        <w:t>除非注明“供应商可自行制作格式”，响应文件应使用投标文件提供的格式。</w:t>
      </w:r>
    </w:p>
    <w:p>
      <w:pPr>
        <w:spacing w:line="360" w:lineRule="auto"/>
        <w:ind w:firstLine="438" w:firstLineChars="200"/>
        <w:rPr>
          <w:rFonts w:hAnsi="宋体"/>
          <w:color w:val="auto"/>
          <w:szCs w:val="24"/>
          <w:highlight w:val="none"/>
        </w:rPr>
      </w:pPr>
      <w:r>
        <w:rPr>
          <w:rFonts w:hint="eastAsia" w:hAnsi="宋体"/>
          <w:bCs/>
          <w:color w:val="auto"/>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auto"/>
          <w:szCs w:val="24"/>
          <w:highlight w:val="none"/>
        </w:rPr>
      </w:pPr>
      <w:r>
        <w:rPr>
          <w:rFonts w:hint="eastAsia" w:hAnsi="宋体"/>
          <w:color w:val="auto"/>
          <w:szCs w:val="24"/>
          <w:highlight w:val="none"/>
        </w:rPr>
        <w:t>14.4除非投标文件另有规定，响应文件应使用中华人民共和国法定计量单位。</w:t>
      </w:r>
    </w:p>
    <w:p>
      <w:pPr>
        <w:spacing w:line="360" w:lineRule="auto"/>
        <w:ind w:firstLine="438" w:firstLineChars="200"/>
        <w:rPr>
          <w:rFonts w:hAnsi="宋体"/>
          <w:color w:val="auto"/>
          <w:szCs w:val="24"/>
          <w:highlight w:val="none"/>
        </w:rPr>
      </w:pPr>
      <w:r>
        <w:rPr>
          <w:rFonts w:hint="eastAsia" w:hAnsi="宋体"/>
          <w:color w:val="auto"/>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auto"/>
          <w:szCs w:val="24"/>
          <w:highlight w:val="none"/>
        </w:rPr>
      </w:pPr>
      <w:r>
        <w:rPr>
          <w:rFonts w:hint="eastAsia" w:hAnsi="宋体"/>
          <w:color w:val="auto"/>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auto"/>
          <w:szCs w:val="24"/>
          <w:highlight w:val="none"/>
        </w:rPr>
      </w:pPr>
      <w:r>
        <w:rPr>
          <w:rFonts w:hint="eastAsia" w:hAnsi="宋体"/>
          <w:color w:val="auto"/>
          <w:szCs w:val="24"/>
          <w:highlight w:val="none"/>
        </w:rPr>
        <w:t>14.7电报、电话、传真形式的投标概不接受。</w:t>
      </w:r>
    </w:p>
    <w:p>
      <w:pPr>
        <w:spacing w:line="360" w:lineRule="auto"/>
        <w:ind w:firstLine="438" w:firstLineChars="200"/>
        <w:rPr>
          <w:rFonts w:hAnsi="宋体"/>
          <w:color w:val="auto"/>
          <w:szCs w:val="24"/>
          <w:highlight w:val="none"/>
        </w:rPr>
      </w:pPr>
      <w:r>
        <w:rPr>
          <w:rFonts w:hint="eastAsia" w:hAnsi="宋体"/>
          <w:color w:val="auto"/>
          <w:szCs w:val="24"/>
          <w:highlight w:val="none"/>
        </w:rPr>
        <w:t>14.8除非投标文件另有规定，</w:t>
      </w:r>
      <w:r>
        <w:rPr>
          <w:rFonts w:hint="eastAsia" w:hAnsi="宋体"/>
          <w:bCs/>
          <w:color w:val="auto"/>
          <w:szCs w:val="24"/>
          <w:highlight w:val="none"/>
        </w:rPr>
        <w:t>采购人</w:t>
      </w:r>
      <w:r>
        <w:rPr>
          <w:rFonts w:hint="eastAsia" w:hAnsi="宋体"/>
          <w:color w:val="auto"/>
          <w:szCs w:val="24"/>
          <w:highlight w:val="none"/>
        </w:rPr>
        <w:t>一律不予退还供应商的响应文件。</w:t>
      </w:r>
    </w:p>
    <w:p>
      <w:pPr>
        <w:spacing w:line="360" w:lineRule="auto"/>
        <w:ind w:firstLine="438" w:firstLineChars="200"/>
        <w:rPr>
          <w:rFonts w:hAnsi="宋体"/>
          <w:color w:val="auto"/>
          <w:szCs w:val="24"/>
          <w:highlight w:val="none"/>
        </w:rPr>
      </w:pPr>
      <w:r>
        <w:rPr>
          <w:rFonts w:hint="eastAsia" w:hAnsi="宋体"/>
          <w:b/>
          <w:color w:val="auto"/>
          <w:szCs w:val="24"/>
          <w:highlight w:val="none"/>
        </w:rPr>
        <w:t>15.报价</w:t>
      </w:r>
    </w:p>
    <w:p>
      <w:pPr>
        <w:spacing w:line="360" w:lineRule="auto"/>
        <w:ind w:firstLine="429" w:firstLineChars="196"/>
        <w:rPr>
          <w:rFonts w:hAnsi="宋体"/>
          <w:color w:val="auto"/>
          <w:kern w:val="2"/>
          <w:szCs w:val="24"/>
          <w:highlight w:val="none"/>
        </w:rPr>
      </w:pPr>
      <w:r>
        <w:rPr>
          <w:rFonts w:hint="eastAsia" w:hAnsi="宋体"/>
          <w:color w:val="auto"/>
          <w:kern w:val="2"/>
          <w:szCs w:val="24"/>
          <w:highlight w:val="none"/>
        </w:rPr>
        <w:t>15.1供应商应以“包</w:t>
      </w:r>
      <w:r>
        <w:rPr>
          <w:rFonts w:hAnsi="宋体"/>
          <w:color w:val="auto"/>
          <w:kern w:val="2"/>
          <w:szCs w:val="24"/>
          <w:highlight w:val="none"/>
        </w:rPr>
        <w:t>”</w:t>
      </w:r>
      <w:r>
        <w:rPr>
          <w:rFonts w:hint="eastAsia" w:hAnsi="宋体"/>
          <w:color w:val="auto"/>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5.3报价应当低于</w:t>
      </w:r>
      <w:r>
        <w:rPr>
          <w:rFonts w:hAnsi="宋体"/>
          <w:color w:val="auto"/>
          <w:kern w:val="2"/>
          <w:szCs w:val="24"/>
          <w:highlight w:val="none"/>
        </w:rPr>
        <w:t>同类货物和服务的市场平均价格。</w:t>
      </w:r>
      <w:r>
        <w:rPr>
          <w:rFonts w:hint="eastAsia" w:hAnsi="宋体"/>
          <w:color w:val="auto"/>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auto"/>
          <w:kern w:val="2"/>
          <w:szCs w:val="24"/>
          <w:highlight w:val="none"/>
        </w:rPr>
      </w:pPr>
      <w:r>
        <w:rPr>
          <w:rFonts w:hint="eastAsia" w:hAnsi="宋体"/>
          <w:color w:val="auto"/>
          <w:kern w:val="2"/>
          <w:szCs w:val="24"/>
          <w:highlight w:val="none"/>
        </w:rPr>
        <w:t>（1）如单价累计与总价不符，以单价累计为准；</w:t>
      </w:r>
    </w:p>
    <w:p>
      <w:pPr>
        <w:spacing w:line="360" w:lineRule="auto"/>
        <w:ind w:firstLine="550"/>
        <w:rPr>
          <w:rFonts w:hAnsi="宋体"/>
          <w:color w:val="auto"/>
          <w:kern w:val="2"/>
          <w:szCs w:val="24"/>
          <w:highlight w:val="none"/>
        </w:rPr>
      </w:pPr>
      <w:r>
        <w:rPr>
          <w:rFonts w:hint="eastAsia" w:hAnsi="宋体"/>
          <w:color w:val="auto"/>
          <w:kern w:val="2"/>
          <w:szCs w:val="24"/>
          <w:highlight w:val="none"/>
        </w:rPr>
        <w:t>（2）小写与大写不符，以大写为准。</w:t>
      </w:r>
    </w:p>
    <w:p>
      <w:pPr>
        <w:spacing w:line="360" w:lineRule="auto"/>
        <w:ind w:firstLine="537" w:firstLineChars="245"/>
        <w:rPr>
          <w:rFonts w:hAnsi="宋体"/>
          <w:color w:val="auto"/>
          <w:kern w:val="2"/>
          <w:szCs w:val="24"/>
          <w:highlight w:val="none"/>
        </w:rPr>
      </w:pPr>
      <w:r>
        <w:rPr>
          <w:rFonts w:hint="eastAsia" w:hAnsi="宋体"/>
          <w:color w:val="auto"/>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w:t>
      </w:r>
      <w:r>
        <w:rPr>
          <w:rFonts w:hAnsi="宋体"/>
          <w:color w:val="auto"/>
          <w:kern w:val="2"/>
          <w:szCs w:val="24"/>
          <w:highlight w:val="none"/>
        </w:rPr>
        <w:t>6</w:t>
      </w:r>
      <w:r>
        <w:rPr>
          <w:rFonts w:hint="eastAsia" w:hAnsi="宋体"/>
          <w:color w:val="auto"/>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w:t>
      </w:r>
      <w:r>
        <w:rPr>
          <w:rFonts w:hAnsi="宋体"/>
          <w:color w:val="auto"/>
          <w:kern w:val="2"/>
          <w:szCs w:val="24"/>
          <w:highlight w:val="none"/>
        </w:rPr>
        <w:t>7</w:t>
      </w:r>
      <w:r>
        <w:rPr>
          <w:rFonts w:hint="eastAsia" w:hAnsi="宋体"/>
          <w:color w:val="auto"/>
          <w:kern w:val="2"/>
          <w:szCs w:val="24"/>
          <w:highlight w:val="none"/>
        </w:rPr>
        <w:t>除非投标文件另有规定，</w:t>
      </w:r>
      <w:r>
        <w:rPr>
          <w:rFonts w:hAnsi="宋体"/>
          <w:color w:val="auto"/>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5.8除</w:t>
      </w:r>
      <w:r>
        <w:rPr>
          <w:rFonts w:hint="eastAsia" w:ascii="黑体" w:hAnsi="黑体"/>
          <w:color w:val="auto"/>
          <w:kern w:val="2"/>
          <w:szCs w:val="24"/>
          <w:highlight w:val="none"/>
        </w:rPr>
        <w:t>国家</w:t>
      </w:r>
      <w:r>
        <w:rPr>
          <w:rFonts w:ascii="黑体" w:hAnsi="黑体"/>
          <w:color w:val="auto"/>
          <w:kern w:val="2"/>
          <w:szCs w:val="24"/>
          <w:highlight w:val="none"/>
        </w:rPr>
        <w:t>或政府部门</w:t>
      </w:r>
      <w:r>
        <w:rPr>
          <w:rFonts w:hint="eastAsia" w:hAnsi="宋体"/>
          <w:color w:val="auto"/>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16.投标内容填写及说明</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auto"/>
          <w:szCs w:val="24"/>
          <w:highlight w:val="none"/>
        </w:rPr>
      </w:pPr>
      <w:r>
        <w:rPr>
          <w:rFonts w:hint="eastAsia" w:hAnsi="宋体"/>
          <w:color w:val="auto"/>
          <w:szCs w:val="24"/>
          <w:highlight w:val="none"/>
        </w:rPr>
        <w:t>16.2供应商应在响应文件中提交投标文件要求的有关证明文件，作为其响应文件的一部分。</w:t>
      </w:r>
    </w:p>
    <w:p>
      <w:pPr>
        <w:spacing w:line="360" w:lineRule="auto"/>
        <w:ind w:firstLine="438" w:firstLineChars="200"/>
        <w:rPr>
          <w:rFonts w:hAnsi="宋体"/>
          <w:color w:val="auto"/>
          <w:szCs w:val="24"/>
          <w:highlight w:val="none"/>
        </w:rPr>
      </w:pPr>
      <w:r>
        <w:rPr>
          <w:rFonts w:hint="eastAsia" w:hAnsi="宋体"/>
          <w:color w:val="auto"/>
          <w:szCs w:val="24"/>
          <w:highlight w:val="none"/>
        </w:rPr>
        <w:t>16</w:t>
      </w:r>
      <w:r>
        <w:rPr>
          <w:rFonts w:hAnsi="宋体"/>
          <w:color w:val="auto"/>
          <w:szCs w:val="24"/>
          <w:highlight w:val="none"/>
        </w:rPr>
        <w:t>.</w:t>
      </w:r>
      <w:r>
        <w:rPr>
          <w:rFonts w:hint="eastAsia" w:hAnsi="宋体"/>
          <w:color w:val="auto"/>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auto"/>
          <w:szCs w:val="24"/>
          <w:highlight w:val="none"/>
        </w:rPr>
      </w:pPr>
      <w:r>
        <w:rPr>
          <w:rFonts w:hAnsi="宋体"/>
          <w:color w:val="auto"/>
          <w:szCs w:val="24"/>
          <w:highlight w:val="none"/>
        </w:rPr>
        <w:t>1</w:t>
      </w:r>
      <w:r>
        <w:rPr>
          <w:rFonts w:hint="eastAsia" w:hAnsi="宋体"/>
          <w:color w:val="auto"/>
          <w:szCs w:val="24"/>
          <w:highlight w:val="none"/>
        </w:rPr>
        <w:t>6</w:t>
      </w:r>
      <w:r>
        <w:rPr>
          <w:rFonts w:hAnsi="宋体"/>
          <w:color w:val="auto"/>
          <w:szCs w:val="24"/>
          <w:highlight w:val="none"/>
        </w:rPr>
        <w:t>.</w:t>
      </w:r>
      <w:r>
        <w:rPr>
          <w:rFonts w:hint="eastAsia" w:hAnsi="宋体"/>
          <w:color w:val="auto"/>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auto"/>
          <w:highlight w:val="none"/>
        </w:rPr>
      </w:pPr>
      <w:r>
        <w:rPr>
          <w:rFonts w:hint="eastAsia" w:hAnsi="宋体"/>
          <w:color w:val="auto"/>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auto"/>
          <w:szCs w:val="24"/>
          <w:highlight w:val="none"/>
        </w:rPr>
      </w:pPr>
      <w:r>
        <w:rPr>
          <w:rFonts w:hint="eastAsia" w:hAnsi="宋体"/>
          <w:b/>
          <w:color w:val="auto"/>
          <w:szCs w:val="24"/>
          <w:highlight w:val="none"/>
        </w:rPr>
        <w:t>17.投标保证金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.1</w:t>
      </w:r>
      <w:r>
        <w:rPr>
          <w:rFonts w:hint="eastAsia" w:hAnsi="宋体"/>
          <w:color w:val="auto"/>
          <w:szCs w:val="24"/>
          <w:highlight w:val="none"/>
        </w:rPr>
        <w:t>投标前，供应商应向</w:t>
      </w:r>
      <w:r>
        <w:rPr>
          <w:rFonts w:hint="eastAsia" w:hAnsi="宋体"/>
          <w:bCs/>
          <w:color w:val="auto"/>
          <w:szCs w:val="24"/>
          <w:highlight w:val="none"/>
        </w:rPr>
        <w:t>采购人</w:t>
      </w:r>
      <w:r>
        <w:rPr>
          <w:rFonts w:hint="eastAsia" w:hAnsi="宋体"/>
          <w:color w:val="auto"/>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.2</w:t>
      </w:r>
      <w:r>
        <w:rPr>
          <w:rFonts w:hint="eastAsia" w:hAnsi="宋体"/>
          <w:color w:val="auto"/>
          <w:szCs w:val="24"/>
          <w:highlight w:val="none"/>
        </w:rPr>
        <w:t>投标保证金可采取下列任何一种形式：</w:t>
      </w:r>
    </w:p>
    <w:p>
      <w:pPr>
        <w:spacing w:line="360" w:lineRule="auto"/>
        <w:ind w:firstLine="438" w:firstLineChars="200"/>
        <w:rPr>
          <w:rFonts w:hAnsi="宋体"/>
          <w:color w:val="auto"/>
          <w:szCs w:val="24"/>
          <w:highlight w:val="none"/>
        </w:rPr>
      </w:pPr>
      <w:r>
        <w:rPr>
          <w:rFonts w:hint="eastAsia" w:hAnsi="宋体"/>
          <w:color w:val="auto"/>
          <w:szCs w:val="24"/>
          <w:highlight w:val="none"/>
        </w:rPr>
        <w:t>17.2.1异地电汇；</w:t>
      </w:r>
    </w:p>
    <w:p>
      <w:pPr>
        <w:spacing w:line="360" w:lineRule="auto"/>
        <w:ind w:firstLine="438" w:firstLineChars="200"/>
        <w:rPr>
          <w:rFonts w:hAnsi="宋体"/>
          <w:color w:val="auto"/>
          <w:szCs w:val="24"/>
          <w:highlight w:val="none"/>
        </w:rPr>
      </w:pPr>
      <w:r>
        <w:rPr>
          <w:rFonts w:hint="eastAsia" w:hAnsi="宋体"/>
          <w:color w:val="auto"/>
          <w:szCs w:val="24"/>
          <w:highlight w:val="none"/>
        </w:rPr>
        <w:t>17.2.2本地转帐；</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17.3</w:t>
      </w:r>
      <w:r>
        <w:rPr>
          <w:rFonts w:hint="eastAsia" w:hAnsi="宋体"/>
          <w:bCs/>
          <w:color w:val="auto"/>
          <w:szCs w:val="24"/>
          <w:highlight w:val="none"/>
        </w:rPr>
        <w:t>采购人</w:t>
      </w:r>
      <w:r>
        <w:rPr>
          <w:rFonts w:hint="eastAsia" w:hAnsi="宋体"/>
          <w:color w:val="auto"/>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4未按要求提交投标保证金的投标，将被视为非响应性投标而导致投标无效。</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5</w:t>
      </w:r>
      <w:r>
        <w:rPr>
          <w:rFonts w:hint="eastAsia" w:hAnsi="宋体"/>
          <w:bCs/>
          <w:color w:val="auto"/>
          <w:szCs w:val="24"/>
          <w:highlight w:val="none"/>
        </w:rPr>
        <w:t>采购人</w:t>
      </w:r>
      <w:r>
        <w:rPr>
          <w:rFonts w:hint="eastAsia" w:hAnsi="宋体"/>
          <w:color w:val="auto"/>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投标保证金只退还至供应商账户。</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6下列任何情况发生时，投标保证金将不予退还：</w:t>
      </w:r>
    </w:p>
    <w:p>
      <w:pPr>
        <w:spacing w:line="360" w:lineRule="auto"/>
        <w:ind w:firstLine="438" w:firstLineChars="200"/>
        <w:rPr>
          <w:rFonts w:hAnsi="宋体"/>
          <w:color w:val="auto"/>
          <w:highlight w:val="none"/>
        </w:rPr>
      </w:pPr>
      <w:r>
        <w:rPr>
          <w:rFonts w:hint="eastAsia" w:hAnsi="宋体"/>
          <w:color w:val="auto"/>
          <w:highlight w:val="none"/>
        </w:rPr>
        <w:t>（一）供应商在提交响应文件截止时间后撤回响应文件的；</w:t>
      </w:r>
    </w:p>
    <w:p>
      <w:pPr>
        <w:spacing w:line="360" w:lineRule="auto"/>
        <w:ind w:firstLine="438" w:firstLineChars="200"/>
        <w:rPr>
          <w:rFonts w:hAnsi="宋体"/>
          <w:color w:val="auto"/>
          <w:highlight w:val="none"/>
        </w:rPr>
      </w:pPr>
      <w:r>
        <w:rPr>
          <w:rFonts w:hint="eastAsia" w:hAnsi="宋体"/>
          <w:color w:val="auto"/>
          <w:highlight w:val="none"/>
        </w:rPr>
        <w:t>（二）供应商在响应文件中提供虚假材料的；</w:t>
      </w:r>
    </w:p>
    <w:p>
      <w:pPr>
        <w:spacing w:line="360" w:lineRule="auto"/>
        <w:ind w:firstLine="438" w:firstLineChars="200"/>
        <w:rPr>
          <w:rFonts w:hAnsi="宋体"/>
          <w:color w:val="auto"/>
          <w:highlight w:val="none"/>
        </w:rPr>
      </w:pPr>
      <w:r>
        <w:rPr>
          <w:rFonts w:hint="eastAsia" w:hAnsi="宋体"/>
          <w:color w:val="auto"/>
          <w:highlight w:val="none"/>
        </w:rPr>
        <w:t>（三）除因不可抗力或投标文件认可的情形以外，成交供应商放弃成交资格或不与采购人签订合同的；</w:t>
      </w:r>
    </w:p>
    <w:p>
      <w:pPr>
        <w:spacing w:line="360" w:lineRule="auto"/>
        <w:ind w:firstLine="438" w:firstLineChars="200"/>
        <w:rPr>
          <w:rFonts w:hAnsi="宋体"/>
          <w:color w:val="auto"/>
          <w:highlight w:val="none"/>
        </w:rPr>
      </w:pPr>
      <w:r>
        <w:rPr>
          <w:rFonts w:hint="eastAsia" w:hAnsi="宋体"/>
          <w:color w:val="auto"/>
          <w:highlight w:val="none"/>
        </w:rPr>
        <w:t>（四）供应商与采购人、其他供应商或者采购代理机构恶意串通的；</w:t>
      </w:r>
    </w:p>
    <w:p>
      <w:pPr>
        <w:spacing w:line="360" w:lineRule="auto"/>
        <w:ind w:firstLine="438" w:firstLineChars="200"/>
        <w:rPr>
          <w:rFonts w:hAnsi="宋体"/>
          <w:color w:val="auto"/>
          <w:highlight w:val="none"/>
        </w:rPr>
      </w:pPr>
      <w:r>
        <w:rPr>
          <w:rFonts w:hint="eastAsia" w:hAnsi="宋体"/>
          <w:color w:val="auto"/>
          <w:highlight w:val="none"/>
        </w:rPr>
        <w:t>（五）采购文件规定的其他情形。</w:t>
      </w:r>
    </w:p>
    <w:p>
      <w:pPr>
        <w:spacing w:line="360" w:lineRule="auto"/>
        <w:ind w:firstLine="438" w:firstLineChars="200"/>
        <w:rPr>
          <w:rFonts w:hAnsi="宋体"/>
          <w:b/>
          <w:color w:val="auto"/>
          <w:szCs w:val="24"/>
          <w:highlight w:val="none"/>
        </w:rPr>
      </w:pPr>
      <w:r>
        <w:rPr>
          <w:rFonts w:hint="eastAsia" w:hAnsi="宋体"/>
          <w:b/>
          <w:color w:val="auto"/>
          <w:szCs w:val="24"/>
          <w:highlight w:val="none"/>
        </w:rPr>
        <w:t>18.投标有效期</w:t>
      </w:r>
    </w:p>
    <w:p>
      <w:pPr>
        <w:spacing w:line="360" w:lineRule="auto"/>
        <w:ind w:firstLine="438" w:firstLineChars="200"/>
        <w:rPr>
          <w:rFonts w:hAnsi="宋体"/>
          <w:color w:val="auto"/>
          <w:szCs w:val="24"/>
          <w:highlight w:val="none"/>
        </w:rPr>
      </w:pPr>
      <w:r>
        <w:rPr>
          <w:rFonts w:hint="eastAsia" w:hAnsi="宋体"/>
          <w:color w:val="auto"/>
          <w:szCs w:val="24"/>
          <w:highlight w:val="none"/>
        </w:rPr>
        <w:t>18.1为</w:t>
      </w:r>
      <w:r>
        <w:rPr>
          <w:rFonts w:hAnsi="宋体"/>
          <w:color w:val="auto"/>
          <w:szCs w:val="24"/>
          <w:highlight w:val="none"/>
        </w:rPr>
        <w:t>保证</w:t>
      </w:r>
      <w:r>
        <w:rPr>
          <w:rFonts w:hint="eastAsia" w:hAnsi="宋体"/>
          <w:color w:val="auto"/>
          <w:szCs w:val="24"/>
          <w:highlight w:val="none"/>
        </w:rPr>
        <w:t>采购</w:t>
      </w:r>
      <w:r>
        <w:rPr>
          <w:rFonts w:hAnsi="宋体"/>
          <w:color w:val="auto"/>
          <w:szCs w:val="24"/>
          <w:highlight w:val="none"/>
        </w:rPr>
        <w:t>人有足够的时间完成评标和与成交供应商签订合同</w:t>
      </w:r>
      <w:r>
        <w:rPr>
          <w:rFonts w:hint="eastAsia" w:hAnsi="宋体"/>
          <w:color w:val="auto"/>
          <w:szCs w:val="24"/>
          <w:highlight w:val="none"/>
        </w:rPr>
        <w:t>，规定投标有效期。投标有效期期限见供应商须知前附表。</w:t>
      </w:r>
    </w:p>
    <w:p>
      <w:pPr>
        <w:spacing w:line="360" w:lineRule="auto"/>
        <w:ind w:firstLine="438" w:firstLineChars="200"/>
        <w:rPr>
          <w:rFonts w:hAnsi="宋体"/>
          <w:color w:val="auto"/>
          <w:szCs w:val="24"/>
          <w:highlight w:val="none"/>
        </w:rPr>
      </w:pPr>
      <w:r>
        <w:rPr>
          <w:rFonts w:hint="eastAsia" w:hAnsi="宋体"/>
          <w:color w:val="auto"/>
          <w:szCs w:val="24"/>
          <w:highlight w:val="none"/>
        </w:rPr>
        <w:t>18.2在投标有效期内，供应商的投标保持有效，供应商不得要求撤销或修改其响应文件。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18.3</w:t>
      </w:r>
      <w:r>
        <w:rPr>
          <w:rFonts w:hAnsi="宋体"/>
          <w:color w:val="auto"/>
          <w:szCs w:val="24"/>
          <w:highlight w:val="none"/>
        </w:rPr>
        <w:t>投标有效期从</w:t>
      </w:r>
      <w:r>
        <w:rPr>
          <w:rFonts w:hint="eastAsia" w:hAnsi="宋体"/>
          <w:color w:val="auto"/>
          <w:szCs w:val="24"/>
          <w:highlight w:val="none"/>
        </w:rPr>
        <w:t>响应文件递交截止日</w:t>
      </w:r>
      <w:r>
        <w:rPr>
          <w:rFonts w:hAnsi="宋体"/>
          <w:color w:val="auto"/>
          <w:szCs w:val="24"/>
          <w:highlight w:val="none"/>
        </w:rPr>
        <w:t>起计算。</w:t>
      </w:r>
    </w:p>
    <w:p>
      <w:pPr>
        <w:spacing w:line="360" w:lineRule="auto"/>
        <w:ind w:firstLine="438" w:firstLineChars="200"/>
        <w:rPr>
          <w:rFonts w:hAnsi="宋体"/>
          <w:color w:val="auto"/>
          <w:szCs w:val="24"/>
          <w:highlight w:val="none"/>
        </w:rPr>
      </w:pPr>
      <w:r>
        <w:rPr>
          <w:rFonts w:hint="eastAsia" w:hAnsi="宋体"/>
          <w:color w:val="auto"/>
          <w:szCs w:val="24"/>
          <w:highlight w:val="none"/>
        </w:rPr>
        <w:t>18.4在原定投标有效期满之前，如果出现特殊情况，</w:t>
      </w:r>
      <w:r>
        <w:rPr>
          <w:rFonts w:hint="eastAsia" w:hAnsi="宋体"/>
          <w:bCs/>
          <w:color w:val="auto"/>
          <w:szCs w:val="24"/>
          <w:highlight w:val="none"/>
        </w:rPr>
        <w:t>采购人</w:t>
      </w:r>
      <w:r>
        <w:rPr>
          <w:rFonts w:hint="eastAsia" w:hAnsi="宋体"/>
          <w:color w:val="auto"/>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auto"/>
          <w:szCs w:val="24"/>
          <w:highlight w:val="none"/>
        </w:rPr>
      </w:pPr>
      <w:r>
        <w:rPr>
          <w:rFonts w:hint="eastAsia" w:hAnsi="宋体"/>
          <w:b/>
          <w:color w:val="auto"/>
          <w:szCs w:val="24"/>
          <w:highlight w:val="none"/>
        </w:rPr>
        <w:t>19.响应文件份数和签署</w:t>
      </w:r>
    </w:p>
    <w:p>
      <w:pPr>
        <w:pStyle w:val="111"/>
        <w:snapToGrid w:val="0"/>
        <w:spacing w:line="300" w:lineRule="auto"/>
        <w:ind w:firstLine="548" w:firstLineChars="250"/>
        <w:rPr>
          <w:rFonts w:hAnsi="宋体"/>
          <w:color w:val="auto"/>
          <w:szCs w:val="24"/>
          <w:highlight w:val="none"/>
        </w:rPr>
      </w:pPr>
      <w:bookmarkStart w:id="41" w:name="_Hlt509650572"/>
      <w:bookmarkEnd w:id="41"/>
      <w:bookmarkStart w:id="42" w:name="_Toc419376299"/>
      <w:r>
        <w:rPr>
          <w:rFonts w:hint="eastAsia" w:ascii="宋体" w:hAnsi="宋体"/>
          <w:color w:val="auto"/>
          <w:sz w:val="24"/>
          <w:highlight w:val="none"/>
        </w:rPr>
        <w:t>19</w:t>
      </w:r>
      <w:r>
        <w:rPr>
          <w:rFonts w:ascii="宋体" w:hAnsi="宋体"/>
          <w:color w:val="auto"/>
          <w:sz w:val="24"/>
          <w:highlight w:val="none"/>
        </w:rPr>
        <w:t>.1</w:t>
      </w:r>
      <w:r>
        <w:rPr>
          <w:rFonts w:hint="eastAsia" w:ascii="宋体" w:hAnsi="宋体"/>
          <w:color w:val="auto"/>
          <w:sz w:val="24"/>
          <w:highlight w:val="none"/>
        </w:rPr>
        <w:t>供应商应按照供应商须知前附表的要求准备响应文件。</w:t>
      </w:r>
    </w:p>
    <w:p>
      <w:pPr>
        <w:pStyle w:val="61"/>
        <w:rPr>
          <w:color w:val="auto"/>
          <w:highlight w:val="none"/>
        </w:rPr>
      </w:pPr>
      <w:bookmarkStart w:id="43" w:name="_Toc186726083"/>
      <w:r>
        <w:rPr>
          <w:rFonts w:hint="eastAsia"/>
          <w:color w:val="auto"/>
          <w:highlight w:val="none"/>
        </w:rPr>
        <w:t>（四）响应文件的递交</w:t>
      </w:r>
      <w:bookmarkEnd w:id="42"/>
      <w:bookmarkEnd w:id="43"/>
      <w:bookmarkStart w:id="44" w:name="_Hlt509649414"/>
      <w:bookmarkEnd w:id="44"/>
    </w:p>
    <w:p>
      <w:pPr>
        <w:spacing w:line="360" w:lineRule="auto"/>
        <w:ind w:firstLine="438" w:firstLineChars="200"/>
        <w:rPr>
          <w:rFonts w:hAnsi="宋体"/>
          <w:b/>
          <w:color w:val="auto"/>
          <w:szCs w:val="24"/>
          <w:highlight w:val="none"/>
        </w:rPr>
      </w:pPr>
      <w:r>
        <w:rPr>
          <w:rFonts w:hint="eastAsia" w:hAnsi="宋体"/>
          <w:b/>
          <w:color w:val="auto"/>
          <w:szCs w:val="24"/>
          <w:highlight w:val="none"/>
        </w:rPr>
        <w:t>20.响应文件的密封和标记</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auto"/>
          <w:kern w:val="2"/>
          <w:szCs w:val="22"/>
          <w:highlight w:val="none"/>
        </w:rPr>
      </w:pPr>
      <w:r>
        <w:rPr>
          <w:rFonts w:hint="eastAsia" w:ascii="黑体" w:hAnsi="黑体" w:cs="黑体"/>
          <w:color w:val="auto"/>
          <w:kern w:val="2"/>
          <w:szCs w:val="22"/>
          <w:highlight w:val="none"/>
        </w:rPr>
        <w:t>20.2建议供应商将正本单独封装，全部副本一起封装。</w:t>
      </w:r>
    </w:p>
    <w:p>
      <w:pPr>
        <w:spacing w:line="360" w:lineRule="auto"/>
        <w:ind w:firstLine="548" w:firstLineChars="250"/>
        <w:rPr>
          <w:rFonts w:ascii="黑体" w:hAnsi="黑体" w:cs="黑体"/>
          <w:color w:val="auto"/>
          <w:kern w:val="2"/>
          <w:szCs w:val="22"/>
          <w:highlight w:val="none"/>
        </w:rPr>
      </w:pPr>
      <w:bookmarkStart w:id="45" w:name="_Hlt509650747"/>
      <w:bookmarkEnd w:id="45"/>
      <w:r>
        <w:rPr>
          <w:rFonts w:ascii="黑体" w:hAnsi="黑体" w:cs="黑体"/>
          <w:color w:val="auto"/>
          <w:kern w:val="2"/>
          <w:szCs w:val="22"/>
          <w:highlight w:val="none"/>
        </w:rPr>
        <w:t>2</w:t>
      </w:r>
      <w:r>
        <w:rPr>
          <w:rFonts w:hint="eastAsia" w:ascii="黑体" w:hAnsi="黑体" w:cs="黑体"/>
          <w:color w:val="auto"/>
          <w:kern w:val="2"/>
          <w:szCs w:val="22"/>
          <w:highlight w:val="none"/>
        </w:rPr>
        <w:t>0.</w:t>
      </w:r>
      <w:r>
        <w:rPr>
          <w:rFonts w:ascii="黑体" w:hAnsi="黑体" w:cs="黑体"/>
          <w:color w:val="auto"/>
          <w:kern w:val="2"/>
          <w:szCs w:val="22"/>
          <w:highlight w:val="none"/>
        </w:rPr>
        <w:t>3</w:t>
      </w:r>
      <w:r>
        <w:rPr>
          <w:rFonts w:hint="eastAsia" w:ascii="黑体" w:hAnsi="黑体" w:cs="黑体"/>
          <w:color w:val="auto"/>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auto"/>
          <w:szCs w:val="24"/>
          <w:highlight w:val="none"/>
        </w:rPr>
      </w:pPr>
      <w:r>
        <w:rPr>
          <w:rFonts w:hint="eastAsia" w:hAnsi="宋体"/>
          <w:b/>
          <w:color w:val="auto"/>
          <w:szCs w:val="24"/>
          <w:highlight w:val="none"/>
        </w:rPr>
        <w:t>21.响应文件的递交</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auto"/>
          <w:szCs w:val="24"/>
          <w:highlight w:val="none"/>
        </w:rPr>
      </w:pPr>
      <w:r>
        <w:rPr>
          <w:rFonts w:hint="eastAsia" w:hAnsi="宋体"/>
          <w:b/>
          <w:color w:val="auto"/>
          <w:szCs w:val="24"/>
          <w:highlight w:val="none"/>
        </w:rPr>
        <w:t>22.响应文件的修改和撤回</w:t>
      </w:r>
    </w:p>
    <w:p>
      <w:pPr>
        <w:spacing w:line="360" w:lineRule="auto"/>
        <w:ind w:firstLine="550"/>
        <w:rPr>
          <w:rFonts w:ascii="黑体" w:hAnsi="黑体" w:cs="黑体"/>
          <w:color w:val="auto"/>
          <w:kern w:val="2"/>
          <w:szCs w:val="22"/>
          <w:highlight w:val="none"/>
        </w:rPr>
      </w:pPr>
      <w:bookmarkStart w:id="46" w:name="_Hlt509649294"/>
      <w:bookmarkEnd w:id="46"/>
      <w:r>
        <w:rPr>
          <w:rFonts w:ascii="黑体" w:hAnsi="黑体" w:cs="黑体"/>
          <w:color w:val="auto"/>
          <w:kern w:val="2"/>
          <w:szCs w:val="22"/>
          <w:highlight w:val="none"/>
        </w:rPr>
        <w:t>2</w:t>
      </w:r>
      <w:r>
        <w:rPr>
          <w:rFonts w:hint="eastAsia" w:ascii="黑体" w:hAnsi="黑体" w:cs="黑体"/>
          <w:color w:val="auto"/>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61"/>
        <w:rPr>
          <w:color w:val="auto"/>
          <w:highlight w:val="none"/>
        </w:rPr>
      </w:pPr>
      <w:bookmarkStart w:id="47" w:name="_Toc186726084"/>
      <w:r>
        <w:rPr>
          <w:rFonts w:hint="eastAsia"/>
          <w:color w:val="auto"/>
          <w:highlight w:val="none"/>
        </w:rPr>
        <w:t>（五）投标与评审</w:t>
      </w:r>
      <w:bookmarkEnd w:id="47"/>
    </w:p>
    <w:p>
      <w:pPr>
        <w:spacing w:line="360" w:lineRule="auto"/>
        <w:ind w:firstLine="438" w:firstLineChars="200"/>
        <w:rPr>
          <w:rFonts w:hAnsi="宋体"/>
          <w:b/>
          <w:color w:val="auto"/>
          <w:szCs w:val="24"/>
          <w:highlight w:val="none"/>
        </w:rPr>
      </w:pPr>
      <w:r>
        <w:rPr>
          <w:rFonts w:hint="eastAsia" w:hAnsi="宋体"/>
          <w:b/>
          <w:color w:val="auto"/>
          <w:szCs w:val="24"/>
          <w:highlight w:val="none"/>
        </w:rPr>
        <w:t>23.接收响应文件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23.1</w:t>
      </w:r>
      <w:r>
        <w:rPr>
          <w:rFonts w:hint="eastAsia" w:hAnsi="宋体"/>
          <w:bCs/>
          <w:color w:val="auto"/>
          <w:szCs w:val="24"/>
          <w:highlight w:val="none"/>
        </w:rPr>
        <w:t>采购人</w:t>
      </w:r>
      <w:r>
        <w:rPr>
          <w:rFonts w:hint="eastAsia" w:hAnsi="宋体"/>
          <w:color w:val="auto"/>
          <w:szCs w:val="24"/>
          <w:highlight w:val="none"/>
        </w:rPr>
        <w:t>将在供应商须知前附表规定的时间和地点接收响应文件。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auto"/>
          <w:szCs w:val="24"/>
          <w:highlight w:val="none"/>
        </w:rPr>
      </w:pPr>
      <w:r>
        <w:rPr>
          <w:rFonts w:hint="eastAsia" w:hAnsi="宋体"/>
          <w:b/>
          <w:color w:val="auto"/>
          <w:szCs w:val="24"/>
          <w:highlight w:val="none"/>
        </w:rPr>
        <w:t>24.投标小组</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w:t>
      </w:r>
      <w:r>
        <w:rPr>
          <w:rFonts w:hAnsi="宋体"/>
          <w:bCs/>
          <w:color w:val="auto"/>
          <w:szCs w:val="24"/>
          <w:highlight w:val="none"/>
        </w:rPr>
        <w:t>.</w:t>
      </w:r>
      <w:r>
        <w:rPr>
          <w:rFonts w:hint="eastAsia" w:hAnsi="宋体"/>
          <w:bCs/>
          <w:color w:val="auto"/>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auto"/>
          <w:szCs w:val="24"/>
          <w:highlight w:val="none"/>
        </w:rPr>
      </w:pPr>
      <w:r>
        <w:rPr>
          <w:rFonts w:hint="eastAsia" w:hAnsi="宋体"/>
          <w:b/>
          <w:color w:val="auto"/>
          <w:szCs w:val="24"/>
          <w:highlight w:val="none"/>
        </w:rPr>
        <w:t>25.响应文件评审与投标</w:t>
      </w:r>
    </w:p>
    <w:p>
      <w:pPr>
        <w:spacing w:line="360" w:lineRule="auto"/>
        <w:ind w:firstLine="435"/>
        <w:rPr>
          <w:rFonts w:asciiTheme="minorEastAsia" w:hAnsiTheme="minorEastAsia" w:eastAsiaTheme="minorEastAsia"/>
          <w:color w:val="auto"/>
          <w:highlight w:val="none"/>
        </w:rPr>
      </w:pPr>
      <w:r>
        <w:rPr>
          <w:rFonts w:hAnsi="宋体"/>
          <w:color w:val="auto"/>
          <w:highlight w:val="none"/>
        </w:rPr>
        <w:t>2</w:t>
      </w:r>
      <w:r>
        <w:rPr>
          <w:rFonts w:hint="eastAsia" w:hAnsi="宋体"/>
          <w:color w:val="auto"/>
          <w:highlight w:val="none"/>
        </w:rPr>
        <w:t>5.1采用有效最低价法评审。</w:t>
      </w:r>
      <w:r>
        <w:rPr>
          <w:rFonts w:hint="eastAsia" w:asciiTheme="minorEastAsia" w:hAnsiTheme="minorEastAsia" w:eastAsiaTheme="minorEastAsia"/>
          <w:color w:val="auto"/>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auto"/>
          <w:highlight w:val="none"/>
        </w:rPr>
      </w:pPr>
      <w:r>
        <w:rPr>
          <w:rFonts w:hAnsi="宋体"/>
          <w:color w:val="auto"/>
          <w:highlight w:val="none"/>
        </w:rPr>
        <w:t>2</w:t>
      </w:r>
      <w:r>
        <w:rPr>
          <w:rFonts w:hint="eastAsia" w:hAnsi="宋体"/>
          <w:color w:val="auto"/>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auto"/>
          <w:highlight w:val="none"/>
        </w:rPr>
      </w:pPr>
      <w:r>
        <w:rPr>
          <w:rFonts w:hAnsi="宋体"/>
          <w:color w:val="auto"/>
          <w:highlight w:val="none"/>
        </w:rPr>
        <w:t>2</w:t>
      </w:r>
      <w:r>
        <w:rPr>
          <w:rFonts w:hint="eastAsia" w:hAnsi="宋体"/>
          <w:color w:val="auto"/>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auto"/>
          <w:highlight w:val="none"/>
        </w:rPr>
      </w:pPr>
      <w:r>
        <w:rPr>
          <w:rFonts w:hint="eastAsia" w:hAnsi="宋体"/>
          <w:color w:val="auto"/>
          <w:highlight w:val="none"/>
        </w:rPr>
        <w:t>询标函格式如下：</w:t>
      </w: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pStyle w:val="24"/>
        <w:rPr>
          <w:rFonts w:ascii="华文中宋" w:hAnsi="华文中宋" w:eastAsia="华文中宋"/>
          <w:b/>
          <w:bCs/>
          <w:color w:val="auto"/>
          <w:sz w:val="36"/>
          <w:szCs w:val="44"/>
          <w:highlight w:val="none"/>
        </w:rPr>
      </w:pPr>
    </w:p>
    <w:p>
      <w:pPr>
        <w:pStyle w:val="36"/>
        <w:rPr>
          <w:rFonts w:ascii="华文中宋" w:hAnsi="华文中宋" w:eastAsia="华文中宋"/>
          <w:bCs/>
          <w:color w:val="auto"/>
          <w:sz w:val="36"/>
          <w:szCs w:val="44"/>
          <w:highlight w:val="none"/>
        </w:rPr>
      </w:pPr>
    </w:p>
    <w:p>
      <w:pPr>
        <w:rPr>
          <w:color w:val="auto"/>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Cs/>
          <w:color w:val="auto"/>
          <w:sz w:val="36"/>
          <w:szCs w:val="44"/>
          <w:highlight w:val="none"/>
        </w:rPr>
      </w:pPr>
      <w:r>
        <w:rPr>
          <w:rFonts w:hint="eastAsia" w:ascii="华文中宋" w:hAnsi="华文中宋" w:eastAsia="华文中宋"/>
          <w:b/>
          <w:bCs/>
          <w:color w:val="auto"/>
          <w:sz w:val="36"/>
          <w:szCs w:val="44"/>
          <w:highlight w:val="none"/>
        </w:rPr>
        <w:t>询 标 函</w:t>
      </w:r>
    </w:p>
    <w:p>
      <w:pPr>
        <w:spacing w:line="460" w:lineRule="exact"/>
        <w:ind w:firstLine="219" w:firstLineChars="100"/>
        <w:rPr>
          <w:rFonts w:hAnsi="宋体"/>
          <w:b/>
          <w:bCs/>
          <w:color w:val="auto"/>
          <w:szCs w:val="24"/>
          <w:highlight w:val="none"/>
        </w:rPr>
      </w:pPr>
      <w:r>
        <w:rPr>
          <w:rFonts w:hint="eastAsia" w:hAnsi="宋体"/>
          <w:b/>
          <w:bCs/>
          <w:color w:val="auto"/>
          <w:szCs w:val="24"/>
          <w:highlight w:val="none"/>
        </w:rPr>
        <w:t>项目名称：</w:t>
      </w:r>
    </w:p>
    <w:p>
      <w:pPr>
        <w:spacing w:line="460" w:lineRule="exact"/>
        <w:ind w:firstLine="219" w:firstLineChars="100"/>
        <w:rPr>
          <w:rFonts w:hAnsi="宋体"/>
          <w:bCs/>
          <w:color w:val="auto"/>
          <w:szCs w:val="24"/>
          <w:highlight w:val="none"/>
        </w:rPr>
      </w:pPr>
      <w:r>
        <w:rPr>
          <w:rFonts w:hint="eastAsia" w:hAnsi="宋体"/>
          <w:b/>
          <w:bCs/>
          <w:color w:val="auto"/>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询标内容</w:t>
            </w:r>
          </w:p>
        </w:tc>
        <w:tc>
          <w:tcPr>
            <w:tcW w:w="7200" w:type="dxa"/>
          </w:tcPr>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供应商</w:t>
            </w:r>
          </w:p>
          <w:p>
            <w:pPr>
              <w:jc w:val="center"/>
              <w:rPr>
                <w:rFonts w:hAnsi="宋体"/>
                <w:b/>
                <w:bCs/>
                <w:color w:val="auto"/>
                <w:szCs w:val="24"/>
                <w:highlight w:val="none"/>
              </w:rPr>
            </w:pPr>
            <w:r>
              <w:rPr>
                <w:rFonts w:hint="eastAsia" w:hAnsi="宋体"/>
                <w:b/>
                <w:bCs/>
                <w:color w:val="auto"/>
                <w:szCs w:val="24"/>
                <w:highlight w:val="none"/>
              </w:rPr>
              <w:t>说明并签字</w:t>
            </w:r>
          </w:p>
        </w:tc>
        <w:tc>
          <w:tcPr>
            <w:tcW w:w="7200" w:type="dxa"/>
          </w:tcPr>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spacing w:line="360" w:lineRule="auto"/>
              <w:rPr>
                <w:rFonts w:hAnsi="宋体"/>
                <w:color w:val="auto"/>
                <w:szCs w:val="24"/>
                <w:highlight w:val="none"/>
              </w:rPr>
            </w:pPr>
            <w:r>
              <w:rPr>
                <w:rFonts w:hint="eastAsia" w:hAnsi="宋体"/>
                <w:color w:val="auto"/>
                <w:szCs w:val="24"/>
                <w:highlight w:val="none"/>
              </w:rPr>
              <w:t>供应商：</w:t>
            </w:r>
          </w:p>
          <w:p>
            <w:pPr>
              <w:spacing w:line="360" w:lineRule="auto"/>
              <w:rPr>
                <w:rFonts w:hAnsi="宋体"/>
                <w:color w:val="auto"/>
                <w:szCs w:val="24"/>
                <w:highlight w:val="none"/>
              </w:rPr>
            </w:pPr>
            <w:r>
              <w:rPr>
                <w:rFonts w:hint="eastAsia" w:hAnsi="宋体"/>
                <w:color w:val="auto"/>
                <w:szCs w:val="24"/>
                <w:highlight w:val="none"/>
              </w:rPr>
              <w:t>授权委托人签字：</w:t>
            </w:r>
          </w:p>
          <w:p>
            <w:pPr>
              <w:spacing w:line="360" w:lineRule="auto"/>
              <w:rPr>
                <w:rFonts w:hAnsi="宋体"/>
                <w:color w:val="auto"/>
                <w:szCs w:val="24"/>
                <w:highlight w:val="none"/>
              </w:rPr>
            </w:pPr>
            <w:r>
              <w:rPr>
                <w:rFonts w:hint="eastAsia" w:hAnsi="宋体"/>
                <w:color w:val="auto"/>
                <w:szCs w:val="24"/>
                <w:highlight w:val="none"/>
              </w:rPr>
              <w:t>授权委托人身份证号：</w:t>
            </w:r>
          </w:p>
          <w:p>
            <w:pPr>
              <w:spacing w:line="360" w:lineRule="auto"/>
              <w:rPr>
                <w:rFonts w:hAnsi="宋体"/>
                <w:color w:val="auto"/>
                <w:szCs w:val="24"/>
                <w:highlight w:val="none"/>
              </w:rPr>
            </w:pPr>
            <w:r>
              <w:rPr>
                <w:rFonts w:hint="eastAsia" w:hAnsi="宋体"/>
                <w:color w:val="auto"/>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评审结论</w:t>
            </w:r>
          </w:p>
        </w:tc>
        <w:tc>
          <w:tcPr>
            <w:tcW w:w="7200" w:type="dxa"/>
            <w:vAlign w:val="center"/>
          </w:tcPr>
          <w:p>
            <w:pPr>
              <w:rPr>
                <w:rFonts w:hAnsi="宋体"/>
                <w:bCs/>
                <w:color w:val="auto"/>
                <w:szCs w:val="24"/>
                <w:highlight w:val="none"/>
              </w:rPr>
            </w:pPr>
            <w:r>
              <w:rPr>
                <w:rFonts w:hint="eastAsia" w:hAnsi="宋体"/>
                <w:bCs/>
                <w:color w:val="auto"/>
                <w:szCs w:val="24"/>
                <w:highlight w:val="none"/>
              </w:rPr>
              <w:t>□通过。通过理由：</w:t>
            </w:r>
          </w:p>
          <w:p>
            <w:pPr>
              <w:rPr>
                <w:rFonts w:hAnsi="宋体"/>
                <w:bCs/>
                <w:color w:val="auto"/>
                <w:szCs w:val="24"/>
                <w:highlight w:val="none"/>
              </w:rPr>
            </w:pPr>
          </w:p>
          <w:p>
            <w:pPr>
              <w:rPr>
                <w:rFonts w:hAnsi="宋体"/>
                <w:bCs/>
                <w:color w:val="auto"/>
                <w:szCs w:val="24"/>
                <w:highlight w:val="none"/>
              </w:rPr>
            </w:pPr>
            <w:r>
              <w:rPr>
                <w:rFonts w:hint="eastAsia" w:hAnsi="宋体"/>
                <w:bCs/>
                <w:color w:val="auto"/>
                <w:szCs w:val="24"/>
                <w:highlight w:val="none"/>
              </w:rPr>
              <w:t>□不通过。不通过的投标文件条款依据：</w:t>
            </w:r>
          </w:p>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评审小组签字</w:t>
            </w:r>
          </w:p>
        </w:tc>
        <w:tc>
          <w:tcPr>
            <w:tcW w:w="7200" w:type="dxa"/>
            <w:vAlign w:val="center"/>
          </w:tcPr>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监督员签字</w:t>
            </w:r>
          </w:p>
        </w:tc>
        <w:tc>
          <w:tcPr>
            <w:tcW w:w="7200" w:type="dxa"/>
          </w:tcPr>
          <w:p>
            <w:pPr>
              <w:rPr>
                <w:rFonts w:hAnsi="宋体"/>
                <w:color w:val="auto"/>
                <w:szCs w:val="24"/>
                <w:highlight w:val="none"/>
              </w:rPr>
            </w:pPr>
          </w:p>
        </w:tc>
      </w:tr>
    </w:tbl>
    <w:p>
      <w:pPr>
        <w:spacing w:line="360" w:lineRule="auto"/>
        <w:ind w:firstLine="4371" w:firstLineChars="1996"/>
        <w:rPr>
          <w:rFonts w:hAnsi="宋体"/>
          <w:color w:val="auto"/>
          <w:szCs w:val="24"/>
          <w:highlight w:val="none"/>
        </w:rPr>
      </w:pPr>
      <w:r>
        <w:rPr>
          <w:rFonts w:hint="eastAsia" w:hAnsi="宋体"/>
          <w:color w:val="auto"/>
          <w:szCs w:val="24"/>
          <w:highlight w:val="none"/>
        </w:rPr>
        <w:t>时间：    年月 日</w:t>
      </w: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r>
        <w:rPr>
          <w:rFonts w:hint="eastAsia" w:hAnsi="宋体"/>
          <w:color w:val="auto"/>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auto"/>
                <w:kern w:val="2"/>
                <w:szCs w:val="24"/>
                <w:highlight w:val="none"/>
              </w:rPr>
            </w:pPr>
            <w:r>
              <w:rPr>
                <w:rFonts w:hint="eastAsia" w:ascii="宋体" w:hAnsi="宋体"/>
                <w:b/>
                <w:color w:val="auto"/>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auto"/>
                <w:highlight w:val="none"/>
              </w:rPr>
            </w:pPr>
            <w:r>
              <w:rPr>
                <w:rFonts w:hint="eastAsia" w:hAnsi="宋体"/>
                <w:color w:val="auto"/>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营业执照</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合法有效</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2</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投标响应函</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3</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无重大违法记录声明函、无不良信用声明函</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4</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授权委托书</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rPr>
                <w:rFonts w:hAnsi="宋体"/>
                <w:color w:val="auto"/>
                <w:highlight w:val="none"/>
              </w:rPr>
            </w:pPr>
            <w:r>
              <w:rPr>
                <w:rFonts w:hint="eastAsia" w:hAnsi="宋体"/>
                <w:color w:val="auto"/>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5</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投标保证金</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6</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供应商资质</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7</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业绩</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8</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本地化服务</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9</w:t>
            </w:r>
          </w:p>
        </w:tc>
        <w:tc>
          <w:tcPr>
            <w:tcW w:w="1888" w:type="dxa"/>
            <w:vAlign w:val="center"/>
          </w:tcPr>
          <w:p>
            <w:pPr>
              <w:spacing w:after="50" w:line="360" w:lineRule="auto"/>
              <w:ind w:right="-10"/>
              <w:jc w:val="center"/>
              <w:rPr>
                <w:rFonts w:hAnsi="宋体"/>
                <w:color w:val="auto"/>
                <w:highlight w:val="none"/>
              </w:rPr>
            </w:pPr>
            <w:r>
              <w:rPr>
                <w:rFonts w:hint="eastAsia" w:hAnsi="宋体"/>
                <w:color w:val="auto"/>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szCs w:val="28"/>
                <w:highlight w:val="none"/>
              </w:rPr>
              <w:t>符合投标文件要求：</w:t>
            </w:r>
            <w:r>
              <w:rPr>
                <w:rFonts w:hint="eastAsia" w:ascii="宋体" w:hAnsi="宋体"/>
                <w:color w:val="auto"/>
                <w:kern w:val="2"/>
                <w:highlight w:val="none"/>
              </w:rPr>
              <w:t>封装符合要求；响应文件数量符合投标文件规定。</w:t>
            </w:r>
            <w:r>
              <w:rPr>
                <w:rFonts w:hint="eastAsia" w:ascii="宋体" w:hAnsi="宋体"/>
                <w:color w:val="auto"/>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10</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投标响应情况</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11</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投标报价</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left"/>
              <w:rPr>
                <w:rFonts w:hAnsi="宋体"/>
                <w:color w:val="auto"/>
                <w:highlight w:val="none"/>
              </w:rPr>
            </w:pPr>
            <w:r>
              <w:rPr>
                <w:rFonts w:hint="eastAsia" w:hAnsi="宋体"/>
                <w:color w:val="auto"/>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12</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其他要求</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auto"/>
                <w:highlight w:val="none"/>
              </w:rPr>
            </w:pPr>
            <w:r>
              <w:rPr>
                <w:rFonts w:hint="eastAsia" w:hAnsi="宋体"/>
                <w:color w:val="auto"/>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auto"/>
                <w:highlight w:val="none"/>
              </w:rPr>
            </w:pPr>
            <w:r>
              <w:rPr>
                <w:rFonts w:hint="eastAsia" w:hAnsi="宋体"/>
                <w:color w:val="auto"/>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auto"/>
                <w:highlight w:val="none"/>
              </w:rPr>
            </w:pPr>
            <w:r>
              <w:rPr>
                <w:rFonts w:hint="eastAsia" w:hAnsi="宋体"/>
                <w:color w:val="auto"/>
                <w:highlight w:val="none"/>
              </w:rPr>
              <w:t>注：</w:t>
            </w:r>
          </w:p>
          <w:p>
            <w:pPr>
              <w:spacing w:line="360" w:lineRule="auto"/>
              <w:ind w:firstLine="429" w:firstLineChars="196"/>
              <w:rPr>
                <w:rFonts w:hAnsi="宋体"/>
                <w:color w:val="auto"/>
                <w:highlight w:val="none"/>
              </w:rPr>
            </w:pPr>
            <w:r>
              <w:rPr>
                <w:rFonts w:hint="eastAsia" w:hAnsi="宋体"/>
                <w:color w:val="auto"/>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auto"/>
                <w:highlight w:val="none"/>
              </w:rPr>
            </w:pPr>
            <w:r>
              <w:rPr>
                <w:rFonts w:hint="eastAsia" w:hAnsi="宋体"/>
                <w:color w:val="auto"/>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auto"/>
          <w:highlight w:val="none"/>
        </w:rPr>
      </w:pPr>
      <w:r>
        <w:rPr>
          <w:rFonts w:hint="eastAsia" w:hAnsi="宋体" w:cs="宋体-18030"/>
          <w:b/>
          <w:color w:val="auto"/>
          <w:highlight w:val="none"/>
        </w:rPr>
        <w:t>综合评审</w:t>
      </w:r>
    </w:p>
    <w:p>
      <w:pPr>
        <w:spacing w:line="360" w:lineRule="auto"/>
        <w:ind w:firstLine="429" w:firstLineChars="196"/>
        <w:rPr>
          <w:rFonts w:hAnsi="宋体"/>
          <w:color w:val="auto"/>
          <w:highlight w:val="none"/>
        </w:rPr>
      </w:pPr>
      <w:r>
        <w:rPr>
          <w:rFonts w:hint="eastAsia" w:hAnsi="宋体"/>
          <w:color w:val="auto"/>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auto"/>
          <w:szCs w:val="21"/>
          <w:highlight w:val="none"/>
        </w:rPr>
      </w:pPr>
      <w:bookmarkStart w:id="48" w:name="_Toc186726085"/>
      <w:r>
        <w:rPr>
          <w:rFonts w:hint="eastAsia" w:hAnsi="宋体"/>
          <w:color w:val="auto"/>
          <w:highlight w:val="none"/>
        </w:rPr>
        <w:t>2、</w:t>
      </w:r>
      <w:r>
        <w:rPr>
          <w:rFonts w:hint="eastAsia"/>
          <w:b/>
          <w:bCs/>
          <w:color w:val="auto"/>
          <w:highlight w:val="none"/>
          <w:u w:val="single"/>
        </w:rPr>
        <w:sym w:font="Wingdings" w:char="00FE"/>
      </w:r>
      <w:r>
        <w:rPr>
          <w:rFonts w:hint="eastAsia" w:hAnsi="宋体"/>
          <w:color w:val="auto"/>
          <w:highlight w:val="none"/>
        </w:rPr>
        <w:t>1）本项目价格分权重为</w:t>
      </w:r>
      <w:r>
        <w:rPr>
          <w:rFonts w:hint="eastAsia" w:hAnsi="宋体"/>
          <w:color w:val="auto"/>
          <w:highlight w:val="none"/>
          <w:u w:val="single"/>
        </w:rPr>
        <w:t xml:space="preserve">  </w:t>
      </w:r>
      <w:r>
        <w:rPr>
          <w:rFonts w:hint="eastAsia" w:hAnsi="宋体"/>
          <w:color w:val="auto"/>
          <w:highlight w:val="none"/>
          <w:u w:val="single"/>
          <w:lang w:val="en-US" w:eastAsia="zh-CN"/>
        </w:rPr>
        <w:t>100%</w:t>
      </w:r>
      <w:r>
        <w:rPr>
          <w:rFonts w:hint="eastAsia" w:hAnsi="宋体"/>
          <w:color w:val="auto"/>
          <w:highlight w:val="none"/>
          <w:u w:val="single"/>
        </w:rPr>
        <w:t xml:space="preserve">  </w:t>
      </w:r>
      <w:r>
        <w:rPr>
          <w:rFonts w:hint="eastAsia" w:hAnsi="宋体"/>
          <w:color w:val="auto"/>
          <w:highlight w:val="none"/>
        </w:rPr>
        <w:t>。</w:t>
      </w:r>
      <w:bookmarkEnd w:id="48"/>
    </w:p>
    <w:p>
      <w:pPr>
        <w:spacing w:line="360" w:lineRule="auto"/>
        <w:ind w:firstLine="438" w:firstLineChars="200"/>
        <w:rPr>
          <w:rFonts w:hAnsi="宋体"/>
          <w:color w:val="auto"/>
          <w:szCs w:val="24"/>
          <w:highlight w:val="none"/>
        </w:rPr>
      </w:pPr>
      <w:r>
        <w:rPr>
          <w:rFonts w:hint="eastAsia" w:hAnsi="宋体"/>
          <w:color w:val="auto"/>
          <w:szCs w:val="24"/>
          <w:highlight w:val="none"/>
        </w:rPr>
        <w:t>25.5为保证投标活动顺利进行，供应商可派相关技术人员进行现场答疑；</w:t>
      </w:r>
    </w:p>
    <w:p>
      <w:pPr>
        <w:spacing w:line="360" w:lineRule="auto"/>
        <w:ind w:firstLine="438" w:firstLineChars="200"/>
        <w:rPr>
          <w:rFonts w:hAnsi="宋体"/>
          <w:color w:val="auto"/>
          <w:szCs w:val="24"/>
          <w:highlight w:val="none"/>
        </w:rPr>
      </w:pPr>
      <w:r>
        <w:rPr>
          <w:rFonts w:hint="eastAsia" w:hAnsi="宋体"/>
          <w:color w:val="auto"/>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6</w:t>
      </w:r>
      <w:r>
        <w:rPr>
          <w:rFonts w:hint="eastAsia" w:hAnsi="宋体"/>
          <w:color w:val="auto"/>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auto"/>
          <w:szCs w:val="24"/>
          <w:highlight w:val="none"/>
        </w:rPr>
      </w:pPr>
      <w:r>
        <w:rPr>
          <w:rFonts w:hAnsi="宋体"/>
          <w:color w:val="auto"/>
          <w:szCs w:val="24"/>
          <w:highlight w:val="none"/>
        </w:rPr>
        <w:t>26</w:t>
      </w:r>
      <w:r>
        <w:rPr>
          <w:rFonts w:hint="eastAsia" w:hAnsi="宋体"/>
          <w:color w:val="auto"/>
          <w:szCs w:val="24"/>
          <w:highlight w:val="none"/>
        </w:rPr>
        <w:t>.8</w:t>
      </w:r>
      <w:r>
        <w:rPr>
          <w:rFonts w:hAnsi="宋体" w:cs="宋体"/>
          <w:color w:val="auto"/>
          <w:highlight w:val="none"/>
        </w:rPr>
        <w:t>无论何种原因，即使供应商</w:t>
      </w:r>
      <w:r>
        <w:rPr>
          <w:rFonts w:hint="eastAsia" w:hAnsi="宋体" w:cs="宋体"/>
          <w:color w:val="auto"/>
          <w:highlight w:val="none"/>
        </w:rPr>
        <w:t>评标</w:t>
      </w:r>
      <w:r>
        <w:rPr>
          <w:rFonts w:hAnsi="宋体" w:cs="宋体"/>
          <w:color w:val="auto"/>
          <w:highlight w:val="none"/>
        </w:rPr>
        <w:t>时携带了证书材料的原件，但</w:t>
      </w:r>
      <w:r>
        <w:rPr>
          <w:rFonts w:hint="eastAsia" w:hAnsi="宋体" w:cs="宋体"/>
          <w:color w:val="auto"/>
          <w:highlight w:val="none"/>
        </w:rPr>
        <w:t>响应</w:t>
      </w:r>
      <w:r>
        <w:rPr>
          <w:rFonts w:hAnsi="宋体" w:cs="宋体"/>
          <w:color w:val="auto"/>
          <w:highlight w:val="none"/>
        </w:rPr>
        <w:t>文件中未提供与之内容完全一致的</w:t>
      </w:r>
      <w:r>
        <w:rPr>
          <w:rFonts w:hint="eastAsia" w:hAnsi="宋体" w:cs="宋体"/>
          <w:color w:val="auto"/>
          <w:highlight w:val="none"/>
        </w:rPr>
        <w:t>扫描件</w:t>
      </w:r>
      <w:r>
        <w:rPr>
          <w:rFonts w:hAnsi="宋体" w:cs="宋体"/>
          <w:color w:val="auto"/>
          <w:highlight w:val="none"/>
        </w:rPr>
        <w:t>或影印件的，</w:t>
      </w:r>
      <w:r>
        <w:rPr>
          <w:rFonts w:hint="eastAsia" w:hAnsi="宋体" w:cs="宋体"/>
          <w:color w:val="auto"/>
          <w:highlight w:val="none"/>
        </w:rPr>
        <w:t>评标小组</w:t>
      </w:r>
      <w:r>
        <w:rPr>
          <w:rFonts w:hAnsi="宋体" w:cs="宋体"/>
          <w:color w:val="auto"/>
          <w:highlight w:val="none"/>
        </w:rPr>
        <w:t>可以视同其未提供。</w:t>
      </w:r>
      <w:r>
        <w:rPr>
          <w:rFonts w:hAnsi="宋体" w:cs="宋体"/>
          <w:color w:val="auto"/>
          <w:highlight w:val="none"/>
        </w:rPr>
        <w:br w:type="textWrapping"/>
      </w:r>
      <w:r>
        <w:rPr>
          <w:rFonts w:hint="eastAsia" w:hAnsi="宋体"/>
          <w:b/>
          <w:bCs/>
          <w:color w:val="auto"/>
          <w:szCs w:val="24"/>
          <w:highlight w:val="none"/>
        </w:rPr>
        <w:t xml:space="preserve">    2</w:t>
      </w:r>
      <w:r>
        <w:rPr>
          <w:rFonts w:hAnsi="宋体"/>
          <w:b/>
          <w:bCs/>
          <w:color w:val="auto"/>
          <w:szCs w:val="24"/>
          <w:highlight w:val="none"/>
        </w:rPr>
        <w:t>7</w:t>
      </w:r>
      <w:r>
        <w:rPr>
          <w:rFonts w:hint="eastAsia" w:hAnsi="宋体"/>
          <w:b/>
          <w:color w:val="auto"/>
          <w:szCs w:val="24"/>
          <w:highlight w:val="none"/>
        </w:rPr>
        <w:t>.</w:t>
      </w:r>
      <w:r>
        <w:rPr>
          <w:rFonts w:hint="eastAsia" w:hAnsi="宋体"/>
          <w:b/>
          <w:bCs/>
          <w:color w:val="auto"/>
          <w:szCs w:val="24"/>
          <w:highlight w:val="none"/>
        </w:rPr>
        <w:t>终止评标</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.1出现下列情况之一时，</w:t>
      </w:r>
      <w:r>
        <w:rPr>
          <w:rFonts w:hint="eastAsia" w:hAnsi="宋体"/>
          <w:bCs/>
          <w:color w:val="auto"/>
          <w:szCs w:val="24"/>
          <w:highlight w:val="none"/>
        </w:rPr>
        <w:t>采购人</w:t>
      </w:r>
      <w:r>
        <w:rPr>
          <w:rFonts w:hint="eastAsia" w:hAnsi="宋体"/>
          <w:color w:val="auto"/>
          <w:szCs w:val="24"/>
          <w:highlight w:val="none"/>
        </w:rPr>
        <w:t>有权宣布终止采购，并将理由通知所有供应商：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.1.1有效供应商数量不足3家，导致本次评标缺乏竞争的；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.1.2出现影响采购公正的违法、违规行为的；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.1.3因重大变故，采购任务取消的；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.1.4 政府采购法律法规规定的其他情形。</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28</w:t>
      </w:r>
      <w:r>
        <w:rPr>
          <w:rFonts w:hint="eastAsia" w:hAnsi="宋体"/>
          <w:b/>
          <w:color w:val="auto"/>
          <w:szCs w:val="24"/>
          <w:highlight w:val="none"/>
        </w:rPr>
        <w:t>.</w:t>
      </w:r>
      <w:r>
        <w:rPr>
          <w:rFonts w:hint="eastAsia" w:hAnsi="宋体"/>
          <w:b/>
          <w:bCs/>
          <w:color w:val="auto"/>
          <w:szCs w:val="24"/>
          <w:highlight w:val="none"/>
        </w:rPr>
        <w:t>二次采购</w:t>
      </w:r>
    </w:p>
    <w:p>
      <w:pPr>
        <w:spacing w:line="360" w:lineRule="auto"/>
        <w:ind w:firstLine="438" w:firstLineChars="200"/>
        <w:rPr>
          <w:rFonts w:hAnsi="宋体"/>
          <w:color w:val="auto"/>
          <w:szCs w:val="24"/>
          <w:highlight w:val="none"/>
        </w:rPr>
      </w:pPr>
      <w:r>
        <w:rPr>
          <w:rFonts w:hint="eastAsia" w:hAnsi="宋体"/>
          <w:color w:val="auto"/>
          <w:szCs w:val="24"/>
          <w:highlight w:val="none"/>
        </w:rPr>
        <w:t>28.1项目终止竞争性评标采购后，</w:t>
      </w:r>
      <w:r>
        <w:rPr>
          <w:rFonts w:hint="eastAsia" w:hAnsi="宋体"/>
          <w:bCs/>
          <w:color w:val="auto"/>
          <w:szCs w:val="24"/>
          <w:highlight w:val="none"/>
        </w:rPr>
        <w:t>采购人</w:t>
      </w:r>
      <w:r>
        <w:rPr>
          <w:rFonts w:hint="eastAsia" w:hAnsi="宋体"/>
          <w:color w:val="auto"/>
          <w:szCs w:val="24"/>
          <w:highlight w:val="none"/>
        </w:rPr>
        <w:t>可能发布二次公告，进行二次采购。</w:t>
      </w:r>
    </w:p>
    <w:p>
      <w:pPr>
        <w:spacing w:line="360" w:lineRule="auto"/>
        <w:ind w:firstLine="438" w:firstLineChars="200"/>
        <w:rPr>
          <w:rFonts w:hAnsi="宋体"/>
          <w:color w:val="auto"/>
          <w:szCs w:val="24"/>
          <w:highlight w:val="none"/>
        </w:rPr>
      </w:pPr>
      <w:r>
        <w:rPr>
          <w:rFonts w:hint="eastAsia" w:hAnsi="宋体"/>
          <w:color w:val="auto"/>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61"/>
        <w:rPr>
          <w:color w:val="auto"/>
          <w:highlight w:val="none"/>
        </w:rPr>
      </w:pPr>
      <w:bookmarkStart w:id="49" w:name="_Toc186726086"/>
      <w:r>
        <w:rPr>
          <w:rFonts w:hint="eastAsia"/>
          <w:color w:val="auto"/>
          <w:highlight w:val="none"/>
        </w:rPr>
        <w:t>（六）确定成交供应商与签订合同</w:t>
      </w:r>
      <w:bookmarkEnd w:id="49"/>
    </w:p>
    <w:p>
      <w:pPr>
        <w:spacing w:line="360" w:lineRule="auto"/>
        <w:ind w:firstLine="438" w:firstLineChars="200"/>
        <w:rPr>
          <w:rFonts w:hAnsi="宋体"/>
          <w:b/>
          <w:color w:val="auto"/>
          <w:szCs w:val="24"/>
          <w:highlight w:val="none"/>
        </w:rPr>
      </w:pPr>
      <w:r>
        <w:rPr>
          <w:rFonts w:hint="eastAsia" w:hAnsi="宋体"/>
          <w:b/>
          <w:color w:val="auto"/>
          <w:szCs w:val="24"/>
          <w:highlight w:val="none"/>
        </w:rPr>
        <w:t>2</w:t>
      </w:r>
      <w:r>
        <w:rPr>
          <w:rFonts w:hAnsi="宋体"/>
          <w:b/>
          <w:color w:val="auto"/>
          <w:szCs w:val="24"/>
          <w:highlight w:val="none"/>
        </w:rPr>
        <w:t>9</w:t>
      </w:r>
      <w:r>
        <w:rPr>
          <w:rFonts w:hint="eastAsia" w:hAnsi="宋体"/>
          <w:b/>
          <w:color w:val="auto"/>
          <w:szCs w:val="24"/>
          <w:highlight w:val="none"/>
        </w:rPr>
        <w:t>.确定成交供应商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.1评标小组根据详细评审的结果确定成交候选供应商，并标明排列顺序。排名第一的成交候选供应商经采购人确定为成交供应商后，由</w:t>
      </w:r>
      <w:r>
        <w:rPr>
          <w:rFonts w:hint="eastAsia" w:hAnsi="宋体"/>
          <w:bCs/>
          <w:color w:val="auto"/>
          <w:szCs w:val="24"/>
          <w:highlight w:val="none"/>
        </w:rPr>
        <w:t>采购人</w:t>
      </w:r>
      <w:r>
        <w:rPr>
          <w:rFonts w:hint="eastAsia" w:hAnsi="宋体"/>
          <w:color w:val="auto"/>
          <w:szCs w:val="24"/>
          <w:highlight w:val="none"/>
        </w:rPr>
        <w:t>在公司网站上予以公告。</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auto"/>
          <w:szCs w:val="24"/>
          <w:highlight w:val="none"/>
        </w:rPr>
      </w:pPr>
      <w:r>
        <w:rPr>
          <w:rFonts w:hint="eastAsia" w:hAnsi="宋体"/>
          <w:color w:val="auto"/>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auto"/>
          <w:highlight w:val="none"/>
        </w:rPr>
      </w:pPr>
      <w:r>
        <w:rPr>
          <w:rFonts w:hint="eastAsia" w:hAnsi="宋体" w:cs="Arial"/>
          <w:bCs/>
          <w:color w:val="auto"/>
          <w:highlight w:val="none"/>
        </w:rPr>
        <w:t>供应商对采购过程、成交结果提出质疑，质疑成立且影响或者可能影响成交结果的，合格供应商符合法定数量时，</w:t>
      </w:r>
      <w:r>
        <w:rPr>
          <w:rFonts w:hint="eastAsia" w:hAnsi="宋体" w:cs="Arial"/>
          <w:b/>
          <w:bCs/>
          <w:color w:val="auto"/>
          <w:highlight w:val="none"/>
        </w:rPr>
        <w:t>采购人可以从合格的成交候选供应商中另行确定成交供应商，也可以重新开展采购。</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auto"/>
          <w:szCs w:val="24"/>
          <w:highlight w:val="none"/>
        </w:rPr>
      </w:pPr>
      <w:r>
        <w:rPr>
          <w:rFonts w:hAnsi="宋体"/>
          <w:b/>
          <w:color w:val="auto"/>
          <w:szCs w:val="24"/>
          <w:highlight w:val="none"/>
        </w:rPr>
        <w:t>30</w:t>
      </w:r>
      <w:r>
        <w:rPr>
          <w:rFonts w:hint="eastAsia" w:hAnsi="宋体"/>
          <w:b/>
          <w:color w:val="auto"/>
          <w:szCs w:val="24"/>
          <w:highlight w:val="none"/>
        </w:rPr>
        <w:t>.</w:t>
      </w:r>
      <w:r>
        <w:rPr>
          <w:rFonts w:hint="eastAsia" w:hAnsi="宋体"/>
          <w:b/>
          <w:color w:val="auto"/>
          <w:highlight w:val="none"/>
        </w:rPr>
        <w:t>成交通知书</w:t>
      </w:r>
    </w:p>
    <w:p>
      <w:pPr>
        <w:spacing w:line="360" w:lineRule="auto"/>
        <w:ind w:firstLine="438" w:firstLineChars="200"/>
        <w:rPr>
          <w:rFonts w:hAnsi="宋体"/>
          <w:color w:val="auto"/>
          <w:highlight w:val="none"/>
        </w:rPr>
      </w:pPr>
      <w:r>
        <w:rPr>
          <w:rFonts w:hAnsi="宋体"/>
          <w:color w:val="auto"/>
          <w:highlight w:val="none"/>
        </w:rPr>
        <w:t>30</w:t>
      </w:r>
      <w:r>
        <w:rPr>
          <w:rFonts w:hint="eastAsia" w:hAnsi="宋体"/>
          <w:color w:val="auto"/>
          <w:highlight w:val="none"/>
        </w:rPr>
        <w:t>.1各方均无异议或最终审查结果无误的成交供应商，</w:t>
      </w:r>
      <w:r>
        <w:rPr>
          <w:rFonts w:hint="eastAsia" w:hAnsi="宋体"/>
          <w:bCs/>
          <w:color w:val="auto"/>
          <w:szCs w:val="24"/>
          <w:highlight w:val="none"/>
        </w:rPr>
        <w:t>采购人</w:t>
      </w:r>
      <w:r>
        <w:rPr>
          <w:rFonts w:hint="eastAsia" w:hAnsi="宋体"/>
          <w:color w:val="auto"/>
          <w:highlight w:val="none"/>
        </w:rPr>
        <w:t>将向其发出成交通知书。成交通知书是合同的组成部分。</w:t>
      </w:r>
    </w:p>
    <w:p>
      <w:pPr>
        <w:spacing w:line="360" w:lineRule="auto"/>
        <w:ind w:firstLine="438" w:firstLineChars="200"/>
        <w:rPr>
          <w:rFonts w:hAnsi="宋体"/>
          <w:color w:val="auto"/>
          <w:highlight w:val="none"/>
        </w:rPr>
      </w:pPr>
      <w:r>
        <w:rPr>
          <w:rFonts w:hAnsi="宋体"/>
          <w:color w:val="auto"/>
          <w:highlight w:val="none"/>
        </w:rPr>
        <w:t>30</w:t>
      </w:r>
      <w:r>
        <w:rPr>
          <w:rFonts w:hint="eastAsia" w:hAnsi="宋体"/>
          <w:color w:val="auto"/>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auto"/>
          <w:highlight w:val="none"/>
        </w:rPr>
      </w:pPr>
      <w:r>
        <w:rPr>
          <w:rFonts w:hint="eastAsia" w:hAnsi="宋体"/>
          <w:color w:val="auto"/>
          <w:highlight w:val="none"/>
        </w:rPr>
        <w:t>30.3采购人对未成交的供应商不做未成交原因的解释。</w:t>
      </w:r>
    </w:p>
    <w:p>
      <w:pPr>
        <w:spacing w:line="360" w:lineRule="auto"/>
        <w:ind w:firstLine="429" w:firstLineChars="196"/>
        <w:rPr>
          <w:rFonts w:hAnsi="宋体"/>
          <w:b/>
          <w:color w:val="auto"/>
          <w:highlight w:val="none"/>
        </w:rPr>
      </w:pPr>
      <w:r>
        <w:rPr>
          <w:rFonts w:hint="eastAsia" w:hAnsi="宋体"/>
          <w:b/>
          <w:color w:val="auto"/>
          <w:highlight w:val="none"/>
        </w:rPr>
        <w:t>3</w:t>
      </w:r>
      <w:r>
        <w:rPr>
          <w:rFonts w:hAnsi="宋体"/>
          <w:b/>
          <w:color w:val="auto"/>
          <w:highlight w:val="none"/>
        </w:rPr>
        <w:t>1</w:t>
      </w:r>
      <w:r>
        <w:rPr>
          <w:rFonts w:hint="eastAsia" w:hAnsi="宋体"/>
          <w:b/>
          <w:color w:val="auto"/>
          <w:highlight w:val="none"/>
        </w:rPr>
        <w:t>.成交服务费</w:t>
      </w:r>
    </w:p>
    <w:p>
      <w:pPr>
        <w:spacing w:line="360" w:lineRule="auto"/>
        <w:ind w:firstLine="429" w:firstLineChars="196"/>
        <w:rPr>
          <w:rFonts w:hAnsi="宋体"/>
          <w:color w:val="auto"/>
          <w:highlight w:val="none"/>
        </w:rPr>
      </w:pPr>
      <w:r>
        <w:rPr>
          <w:rFonts w:hint="eastAsia" w:hAnsi="宋体"/>
          <w:color w:val="auto"/>
          <w:highlight w:val="none"/>
        </w:rPr>
        <w:t>3</w:t>
      </w:r>
      <w:r>
        <w:rPr>
          <w:rFonts w:hAnsi="宋体"/>
          <w:color w:val="auto"/>
          <w:highlight w:val="none"/>
        </w:rPr>
        <w:t>1</w:t>
      </w:r>
      <w:r>
        <w:rPr>
          <w:rFonts w:hint="eastAsia" w:hAnsi="宋体"/>
          <w:color w:val="auto"/>
          <w:highlight w:val="none"/>
        </w:rPr>
        <w:t>.1本项目无</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2</w:t>
      </w:r>
      <w:r>
        <w:rPr>
          <w:rFonts w:hint="eastAsia" w:hAnsi="宋体"/>
          <w:b/>
          <w:color w:val="auto"/>
          <w:szCs w:val="24"/>
          <w:highlight w:val="none"/>
        </w:rPr>
        <w:t>.履约保证金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.2供应商须知前附表约定免收履约保证金的，从其规定。</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.3如果成交供应商未按照上款规定缴纳履约保证金，</w:t>
      </w:r>
      <w:r>
        <w:rPr>
          <w:rFonts w:hint="eastAsia" w:hAnsi="宋体"/>
          <w:bCs/>
          <w:color w:val="auto"/>
          <w:szCs w:val="24"/>
          <w:highlight w:val="none"/>
        </w:rPr>
        <w:t>采购人</w:t>
      </w:r>
      <w:r>
        <w:rPr>
          <w:rFonts w:hint="eastAsia" w:hAnsi="宋体"/>
          <w:color w:val="auto"/>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3</w:t>
      </w:r>
      <w:r>
        <w:rPr>
          <w:rFonts w:hint="eastAsia" w:hAnsi="宋体"/>
          <w:b/>
          <w:color w:val="auto"/>
          <w:szCs w:val="24"/>
          <w:highlight w:val="none"/>
        </w:rPr>
        <w:t>.签订合同</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.1成交供应商应按</w:t>
      </w:r>
      <w:r>
        <w:rPr>
          <w:rFonts w:hint="eastAsia" w:hAnsi="宋体"/>
          <w:bCs/>
          <w:color w:val="auto"/>
          <w:szCs w:val="24"/>
          <w:highlight w:val="none"/>
        </w:rPr>
        <w:t>采购人</w:t>
      </w:r>
      <w:r>
        <w:rPr>
          <w:rFonts w:hint="eastAsia" w:hAnsi="宋体"/>
          <w:color w:val="auto"/>
          <w:szCs w:val="24"/>
          <w:highlight w:val="none"/>
        </w:rPr>
        <w:t>规定的时间、地点与采购人签订采购合同。合同见证前成交供应商应向</w:t>
      </w:r>
      <w:r>
        <w:rPr>
          <w:rFonts w:hint="eastAsia" w:hAnsi="宋体"/>
          <w:bCs/>
          <w:color w:val="auto"/>
          <w:szCs w:val="24"/>
          <w:highlight w:val="none"/>
        </w:rPr>
        <w:t>采购人</w:t>
      </w:r>
      <w:r>
        <w:rPr>
          <w:rFonts w:hint="eastAsia" w:hAnsi="宋体"/>
          <w:color w:val="auto"/>
          <w:szCs w:val="24"/>
          <w:highlight w:val="none"/>
        </w:rPr>
        <w:t>出示履约保证金缴纳证明。</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auto"/>
          <w:szCs w:val="24"/>
          <w:highlight w:val="none"/>
        </w:rPr>
        <w:t>采购人</w:t>
      </w:r>
      <w:r>
        <w:rPr>
          <w:rFonts w:hint="eastAsia" w:hAnsi="宋体"/>
          <w:color w:val="auto"/>
          <w:szCs w:val="24"/>
          <w:highlight w:val="none"/>
        </w:rPr>
        <w:t>概不负责，合同风险由双方自行承担。</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auto"/>
          <w:szCs w:val="24"/>
          <w:highlight w:val="none"/>
        </w:rPr>
        <w:t>采购人</w:t>
      </w:r>
      <w:r>
        <w:rPr>
          <w:rFonts w:hint="eastAsia" w:hAnsi="宋体"/>
          <w:color w:val="auto"/>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4</w:t>
      </w:r>
      <w:r>
        <w:rPr>
          <w:rFonts w:hint="eastAsia" w:hAnsi="宋体"/>
          <w:b/>
          <w:color w:val="auto"/>
          <w:szCs w:val="24"/>
          <w:highlight w:val="none"/>
        </w:rPr>
        <w:t>.验收</w:t>
      </w:r>
    </w:p>
    <w:p>
      <w:pPr>
        <w:spacing w:line="360" w:lineRule="auto"/>
        <w:ind w:firstLine="438" w:firstLineChars="200"/>
        <w:rPr>
          <w:rFonts w:hAnsi="宋体"/>
          <w:color w:val="auto"/>
          <w:szCs w:val="24"/>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.1</w:t>
      </w:r>
      <w:r>
        <w:rPr>
          <w:rFonts w:hint="eastAsia" w:hAnsi="宋体"/>
          <w:color w:val="auto"/>
          <w:szCs w:val="24"/>
          <w:highlight w:val="none"/>
        </w:rPr>
        <w:t>项目验收按照《合肥经济技术开发区公用公司采购管理制度》文件执行。</w:t>
      </w:r>
    </w:p>
    <w:p>
      <w:pPr>
        <w:spacing w:line="360" w:lineRule="auto"/>
        <w:ind w:firstLine="438" w:firstLineChars="200"/>
        <w:rPr>
          <w:rFonts w:hAnsi="宋体"/>
          <w:color w:val="auto"/>
          <w:szCs w:val="24"/>
          <w:highlight w:val="none"/>
        </w:rPr>
      </w:pPr>
      <w:r>
        <w:rPr>
          <w:rFonts w:hint="eastAsia" w:hAnsi="宋体"/>
          <w:color w:val="auto"/>
          <w:szCs w:val="24"/>
          <w:highlight w:val="none"/>
        </w:rPr>
        <w:t>34.2涉及安全、消防、环保等其他需要由质检或行业主管部门进行验收的项目，必须邀请相关部门或相关专家参与验收。</w:t>
      </w:r>
      <w:r>
        <w:rPr>
          <w:rFonts w:hint="eastAsia" w:hAnsi="宋体"/>
          <w:color w:val="auto"/>
          <w:highlight w:val="none"/>
        </w:rPr>
        <w:t>检测</w:t>
      </w:r>
      <w:r>
        <w:rPr>
          <w:rFonts w:hint="eastAsia" w:hAnsi="宋体"/>
          <w:b/>
          <w:color w:val="auto"/>
          <w:highlight w:val="none"/>
        </w:rPr>
        <w:t>、验收费用</w:t>
      </w:r>
      <w:r>
        <w:rPr>
          <w:rFonts w:hint="eastAsia" w:hAnsi="宋体"/>
          <w:color w:val="auto"/>
          <w:highlight w:val="none"/>
        </w:rPr>
        <w:t>均由合同乙方（成交供应商）承担。</w:t>
      </w:r>
    </w:p>
    <w:p>
      <w:pPr>
        <w:spacing w:line="360" w:lineRule="auto"/>
        <w:ind w:firstLine="429" w:firstLineChars="196"/>
        <w:rPr>
          <w:rFonts w:hAnsi="宋体"/>
          <w:color w:val="auto"/>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.3 采购人</w:t>
      </w:r>
      <w:r>
        <w:rPr>
          <w:rFonts w:hAnsi="宋体"/>
          <w:color w:val="auto"/>
          <w:highlight w:val="none"/>
        </w:rPr>
        <w:t>与</w:t>
      </w:r>
      <w:r>
        <w:rPr>
          <w:rFonts w:hint="eastAsia" w:hAnsi="宋体"/>
          <w:color w:val="auto"/>
          <w:highlight w:val="none"/>
        </w:rPr>
        <w:t>成交</w:t>
      </w:r>
      <w:r>
        <w:rPr>
          <w:rFonts w:hAnsi="宋体"/>
          <w:color w:val="auto"/>
          <w:highlight w:val="none"/>
        </w:rPr>
        <w:t>供应商应当根据合同法的约定依法履行</w:t>
      </w:r>
      <w:r>
        <w:rPr>
          <w:rFonts w:hint="eastAsia" w:hAnsi="宋体"/>
          <w:color w:val="auto"/>
          <w:highlight w:val="none"/>
        </w:rPr>
        <w:t>合同</w:t>
      </w:r>
      <w:r>
        <w:rPr>
          <w:rFonts w:hAnsi="宋体"/>
          <w:color w:val="auto"/>
          <w:highlight w:val="none"/>
        </w:rPr>
        <w:t>义务。</w:t>
      </w:r>
    </w:p>
    <w:p>
      <w:pPr>
        <w:spacing w:line="360" w:lineRule="auto"/>
        <w:ind w:firstLine="429" w:firstLineChars="196"/>
        <w:rPr>
          <w:rFonts w:hAnsi="宋体"/>
          <w:bCs/>
          <w:color w:val="auto"/>
          <w:highlight w:val="none"/>
        </w:rPr>
      </w:pPr>
      <w:r>
        <w:rPr>
          <w:rFonts w:hint="eastAsia" w:hAnsi="宋体"/>
          <w:bCs/>
          <w:color w:val="auto"/>
          <w:highlight w:val="none"/>
        </w:rPr>
        <w:t>采购合同的履行、违约责任和解决争议的方式等适用《中华人民共和国合同法》。</w:t>
      </w:r>
    </w:p>
    <w:p>
      <w:pPr>
        <w:spacing w:line="360" w:lineRule="auto"/>
        <w:ind w:firstLine="429" w:firstLineChars="196"/>
        <w:rPr>
          <w:rFonts w:hAnsi="宋体"/>
          <w:bCs/>
          <w:color w:val="auto"/>
          <w:highlight w:val="none"/>
        </w:rPr>
      </w:pPr>
      <w:r>
        <w:rPr>
          <w:rFonts w:hint="eastAsia" w:hAnsi="宋体"/>
          <w:bCs/>
          <w:color w:val="auto"/>
          <w:highlight w:val="none"/>
        </w:rPr>
        <w:t>采购人应当</w:t>
      </w:r>
      <w:r>
        <w:rPr>
          <w:rFonts w:hAnsi="宋体"/>
          <w:bCs/>
          <w:color w:val="auto"/>
          <w:highlight w:val="none"/>
        </w:rPr>
        <w:t>加强对</w:t>
      </w:r>
      <w:r>
        <w:rPr>
          <w:rFonts w:hint="eastAsia" w:hAnsi="宋体"/>
          <w:bCs/>
          <w:color w:val="auto"/>
          <w:highlight w:val="none"/>
        </w:rPr>
        <w:t>成交供应商</w:t>
      </w:r>
      <w:r>
        <w:rPr>
          <w:rFonts w:hAnsi="宋体"/>
          <w:bCs/>
          <w:color w:val="auto"/>
          <w:highlight w:val="none"/>
        </w:rPr>
        <w:t>的履约管理，并按照采购合同约定，及时向</w:t>
      </w:r>
      <w:r>
        <w:rPr>
          <w:rFonts w:hint="eastAsia" w:hAnsi="宋体"/>
          <w:bCs/>
          <w:color w:val="auto"/>
          <w:highlight w:val="none"/>
        </w:rPr>
        <w:t>成交</w:t>
      </w:r>
      <w:r>
        <w:rPr>
          <w:rFonts w:hAnsi="宋体"/>
          <w:bCs/>
          <w:color w:val="auto"/>
          <w:highlight w:val="none"/>
        </w:rPr>
        <w:t>供应商支付采购资金。</w:t>
      </w:r>
      <w:r>
        <w:rPr>
          <w:rFonts w:hint="eastAsia" w:hAnsi="宋体"/>
          <w:bCs/>
          <w:color w:val="auto"/>
          <w:highlight w:val="none"/>
        </w:rPr>
        <w:t>对于成交</w:t>
      </w:r>
      <w:r>
        <w:rPr>
          <w:rFonts w:hAnsi="宋体"/>
          <w:bCs/>
          <w:color w:val="auto"/>
          <w:highlight w:val="none"/>
        </w:rPr>
        <w:t>供应商违反采购合同</w:t>
      </w:r>
      <w:r>
        <w:rPr>
          <w:rFonts w:hint="eastAsia" w:hAnsi="宋体"/>
          <w:bCs/>
          <w:color w:val="auto"/>
          <w:highlight w:val="none"/>
        </w:rPr>
        <w:t>约定</w:t>
      </w:r>
      <w:r>
        <w:rPr>
          <w:rFonts w:hAnsi="宋体"/>
          <w:bCs/>
          <w:color w:val="auto"/>
          <w:highlight w:val="none"/>
        </w:rPr>
        <w:t>的行为，采购人应该及时处理，</w:t>
      </w:r>
      <w:r>
        <w:rPr>
          <w:rFonts w:hint="eastAsia" w:hAnsi="宋体"/>
          <w:bCs/>
          <w:color w:val="auto"/>
          <w:highlight w:val="none"/>
        </w:rPr>
        <w:t>依法</w:t>
      </w:r>
      <w:r>
        <w:rPr>
          <w:rFonts w:hAnsi="宋体"/>
          <w:bCs/>
          <w:color w:val="auto"/>
          <w:highlight w:val="none"/>
        </w:rPr>
        <w:t>追究其违约责任。</w:t>
      </w:r>
    </w:p>
    <w:p>
      <w:pPr>
        <w:topLinePunct/>
        <w:spacing w:line="360" w:lineRule="auto"/>
        <w:ind w:firstLine="438" w:firstLineChars="200"/>
        <w:rPr>
          <w:rFonts w:hAnsi="宋体"/>
          <w:b/>
          <w:bCs/>
          <w:color w:val="auto"/>
          <w:szCs w:val="24"/>
          <w:highlight w:val="none"/>
        </w:rPr>
      </w:pPr>
      <w:r>
        <w:rPr>
          <w:rFonts w:hint="eastAsia" w:hAnsi="宋体"/>
          <w:b/>
          <w:bCs/>
          <w:color w:val="auto"/>
          <w:szCs w:val="24"/>
          <w:highlight w:val="none"/>
        </w:rPr>
        <w:t>35</w:t>
      </w:r>
      <w:r>
        <w:rPr>
          <w:rFonts w:hint="eastAsia" w:hAnsi="宋体"/>
          <w:b/>
          <w:color w:val="auto"/>
          <w:szCs w:val="24"/>
          <w:highlight w:val="none"/>
        </w:rPr>
        <w:t>.</w:t>
      </w:r>
      <w:r>
        <w:rPr>
          <w:rFonts w:hint="eastAsia" w:hAnsi="宋体"/>
          <w:b/>
          <w:bCs/>
          <w:color w:val="auto"/>
          <w:szCs w:val="24"/>
          <w:highlight w:val="none"/>
        </w:rPr>
        <w:t>质疑</w:t>
      </w:r>
    </w:p>
    <w:p>
      <w:pPr>
        <w:widowControl/>
        <w:shd w:val="clear" w:color="auto" w:fill="FFFFFF"/>
        <w:wordWrap w:val="0"/>
        <w:spacing w:before="150" w:line="420" w:lineRule="atLeast"/>
        <w:ind w:firstLine="438" w:firstLineChars="200"/>
        <w:jc w:val="left"/>
        <w:rPr>
          <w:rFonts w:hAnsi="宋体"/>
          <w:b/>
          <w:color w:val="auto"/>
          <w:highlight w:val="none"/>
        </w:rPr>
      </w:pPr>
      <w:r>
        <w:rPr>
          <w:rFonts w:hint="eastAsia" w:hAnsi="宋体"/>
          <w:b/>
          <w:bCs/>
          <w:color w:val="auto"/>
          <w:highlight w:val="none"/>
        </w:rPr>
        <w:t>35.1质疑人</w:t>
      </w:r>
      <w:r>
        <w:rPr>
          <w:rFonts w:hint="eastAsia" w:hAnsi="宋体"/>
          <w:b/>
          <w:color w:val="auto"/>
          <w:highlight w:val="none"/>
        </w:rPr>
        <w:t>认为</w:t>
      </w:r>
      <w:r>
        <w:rPr>
          <w:rFonts w:hint="eastAsia" w:hAnsi="宋体" w:cs="Arial"/>
          <w:b/>
          <w:color w:val="auto"/>
          <w:highlight w:val="none"/>
        </w:rPr>
        <w:t>评标文件</w:t>
      </w:r>
      <w:r>
        <w:rPr>
          <w:rFonts w:hAnsi="宋体" w:cs="Arial"/>
          <w:b/>
          <w:color w:val="auto"/>
          <w:highlight w:val="none"/>
        </w:rPr>
        <w:t>、采购过程、成交结果使自己的权益受到损害的，可以在知道或者应知其权益受到损害之日起</w:t>
      </w:r>
      <w:r>
        <w:rPr>
          <w:rFonts w:hint="eastAsia" w:hAnsi="宋体" w:cs="Arial"/>
          <w:b/>
          <w:color w:val="auto"/>
          <w:highlight w:val="none"/>
        </w:rPr>
        <w:t>3</w:t>
      </w:r>
      <w:r>
        <w:rPr>
          <w:rFonts w:hAnsi="宋体" w:cs="Arial"/>
          <w:b/>
          <w:color w:val="auto"/>
          <w:highlight w:val="none"/>
        </w:rPr>
        <w:t>个工作日内，向采购人、</w:t>
      </w:r>
      <w:r>
        <w:rPr>
          <w:rFonts w:hint="eastAsia" w:hAnsi="宋体" w:cs="Arial"/>
          <w:b/>
          <w:color w:val="auto"/>
          <w:highlight w:val="none"/>
        </w:rPr>
        <w:t>采购人</w:t>
      </w:r>
      <w:r>
        <w:rPr>
          <w:rFonts w:hAnsi="宋体" w:cs="Arial"/>
          <w:b/>
          <w:color w:val="auto"/>
          <w:highlight w:val="none"/>
        </w:rPr>
        <w:t>提出质疑</w:t>
      </w:r>
      <w:r>
        <w:rPr>
          <w:rFonts w:hint="eastAsia" w:hAnsi="宋体"/>
          <w:b/>
          <w:bCs/>
          <w:color w:val="auto"/>
          <w:highlight w:val="none"/>
        </w:rPr>
        <w:t>。</w:t>
      </w:r>
    </w:p>
    <w:p>
      <w:pPr>
        <w:spacing w:line="360" w:lineRule="auto"/>
        <w:ind w:firstLine="438" w:firstLineChars="200"/>
        <w:rPr>
          <w:rFonts w:hAnsi="宋体"/>
          <w:bCs/>
          <w:color w:val="auto"/>
          <w:highlight w:val="none"/>
        </w:rPr>
      </w:pPr>
      <w:r>
        <w:rPr>
          <w:rFonts w:hint="eastAsia" w:hAnsi="宋体"/>
          <w:bCs/>
          <w:color w:val="auto"/>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auto"/>
          <w:highlight w:val="none"/>
        </w:rPr>
      </w:pPr>
      <w:r>
        <w:rPr>
          <w:rFonts w:hint="eastAsia" w:hAnsi="宋体"/>
          <w:bCs/>
          <w:color w:val="auto"/>
          <w:highlight w:val="none"/>
        </w:rPr>
        <w:t>35.2</w:t>
      </w:r>
      <w:r>
        <w:rPr>
          <w:rFonts w:hint="eastAsia" w:hAnsi="宋体" w:cs="Arial"/>
          <w:color w:val="auto"/>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auto"/>
          <w:highlight w:val="none"/>
        </w:rPr>
      </w:pPr>
      <w:r>
        <w:rPr>
          <w:rFonts w:hAnsi="宋体"/>
          <w:bCs/>
          <w:color w:val="auto"/>
          <w:highlight w:val="none"/>
        </w:rPr>
        <w:t>3</w:t>
      </w:r>
      <w:r>
        <w:rPr>
          <w:rFonts w:hint="eastAsia" w:hAnsi="宋体"/>
          <w:bCs/>
          <w:color w:val="auto"/>
          <w:highlight w:val="none"/>
        </w:rPr>
        <w:t>5.3质疑应以书面形式实名提出，书面质疑材料应当包括以下内容：</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35.3.1质疑人</w:t>
      </w:r>
      <w:r>
        <w:rPr>
          <w:rFonts w:hAnsi="宋体" w:cs="Arial"/>
          <w:bCs/>
          <w:color w:val="auto"/>
          <w:highlight w:val="none"/>
        </w:rPr>
        <w:t>的姓名或者名称、地址、邮编、联系人及联系电话</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35.3.2</w:t>
      </w:r>
      <w:r>
        <w:rPr>
          <w:rFonts w:hAnsi="宋体" w:cs="Arial"/>
          <w:bCs/>
          <w:color w:val="auto"/>
          <w:highlight w:val="none"/>
        </w:rPr>
        <w:t>质疑项目的名称、编号</w:t>
      </w:r>
      <w:r>
        <w:rPr>
          <w:rFonts w:hint="eastAsia" w:hAnsi="宋体" w:cs="Arial"/>
          <w:bCs/>
          <w:color w:val="auto"/>
          <w:highlight w:val="none"/>
        </w:rPr>
        <w:t>，包别号（如有）；</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35.3.3</w:t>
      </w:r>
      <w:r>
        <w:rPr>
          <w:rFonts w:hAnsi="宋体" w:cs="Arial"/>
          <w:bCs/>
          <w:color w:val="auto"/>
          <w:highlight w:val="none"/>
        </w:rPr>
        <w:t>具体、明确的质疑事项和与质疑事项相关的请求</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35.3.4</w:t>
      </w:r>
      <w:r>
        <w:rPr>
          <w:rFonts w:hAnsi="宋体" w:cs="Arial"/>
          <w:bCs/>
          <w:color w:val="auto"/>
          <w:highlight w:val="none"/>
        </w:rPr>
        <w:t>事实依据</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35.3.4</w:t>
      </w:r>
      <w:r>
        <w:rPr>
          <w:rFonts w:hAnsi="宋体" w:cs="Arial"/>
          <w:bCs/>
          <w:color w:val="auto"/>
          <w:highlight w:val="none"/>
        </w:rPr>
        <w:t>必要的法律依据</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35.3.6</w:t>
      </w:r>
      <w:r>
        <w:rPr>
          <w:rFonts w:hAnsi="宋体" w:cs="Arial"/>
          <w:bCs/>
          <w:color w:val="auto"/>
          <w:highlight w:val="none"/>
        </w:rPr>
        <w:t>提出质疑的日期</w:t>
      </w:r>
      <w:r>
        <w:rPr>
          <w:rFonts w:hint="eastAsia" w:hAnsi="宋体" w:cs="Arial"/>
          <w:bCs/>
          <w:color w:val="auto"/>
          <w:highlight w:val="none"/>
        </w:rPr>
        <w:t>。</w:t>
      </w:r>
    </w:p>
    <w:p>
      <w:pPr>
        <w:spacing w:line="360" w:lineRule="auto"/>
        <w:ind w:firstLine="438" w:firstLineChars="200"/>
        <w:rPr>
          <w:rFonts w:hAnsi="宋体" w:cs="Arial"/>
          <w:bCs/>
          <w:color w:val="auto"/>
          <w:highlight w:val="none"/>
        </w:rPr>
      </w:pPr>
      <w:r>
        <w:rPr>
          <w:rFonts w:hint="eastAsia" w:hAnsi="宋体" w:cs="Arial"/>
          <w:bCs/>
          <w:color w:val="auto"/>
          <w:highlight w:val="none"/>
        </w:rPr>
        <w:t>质疑人</w:t>
      </w:r>
      <w:r>
        <w:rPr>
          <w:rFonts w:hAnsi="宋体" w:cs="Arial"/>
          <w:bCs/>
          <w:color w:val="auto"/>
          <w:highlight w:val="none"/>
        </w:rPr>
        <w:t>为自然人的，应当由本人签字；</w:t>
      </w:r>
      <w:r>
        <w:rPr>
          <w:rFonts w:hint="eastAsia" w:hAnsi="宋体" w:cs="Arial"/>
          <w:bCs/>
          <w:color w:val="auto"/>
          <w:highlight w:val="none"/>
        </w:rPr>
        <w:t>质疑人</w:t>
      </w:r>
      <w:r>
        <w:rPr>
          <w:rFonts w:hAnsi="宋体" w:cs="Arial"/>
          <w:bCs/>
          <w:color w:val="auto"/>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auto"/>
          <w:highlight w:val="none"/>
        </w:rPr>
      </w:pPr>
      <w:r>
        <w:rPr>
          <w:rFonts w:hint="eastAsia" w:hAnsi="宋体"/>
          <w:bCs/>
          <w:color w:val="auto"/>
          <w:highlight w:val="none"/>
        </w:rPr>
        <w:t>35.4有下列情形之一的，不予受理：</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.4.1提起质疑的主体不是参与该政府采购项目活动的供应商；</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.4.2提起质疑的时间超过规定时限的；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.4.3质疑材料不完整的；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.4.4质疑事项含有主观猜测等内容且未提供有效线索、难以查证的；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.4.5对其他供应商的响应文件详细内容质疑，无法提供合法来源渠道的；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.4.6质疑事项已进入投诉处理、行政复议或行政诉讼程序的。</w:t>
      </w:r>
    </w:p>
    <w:p>
      <w:pPr>
        <w:spacing w:line="360" w:lineRule="auto"/>
        <w:ind w:firstLine="438" w:firstLineChars="200"/>
        <w:rPr>
          <w:rFonts w:hAnsi="宋体"/>
          <w:bCs/>
          <w:color w:val="auto"/>
          <w:highlight w:val="none"/>
        </w:rPr>
      </w:pPr>
      <w:r>
        <w:rPr>
          <w:rFonts w:hint="eastAsia" w:hAnsi="宋体"/>
          <w:bCs/>
          <w:color w:val="auto"/>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auto"/>
          <w:highlight w:val="none"/>
        </w:rPr>
      </w:pPr>
      <w:r>
        <w:rPr>
          <w:rFonts w:hint="eastAsia" w:hAnsi="宋体"/>
          <w:bCs/>
          <w:color w:val="auto"/>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auto"/>
          <w:highlight w:val="none"/>
        </w:rPr>
      </w:pPr>
      <w:r>
        <w:rPr>
          <w:rFonts w:hint="eastAsia" w:hAnsi="宋体"/>
          <w:bCs/>
          <w:color w:val="auto"/>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auto"/>
          <w:highlight w:val="none"/>
        </w:rPr>
      </w:pPr>
      <w:r>
        <w:rPr>
          <w:rFonts w:hint="eastAsia" w:hAnsi="宋体"/>
          <w:bCs/>
          <w:color w:val="auto"/>
          <w:highlight w:val="none"/>
        </w:rPr>
        <w:t>质疑人应在答复期满后十五个工作日内提起投诉。</w:t>
      </w:r>
    </w:p>
    <w:p>
      <w:pPr>
        <w:spacing w:line="360" w:lineRule="auto"/>
        <w:ind w:firstLine="438" w:firstLineChars="200"/>
        <w:rPr>
          <w:rFonts w:hAnsi="宋体"/>
          <w:b/>
          <w:color w:val="auto"/>
          <w:szCs w:val="24"/>
          <w:highlight w:val="none"/>
        </w:rPr>
      </w:pPr>
      <w:r>
        <w:rPr>
          <w:rFonts w:hint="eastAsia" w:hAnsi="宋体"/>
          <w:b/>
          <w:color w:val="auto"/>
          <w:szCs w:val="24"/>
          <w:highlight w:val="none"/>
        </w:rPr>
        <w:t>36.未尽事宜</w:t>
      </w:r>
    </w:p>
    <w:p>
      <w:pPr>
        <w:spacing w:line="360" w:lineRule="auto"/>
        <w:ind w:firstLine="438" w:firstLineChars="200"/>
        <w:rPr>
          <w:rFonts w:hAnsi="宋体"/>
          <w:color w:val="auto"/>
          <w:szCs w:val="24"/>
          <w:highlight w:val="none"/>
        </w:rPr>
      </w:pPr>
      <w:r>
        <w:rPr>
          <w:rFonts w:hint="eastAsia" w:hAnsi="宋体"/>
          <w:color w:val="auto"/>
          <w:szCs w:val="24"/>
          <w:highlight w:val="none"/>
        </w:rPr>
        <w:t>36.1按政府采购法律法规的规定执行。</w:t>
      </w:r>
    </w:p>
    <w:p>
      <w:pPr>
        <w:spacing w:line="360" w:lineRule="auto"/>
        <w:ind w:firstLine="438" w:firstLineChars="200"/>
        <w:rPr>
          <w:rFonts w:hAnsi="宋体"/>
          <w:b/>
          <w:color w:val="auto"/>
          <w:szCs w:val="24"/>
          <w:highlight w:val="none"/>
        </w:rPr>
      </w:pPr>
      <w:r>
        <w:rPr>
          <w:rFonts w:hint="eastAsia" w:hAnsi="宋体"/>
          <w:b/>
          <w:color w:val="auto"/>
          <w:szCs w:val="24"/>
          <w:highlight w:val="none"/>
        </w:rPr>
        <w:t>37.解释权</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37.1本评标文件的解释权属于采购人。</w:t>
      </w:r>
      <w:bookmarkEnd w:id="31"/>
    </w:p>
    <w:p>
      <w:pPr>
        <w:spacing w:line="480" w:lineRule="auto"/>
        <w:jc w:val="center"/>
        <w:rPr>
          <w:rFonts w:ascii="宋体" w:hAnsi="宋体" w:cs="@仿宋_GB2312"/>
          <w:b/>
          <w:color w:val="auto"/>
          <w:sz w:val="32"/>
          <w:szCs w:val="32"/>
          <w:highlight w:val="none"/>
        </w:rPr>
      </w:pPr>
      <w:r>
        <w:rPr>
          <w:color w:val="auto"/>
          <w:highlight w:val="none"/>
        </w:rPr>
        <w:br w:type="page"/>
      </w:r>
      <w:bookmarkStart w:id="50" w:name="_Hlt510342861"/>
      <w:bookmarkEnd w:id="50"/>
      <w:bookmarkStart w:id="51" w:name="_Hlt509650697"/>
      <w:bookmarkEnd w:id="51"/>
      <w:bookmarkStart w:id="52" w:name="_Hlt509649724"/>
      <w:bookmarkEnd w:id="52"/>
      <w:bookmarkStart w:id="53" w:name="_Toc438648630"/>
      <w:bookmarkStart w:id="54" w:name="_Toc433835936"/>
      <w:r>
        <w:rPr>
          <w:rFonts w:ascii="宋体" w:hAnsi="宋体" w:cs="@仿宋_GB2312"/>
          <w:b/>
          <w:color w:val="auto"/>
          <w:sz w:val="32"/>
          <w:szCs w:val="32"/>
          <w:highlight w:val="none"/>
        </w:rPr>
        <w:t>合同</w:t>
      </w:r>
      <w:r>
        <w:rPr>
          <w:rFonts w:hint="eastAsia" w:ascii="宋体" w:hAnsi="宋体" w:cs="@仿宋_GB2312"/>
          <w:b/>
          <w:color w:val="auto"/>
          <w:sz w:val="32"/>
          <w:szCs w:val="32"/>
          <w:highlight w:val="none"/>
        </w:rPr>
        <w:t>参考范本</w:t>
      </w:r>
    </w:p>
    <w:p>
      <w:pPr>
        <w:spacing w:line="480" w:lineRule="auto"/>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（货物类）</w:t>
      </w:r>
    </w:p>
    <w:p>
      <w:pPr>
        <w:spacing w:line="480" w:lineRule="auto"/>
        <w:jc w:val="center"/>
        <w:rPr>
          <w:rFonts w:ascii="宋体" w:hAnsi="宋体" w:cs="@仿宋_GB2312"/>
          <w:b/>
          <w:color w:val="auto"/>
          <w:sz w:val="24"/>
          <w:szCs w:val="24"/>
          <w:highlight w:val="none"/>
        </w:rPr>
      </w:pPr>
    </w:p>
    <w:p>
      <w:pPr>
        <w:spacing w:line="480" w:lineRule="auto"/>
        <w:jc w:val="center"/>
        <w:rPr>
          <w:rFonts w:ascii="宋体" w:hAnsi="宋体" w:cs="@仿宋_GB2312"/>
          <w:b/>
          <w:color w:val="auto"/>
          <w:sz w:val="24"/>
          <w:szCs w:val="24"/>
          <w:highlight w:val="none"/>
        </w:rPr>
      </w:pPr>
    </w:p>
    <w:p>
      <w:pPr>
        <w:spacing w:line="480" w:lineRule="auto"/>
        <w:jc w:val="center"/>
        <w:rPr>
          <w:rFonts w:ascii="宋体" w:hAnsi="宋体" w:cs="@仿宋_GB2312"/>
          <w:b/>
          <w:color w:val="auto"/>
          <w:sz w:val="24"/>
          <w:szCs w:val="24"/>
          <w:highlight w:val="none"/>
        </w:rPr>
      </w:pPr>
    </w:p>
    <w:p>
      <w:pPr>
        <w:spacing w:line="360" w:lineRule="auto"/>
        <w:jc w:val="center"/>
        <w:outlineLvl w:val="2"/>
        <w:rPr>
          <w:rFonts w:ascii="宋体" w:hAnsi="宋体" w:cs="@仿宋_GB2312"/>
          <w:b/>
          <w:color w:val="auto"/>
          <w:sz w:val="24"/>
          <w:szCs w:val="24"/>
          <w:highlight w:val="none"/>
        </w:rPr>
      </w:pPr>
      <w:r>
        <w:rPr>
          <w:rFonts w:hint="eastAsia" w:ascii="宋体" w:hAnsi="宋体" w:cs="@仿宋_GB2312"/>
          <w:b/>
          <w:color w:val="auto"/>
          <w:sz w:val="24"/>
          <w:szCs w:val="24"/>
          <w:highlight w:val="none"/>
        </w:rPr>
        <w:t>第一部分 合同书</w:t>
      </w:r>
    </w:p>
    <w:p>
      <w:pPr>
        <w:spacing w:line="480" w:lineRule="auto"/>
        <w:jc w:val="center"/>
        <w:rPr>
          <w:rFonts w:ascii="宋体" w:hAnsi="宋体" w:cs="@仿宋_GB2312"/>
          <w:b/>
          <w:color w:val="auto"/>
          <w:sz w:val="24"/>
          <w:szCs w:val="24"/>
          <w:highlight w:val="none"/>
        </w:rPr>
      </w:pPr>
    </w:p>
    <w:p>
      <w:pPr>
        <w:spacing w:line="480" w:lineRule="auto"/>
        <w:jc w:val="center"/>
        <w:rPr>
          <w:rFonts w:ascii="宋体" w:hAnsi="宋体" w:cs="@仿宋_GB2312"/>
          <w:b/>
          <w:color w:val="auto"/>
          <w:sz w:val="24"/>
          <w:szCs w:val="24"/>
          <w:highlight w:val="none"/>
        </w:rPr>
      </w:pPr>
    </w:p>
    <w:p>
      <w:pPr>
        <w:spacing w:line="480" w:lineRule="auto"/>
        <w:jc w:val="center"/>
        <w:rPr>
          <w:rFonts w:ascii="宋体" w:hAnsi="宋体" w:cs="@仿宋_GB2312"/>
          <w:b/>
          <w:color w:val="auto"/>
          <w:sz w:val="24"/>
          <w:szCs w:val="24"/>
          <w:highlight w:val="none"/>
        </w:rPr>
      </w:pPr>
    </w:p>
    <w:p>
      <w:pPr>
        <w:spacing w:before="120" w:line="480" w:lineRule="auto"/>
        <w:ind w:left="96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项目名称：</w:t>
      </w:r>
      <w:r>
        <w:rPr>
          <w:rFonts w:hint="eastAsia" w:ascii="宋体" w:hAnsi="宋体" w:cs="@仿宋_GB2312"/>
          <w:color w:val="auto"/>
          <w:sz w:val="24"/>
          <w:szCs w:val="24"/>
          <w:highlight w:val="none"/>
          <w:u w:val="single"/>
        </w:rPr>
        <w:t>某项目</w:t>
      </w:r>
      <w:r>
        <w:rPr>
          <w:rFonts w:hint="eastAsia" w:ascii="宋体" w:hAnsi="宋体" w:cs="@仿宋_GB2312"/>
          <w:i/>
          <w:iCs/>
          <w:color w:val="auto"/>
          <w:sz w:val="24"/>
          <w:szCs w:val="24"/>
          <w:highlight w:val="none"/>
        </w:rPr>
        <w:t>（分标段项目须填写完整的标段号及标段名称）</w:t>
      </w:r>
    </w:p>
    <w:p>
      <w:pPr>
        <w:spacing w:before="120" w:line="480" w:lineRule="auto"/>
        <w:ind w:left="960"/>
        <w:rPr>
          <w:rFonts w:ascii="宋体" w:hAnsi="宋体" w:cs="@仿宋_GB2312"/>
          <w:color w:val="auto"/>
          <w:sz w:val="24"/>
          <w:szCs w:val="24"/>
          <w:highlight w:val="none"/>
        </w:rPr>
      </w:pPr>
      <w:r>
        <w:rPr>
          <w:rFonts w:hint="eastAsia" w:ascii="宋体" w:hAnsi="宋体" w:cs="@仿宋_GB2312"/>
          <w:color w:val="auto"/>
          <w:sz w:val="24"/>
          <w:szCs w:val="24"/>
          <w:highlight w:val="none"/>
        </w:rPr>
        <w:t>项目编号：</w:t>
      </w:r>
      <w:r>
        <w:rPr>
          <w:rFonts w:hint="eastAsia" w:ascii="宋体" w:hAnsi="宋体" w:cs="@仿宋_GB2312"/>
          <w:color w:val="auto"/>
          <w:sz w:val="24"/>
          <w:szCs w:val="24"/>
          <w:highlight w:val="none"/>
          <w:u w:val="single"/>
        </w:rPr>
        <w:t>某编号</w:t>
      </w:r>
    </w:p>
    <w:p>
      <w:pPr>
        <w:spacing w:before="120" w:line="480" w:lineRule="auto"/>
        <w:ind w:left="96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甲方（招标人）：</w:t>
      </w:r>
      <w:r>
        <w:rPr>
          <w:rFonts w:hint="eastAsia" w:ascii="宋体" w:hAnsi="宋体" w:cs="@仿宋_GB2312"/>
          <w:color w:val="auto"/>
          <w:sz w:val="24"/>
          <w:szCs w:val="24"/>
          <w:highlight w:val="none"/>
          <w:u w:val="single"/>
        </w:rPr>
        <w:t xml:space="preserve">                              </w:t>
      </w:r>
    </w:p>
    <w:p>
      <w:pPr>
        <w:spacing w:before="120" w:line="480" w:lineRule="auto"/>
        <w:ind w:left="96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乙方（中标人）：</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 xml:space="preserve">                  </w:t>
      </w:r>
    </w:p>
    <w:p>
      <w:pPr>
        <w:spacing w:before="120" w:line="480" w:lineRule="auto"/>
        <w:ind w:firstLine="876" w:firstLineChars="40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签订地：</w:t>
      </w:r>
      <w:r>
        <w:rPr>
          <w:rFonts w:hint="eastAsia" w:ascii="宋体" w:hAnsi="宋体" w:cs="@仿宋_GB2312"/>
          <w:color w:val="auto"/>
          <w:sz w:val="24"/>
          <w:szCs w:val="24"/>
          <w:highlight w:val="none"/>
          <w:u w:val="single"/>
        </w:rPr>
        <w:t xml:space="preserve">                                     </w:t>
      </w:r>
    </w:p>
    <w:p>
      <w:pPr>
        <w:spacing w:before="120" w:line="480" w:lineRule="auto"/>
        <w:ind w:firstLine="876" w:firstLineChars="400"/>
        <w:rPr>
          <w:rFonts w:ascii="宋体" w:hAnsi="宋体" w:cs="@仿宋_GB2312"/>
          <w:color w:val="auto"/>
          <w:sz w:val="24"/>
          <w:szCs w:val="24"/>
          <w:highlight w:val="none"/>
        </w:rPr>
      </w:pPr>
      <w:r>
        <w:rPr>
          <w:rFonts w:hint="eastAsia" w:ascii="宋体" w:hAnsi="宋体" w:cs="@仿宋_GB2312"/>
          <w:color w:val="auto"/>
          <w:sz w:val="24"/>
          <w:szCs w:val="24"/>
          <w:highlight w:val="none"/>
        </w:rPr>
        <w:t>签订日期：</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月</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日</w:t>
      </w:r>
    </w:p>
    <w:p>
      <w:pPr>
        <w:widowControl/>
        <w:jc w:val="left"/>
        <w:rPr>
          <w:rFonts w:ascii="宋体" w:hAnsi="宋体" w:cs="@仿宋_GB2312"/>
          <w:color w:val="auto"/>
          <w:sz w:val="24"/>
          <w:szCs w:val="24"/>
          <w:highlight w:val="none"/>
        </w:rPr>
      </w:pPr>
      <w:r>
        <w:rPr>
          <w:rFonts w:ascii="宋体" w:hAnsi="宋体" w:cs="@仿宋_GB2312"/>
          <w:color w:val="auto"/>
          <w:sz w:val="24"/>
          <w:szCs w:val="24"/>
          <w:highlight w:val="none"/>
        </w:rPr>
        <w:br w:type="page"/>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auto"/>
          <w:sz w:val="24"/>
          <w:szCs w:val="24"/>
          <w:highlight w:val="none"/>
          <w:lang w:val="zh-CN"/>
        </w:rPr>
      </w:pPr>
      <w:bookmarkStart w:id="55" w:name="_Toc24059"/>
      <w:bookmarkStart w:id="56" w:name="_Toc3029"/>
      <w:bookmarkStart w:id="57" w:name="_Toc2232"/>
      <w:r>
        <w:rPr>
          <w:rFonts w:hint="eastAsia" w:ascii="宋体" w:hAnsi="宋体" w:cs="@仿宋_GB2312"/>
          <w:b/>
          <w:bCs/>
          <w:color w:val="auto"/>
          <w:sz w:val="24"/>
          <w:szCs w:val="24"/>
          <w:highlight w:val="none"/>
          <w:lang w:val="zh-CN"/>
        </w:rPr>
        <w:t>1.1</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合同组成部分</w:t>
      </w:r>
      <w:bookmarkEnd w:id="55"/>
      <w:bookmarkEnd w:id="56"/>
      <w:bookmarkEnd w:id="57"/>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下列文件为本合同的组成部分，并构成一个整体，需综合解释、相互补充。如果下列文件内容出现不一致的情形，那么在保证按照磋商文件确定的事项前提下，组成本合同的多个文件的优先适用顺序如下：</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1.1.1本合同及其补充合同、变更协议；</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1.1.2中标通知书；</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1.1.3响应文件（含澄清或者说明文件）；</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1.1.4磋商文件（含澄清或者修改文件）；</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1.1.5其他相关磋商文件。</w:t>
      </w:r>
    </w:p>
    <w:p>
      <w:pPr>
        <w:spacing w:line="360" w:lineRule="auto"/>
        <w:ind w:firstLine="437"/>
        <w:outlineLvl w:val="3"/>
        <w:rPr>
          <w:rFonts w:ascii="宋体" w:hAnsi="宋体" w:cs="@仿宋_GB2312"/>
          <w:b/>
          <w:bCs/>
          <w:color w:val="auto"/>
          <w:sz w:val="24"/>
          <w:szCs w:val="24"/>
          <w:highlight w:val="none"/>
          <w:lang w:val="zh-CN"/>
        </w:rPr>
      </w:pPr>
      <w:bookmarkStart w:id="58" w:name="_Toc21295"/>
      <w:bookmarkStart w:id="59" w:name="_Toc27126"/>
      <w:bookmarkStart w:id="60" w:name="_Toc24300"/>
      <w:r>
        <w:rPr>
          <w:rFonts w:hint="eastAsia" w:ascii="宋体" w:hAnsi="宋体" w:cs="@仿宋_GB2312"/>
          <w:b/>
          <w:bCs/>
          <w:color w:val="auto"/>
          <w:sz w:val="24"/>
          <w:szCs w:val="24"/>
          <w:highlight w:val="none"/>
          <w:lang w:val="zh-CN"/>
        </w:rPr>
        <w:t>1.2</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货物</w:t>
      </w:r>
      <w:bookmarkEnd w:id="58"/>
      <w:bookmarkEnd w:id="59"/>
      <w:bookmarkEnd w:id="60"/>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634"/>
        <w:gridCol w:w="1634"/>
        <w:gridCol w:w="1630"/>
        <w:gridCol w:w="163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序号</w:t>
            </w:r>
          </w:p>
        </w:tc>
        <w:tc>
          <w:tcPr>
            <w:tcW w:w="889"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货物名称</w:t>
            </w:r>
          </w:p>
        </w:tc>
        <w:tc>
          <w:tcPr>
            <w:tcW w:w="889"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规格型号</w:t>
            </w:r>
          </w:p>
        </w:tc>
        <w:tc>
          <w:tcPr>
            <w:tcW w:w="887"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单位</w:t>
            </w:r>
          </w:p>
        </w:tc>
        <w:tc>
          <w:tcPr>
            <w:tcW w:w="887"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数量</w:t>
            </w:r>
          </w:p>
        </w:tc>
        <w:tc>
          <w:tcPr>
            <w:tcW w:w="886"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1</w:t>
            </w: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6" w:type="pct"/>
            <w:noWrap w:val="0"/>
            <w:vAlign w:val="center"/>
          </w:tcPr>
          <w:p>
            <w:pPr>
              <w:jc w:val="center"/>
              <w:rPr>
                <w:rFonts w:ascii="宋体" w:hAnsi="宋体" w:cs="@仿宋_GB2312"/>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2</w:t>
            </w: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6" w:type="pct"/>
            <w:noWrap w:val="0"/>
            <w:vAlign w:val="center"/>
          </w:tcPr>
          <w:p>
            <w:pPr>
              <w:jc w:val="center"/>
              <w:rPr>
                <w:rFonts w:ascii="宋体" w:hAnsi="宋体" w:cs="@仿宋_GB2312"/>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ascii="宋体" w:hAnsi="宋体" w:cs="@仿宋_GB2312"/>
                <w:color w:val="auto"/>
                <w:kern w:val="0"/>
                <w:sz w:val="24"/>
                <w:szCs w:val="24"/>
                <w:highlight w:val="none"/>
                <w:lang w:val="zh-CN"/>
              </w:rPr>
              <w:t>3</w:t>
            </w: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6" w:type="pct"/>
            <w:noWrap w:val="0"/>
            <w:vAlign w:val="center"/>
          </w:tcPr>
          <w:p>
            <w:pPr>
              <w:jc w:val="center"/>
              <w:rPr>
                <w:rFonts w:ascii="宋体" w:hAnsi="宋体" w:cs="@仿宋_GB2312"/>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w:t>
            </w: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6" w:type="pct"/>
            <w:noWrap w:val="0"/>
            <w:vAlign w:val="center"/>
          </w:tcPr>
          <w:p>
            <w:pPr>
              <w:jc w:val="center"/>
              <w:rPr>
                <w:rFonts w:ascii="宋体" w:hAnsi="宋体" w:cs="@仿宋_GB2312"/>
                <w:color w:val="auto"/>
                <w:kern w:val="0"/>
                <w:sz w:val="24"/>
                <w:szCs w:val="24"/>
                <w:highlight w:val="none"/>
                <w:lang w:val="zh-CN"/>
              </w:rPr>
            </w:pPr>
          </w:p>
        </w:tc>
      </w:tr>
    </w:tbl>
    <w:p>
      <w:pPr>
        <w:spacing w:line="360" w:lineRule="auto"/>
        <w:ind w:firstLine="437"/>
        <w:outlineLvl w:val="3"/>
        <w:rPr>
          <w:rFonts w:ascii="宋体" w:hAnsi="宋体" w:cs="@仿宋_GB2312"/>
          <w:b/>
          <w:bCs/>
          <w:color w:val="auto"/>
          <w:sz w:val="24"/>
          <w:szCs w:val="24"/>
          <w:highlight w:val="none"/>
          <w:lang w:val="zh-CN"/>
        </w:rPr>
      </w:pPr>
      <w:bookmarkStart w:id="61" w:name="_Toc21631"/>
      <w:bookmarkStart w:id="62" w:name="_Toc21551"/>
      <w:bookmarkStart w:id="63" w:name="_Toc23292"/>
      <w:r>
        <w:rPr>
          <w:rFonts w:hint="eastAsia" w:ascii="宋体" w:hAnsi="宋体" w:cs="@仿宋_GB2312"/>
          <w:b/>
          <w:bCs/>
          <w:color w:val="auto"/>
          <w:sz w:val="24"/>
          <w:szCs w:val="24"/>
          <w:highlight w:val="none"/>
          <w:lang w:val="zh-CN"/>
        </w:rPr>
        <w:t>1.</w:t>
      </w:r>
      <w:r>
        <w:rPr>
          <w:rFonts w:ascii="宋体" w:hAnsi="宋体" w:cs="@仿宋_GB2312"/>
          <w:b/>
          <w:bCs/>
          <w:color w:val="auto"/>
          <w:sz w:val="24"/>
          <w:szCs w:val="24"/>
          <w:highlight w:val="none"/>
          <w:lang w:val="zh-CN"/>
        </w:rPr>
        <w:t xml:space="preserve">3 </w:t>
      </w:r>
      <w:r>
        <w:rPr>
          <w:rFonts w:hint="eastAsia" w:ascii="宋体" w:hAnsi="宋体" w:cs="@仿宋_GB2312"/>
          <w:b/>
          <w:bCs/>
          <w:color w:val="auto"/>
          <w:sz w:val="24"/>
          <w:szCs w:val="24"/>
          <w:highlight w:val="none"/>
          <w:lang w:val="zh-CN"/>
        </w:rPr>
        <w:t>价款</w:t>
      </w:r>
      <w:bookmarkEnd w:id="61"/>
      <w:bookmarkEnd w:id="62"/>
      <w:bookmarkEnd w:id="63"/>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本合同总价为</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元</w:t>
      </w:r>
      <w:r>
        <w:rPr>
          <w:rFonts w:hint="eastAsia" w:ascii="宋体" w:hAnsi="宋体" w:cs="@仿宋_GB2312"/>
          <w:color w:val="auto"/>
          <w:sz w:val="24"/>
          <w:szCs w:val="24"/>
          <w:highlight w:val="none"/>
        </w:rPr>
        <w:t>（大写：人民币</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元）</w:t>
      </w:r>
      <w:r>
        <w:rPr>
          <w:rFonts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u w:val="single"/>
        </w:rPr>
      </w:pPr>
      <w:r>
        <w:rPr>
          <w:rFonts w:ascii="宋体" w:hAnsi="宋体" w:cs="@仿宋_GB2312"/>
          <w:color w:val="auto"/>
          <w:sz w:val="24"/>
          <w:szCs w:val="24"/>
          <w:highlight w:val="none"/>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center"/>
          </w:tcPr>
          <w:p>
            <w:pPr>
              <w:jc w:val="center"/>
              <w:rPr>
                <w:rFonts w:ascii="宋体" w:hAnsi="宋体" w:cs="@仿宋_GB2312"/>
                <w:color w:val="auto"/>
                <w:sz w:val="24"/>
                <w:szCs w:val="24"/>
                <w:highlight w:val="none"/>
                <w:lang w:val="zh-CN"/>
              </w:rPr>
            </w:pPr>
            <w:r>
              <w:rPr>
                <w:rFonts w:ascii="宋体" w:hAnsi="宋体" w:cs="@仿宋_GB2312"/>
                <w:color w:val="auto"/>
                <w:sz w:val="24"/>
                <w:szCs w:val="24"/>
                <w:highlight w:val="none"/>
                <w:lang w:val="zh-CN"/>
              </w:rPr>
              <w:t>序号</w:t>
            </w:r>
          </w:p>
        </w:tc>
        <w:tc>
          <w:tcPr>
            <w:tcW w:w="2532" w:type="pct"/>
            <w:noWrap w:val="0"/>
            <w:vAlign w:val="center"/>
          </w:tcPr>
          <w:p>
            <w:pPr>
              <w:ind w:firstLine="200"/>
              <w:jc w:val="center"/>
              <w:rPr>
                <w:rFonts w:ascii="宋体" w:hAnsi="宋体"/>
                <w:color w:val="auto"/>
                <w:sz w:val="24"/>
                <w:szCs w:val="24"/>
                <w:highlight w:val="none"/>
              </w:rPr>
            </w:pPr>
            <w:r>
              <w:rPr>
                <w:rFonts w:hint="eastAsia" w:ascii="宋体" w:hAnsi="宋体"/>
                <w:color w:val="auto"/>
                <w:sz w:val="24"/>
                <w:szCs w:val="24"/>
                <w:highlight w:val="none"/>
              </w:rPr>
              <w:t>分项名称</w:t>
            </w:r>
          </w:p>
        </w:tc>
        <w:tc>
          <w:tcPr>
            <w:tcW w:w="1899" w:type="pct"/>
            <w:gridSpan w:val="2"/>
            <w:noWrap w:val="0"/>
            <w:vAlign w:val="center"/>
          </w:tcPr>
          <w:p>
            <w:pPr>
              <w:jc w:val="center"/>
              <w:rPr>
                <w:rFonts w:ascii="宋体" w:hAnsi="宋体"/>
                <w:color w:val="auto"/>
                <w:sz w:val="24"/>
                <w:szCs w:val="24"/>
                <w:highlight w:val="none"/>
              </w:rPr>
            </w:pPr>
            <w:r>
              <w:rPr>
                <w:rFonts w:ascii="宋体"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w:t>
            </w:r>
          </w:p>
        </w:tc>
        <w:tc>
          <w:tcPr>
            <w:tcW w:w="2532" w:type="pct"/>
            <w:noWrap w:val="0"/>
            <w:vAlign w:val="center"/>
          </w:tcPr>
          <w:p>
            <w:pPr>
              <w:ind w:firstLine="200"/>
              <w:jc w:val="center"/>
              <w:rPr>
                <w:rFonts w:ascii="宋体" w:hAnsi="宋体"/>
                <w:color w:val="auto"/>
                <w:sz w:val="24"/>
                <w:szCs w:val="24"/>
                <w:highlight w:val="none"/>
              </w:rPr>
            </w:pPr>
          </w:p>
        </w:tc>
        <w:tc>
          <w:tcPr>
            <w:tcW w:w="1899" w:type="pct"/>
            <w:gridSpan w:val="2"/>
            <w:noWrap w:val="0"/>
            <w:vAlign w:val="center"/>
          </w:tcPr>
          <w:p>
            <w:pPr>
              <w:ind w:firstLine="20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2</w:t>
            </w:r>
          </w:p>
        </w:tc>
        <w:tc>
          <w:tcPr>
            <w:tcW w:w="2532" w:type="pct"/>
            <w:noWrap w:val="0"/>
            <w:vAlign w:val="center"/>
          </w:tcPr>
          <w:p>
            <w:pPr>
              <w:ind w:firstLine="200"/>
              <w:jc w:val="center"/>
              <w:rPr>
                <w:rFonts w:ascii="宋体" w:hAnsi="宋体"/>
                <w:color w:val="auto"/>
                <w:sz w:val="24"/>
                <w:szCs w:val="24"/>
                <w:highlight w:val="none"/>
              </w:rPr>
            </w:pPr>
          </w:p>
        </w:tc>
        <w:tc>
          <w:tcPr>
            <w:tcW w:w="1899" w:type="pct"/>
            <w:gridSpan w:val="2"/>
            <w:noWrap w:val="0"/>
            <w:vAlign w:val="center"/>
          </w:tcPr>
          <w:p>
            <w:pPr>
              <w:ind w:firstLine="20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color w:val="auto"/>
                <w:sz w:val="24"/>
                <w:szCs w:val="24"/>
                <w:highlight w:val="none"/>
                <w:lang w:val="zh-CN"/>
              </w:rPr>
            </w:pPr>
            <w:r>
              <w:rPr>
                <w:rFonts w:ascii="宋体" w:hAnsi="宋体" w:cs="@仿宋_GB2312"/>
                <w:color w:val="auto"/>
                <w:sz w:val="24"/>
                <w:szCs w:val="24"/>
                <w:highlight w:val="none"/>
                <w:lang w:val="zh-CN"/>
              </w:rPr>
              <w:t>3</w:t>
            </w:r>
          </w:p>
        </w:tc>
        <w:tc>
          <w:tcPr>
            <w:tcW w:w="2532" w:type="pct"/>
            <w:noWrap w:val="0"/>
            <w:vAlign w:val="center"/>
          </w:tcPr>
          <w:p>
            <w:pPr>
              <w:ind w:firstLine="200"/>
              <w:jc w:val="center"/>
              <w:rPr>
                <w:rFonts w:ascii="宋体" w:hAnsi="宋体"/>
                <w:color w:val="auto"/>
                <w:sz w:val="24"/>
                <w:szCs w:val="24"/>
                <w:highlight w:val="none"/>
              </w:rPr>
            </w:pPr>
          </w:p>
        </w:tc>
        <w:tc>
          <w:tcPr>
            <w:tcW w:w="1899" w:type="pct"/>
            <w:gridSpan w:val="2"/>
            <w:noWrap w:val="0"/>
            <w:vAlign w:val="center"/>
          </w:tcPr>
          <w:p>
            <w:pPr>
              <w:ind w:firstLine="20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w:t>
            </w:r>
          </w:p>
        </w:tc>
        <w:tc>
          <w:tcPr>
            <w:tcW w:w="2532" w:type="pct"/>
            <w:noWrap w:val="0"/>
            <w:vAlign w:val="center"/>
          </w:tcPr>
          <w:p>
            <w:pPr>
              <w:ind w:firstLine="200"/>
              <w:jc w:val="center"/>
              <w:rPr>
                <w:rFonts w:ascii="宋体" w:hAnsi="宋体"/>
                <w:color w:val="auto"/>
                <w:sz w:val="24"/>
                <w:szCs w:val="24"/>
                <w:highlight w:val="none"/>
              </w:rPr>
            </w:pPr>
          </w:p>
        </w:tc>
        <w:tc>
          <w:tcPr>
            <w:tcW w:w="1899" w:type="pct"/>
            <w:gridSpan w:val="2"/>
            <w:noWrap w:val="0"/>
            <w:vAlign w:val="center"/>
          </w:tcPr>
          <w:p>
            <w:pPr>
              <w:ind w:firstLine="20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noWrap w:val="0"/>
            <w:vAlign w:val="center"/>
          </w:tcPr>
          <w:p>
            <w:pPr>
              <w:ind w:firstLine="200"/>
              <w:jc w:val="center"/>
              <w:rPr>
                <w:rFonts w:ascii="宋体" w:hAnsi="宋体"/>
                <w:color w:val="auto"/>
                <w:sz w:val="24"/>
                <w:szCs w:val="24"/>
                <w:highlight w:val="none"/>
              </w:rPr>
            </w:pPr>
            <w:r>
              <w:rPr>
                <w:rFonts w:hint="eastAsia" w:ascii="宋体" w:hAnsi="宋体"/>
                <w:color w:val="auto"/>
                <w:sz w:val="24"/>
                <w:szCs w:val="24"/>
                <w:highlight w:val="none"/>
              </w:rPr>
              <w:t>总价</w:t>
            </w:r>
          </w:p>
        </w:tc>
        <w:tc>
          <w:tcPr>
            <w:tcW w:w="1899" w:type="pct"/>
            <w:gridSpan w:val="2"/>
            <w:noWrap w:val="0"/>
            <w:vAlign w:val="center"/>
          </w:tcPr>
          <w:p>
            <w:pPr>
              <w:ind w:firstLine="200"/>
              <w:jc w:val="center"/>
              <w:rPr>
                <w:rFonts w:ascii="宋体" w:hAnsi="宋体"/>
                <w:color w:val="auto"/>
                <w:sz w:val="24"/>
                <w:szCs w:val="24"/>
                <w:highlight w:val="none"/>
              </w:rPr>
            </w:pPr>
          </w:p>
        </w:tc>
      </w:tr>
    </w:tbl>
    <w:p>
      <w:pPr>
        <w:spacing w:line="360" w:lineRule="auto"/>
        <w:ind w:firstLine="437"/>
        <w:outlineLvl w:val="3"/>
        <w:rPr>
          <w:rFonts w:ascii="宋体" w:hAnsi="宋体" w:cs="@仿宋_GB2312"/>
          <w:b/>
          <w:bCs/>
          <w:color w:val="auto"/>
          <w:sz w:val="24"/>
          <w:szCs w:val="24"/>
          <w:highlight w:val="none"/>
          <w:lang w:val="zh-CN"/>
        </w:rPr>
      </w:pPr>
      <w:bookmarkStart w:id="64" w:name="_Toc1814"/>
      <w:bookmarkStart w:id="65" w:name="_Toc10340"/>
      <w:bookmarkStart w:id="66" w:name="_Toc22618"/>
      <w:r>
        <w:rPr>
          <w:rFonts w:hint="eastAsia" w:ascii="宋体" w:hAnsi="宋体" w:cs="@仿宋_GB2312"/>
          <w:b/>
          <w:bCs/>
          <w:color w:val="auto"/>
          <w:sz w:val="24"/>
          <w:szCs w:val="24"/>
          <w:highlight w:val="none"/>
          <w:lang w:val="zh-CN"/>
        </w:rPr>
        <w:t>1.</w:t>
      </w:r>
      <w:r>
        <w:rPr>
          <w:rFonts w:ascii="宋体" w:hAnsi="宋体" w:cs="@仿宋_GB2312"/>
          <w:b/>
          <w:bCs/>
          <w:color w:val="auto"/>
          <w:sz w:val="24"/>
          <w:szCs w:val="24"/>
          <w:highlight w:val="none"/>
          <w:lang w:val="zh-CN"/>
        </w:rPr>
        <w:t>4 付款方式和发票开具方式</w:t>
      </w:r>
      <w:bookmarkEnd w:id="64"/>
      <w:bookmarkEnd w:id="65"/>
      <w:bookmarkEnd w:id="66"/>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1.4.1</w:t>
      </w:r>
      <w:r>
        <w:rPr>
          <w:rFonts w:ascii="宋体" w:hAnsi="宋体" w:cs="@仿宋_GB2312"/>
          <w:color w:val="auto"/>
          <w:sz w:val="24"/>
          <w:szCs w:val="24"/>
          <w:highlight w:val="none"/>
        </w:rPr>
        <w:t>付款方式：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1.4.2发票开具方式：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67" w:name="_Toc32071"/>
      <w:bookmarkStart w:id="68" w:name="_Toc2846"/>
      <w:bookmarkStart w:id="69" w:name="_Toc19304"/>
      <w:r>
        <w:rPr>
          <w:rFonts w:hint="eastAsia" w:ascii="宋体" w:hAnsi="宋体" w:cs="@仿宋_GB2312"/>
          <w:b/>
          <w:bCs/>
          <w:color w:val="auto"/>
          <w:sz w:val="24"/>
          <w:szCs w:val="24"/>
          <w:highlight w:val="none"/>
          <w:lang w:val="zh-CN"/>
        </w:rPr>
        <w:t>1.</w:t>
      </w:r>
      <w:r>
        <w:rPr>
          <w:rFonts w:ascii="宋体" w:hAnsi="宋体" w:cs="@仿宋_GB2312"/>
          <w:b/>
          <w:bCs/>
          <w:color w:val="auto"/>
          <w:sz w:val="24"/>
          <w:szCs w:val="24"/>
          <w:highlight w:val="none"/>
          <w:lang w:val="zh-CN"/>
        </w:rPr>
        <w:t>5 货物交付期限</w:t>
      </w:r>
      <w:r>
        <w:rPr>
          <w:rFonts w:hint="eastAsia" w:ascii="宋体" w:hAnsi="宋体" w:cs="@仿宋_GB2312"/>
          <w:b/>
          <w:bCs/>
          <w:color w:val="auto"/>
          <w:sz w:val="24"/>
          <w:szCs w:val="24"/>
          <w:highlight w:val="none"/>
          <w:lang w:val="zh-CN"/>
        </w:rPr>
        <w:t>、地点和方式</w:t>
      </w:r>
      <w:bookmarkEnd w:id="67"/>
      <w:bookmarkEnd w:id="68"/>
      <w:bookmarkEnd w:id="69"/>
    </w:p>
    <w:p>
      <w:pPr>
        <w:spacing w:line="360" w:lineRule="auto"/>
        <w:ind w:firstLine="435"/>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1.5.1交付期限</w:t>
      </w:r>
      <w:r>
        <w:rPr>
          <w:rFonts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1.5.2交付地点</w:t>
      </w:r>
      <w:r>
        <w:rPr>
          <w:rFonts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1.5.3交付方式：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70" w:name="_Toc19554"/>
      <w:bookmarkStart w:id="71" w:name="_Toc27250"/>
      <w:bookmarkStart w:id="72" w:name="_Toc21423"/>
      <w:r>
        <w:rPr>
          <w:rFonts w:hint="eastAsia" w:ascii="宋体" w:hAnsi="宋体" w:cs="@仿宋_GB2312"/>
          <w:b/>
          <w:bCs/>
          <w:color w:val="auto"/>
          <w:sz w:val="24"/>
          <w:szCs w:val="24"/>
          <w:highlight w:val="none"/>
          <w:lang w:val="zh-CN"/>
        </w:rPr>
        <w:t>1.6 违约责任</w:t>
      </w:r>
      <w:bookmarkEnd w:id="70"/>
      <w:bookmarkEnd w:id="71"/>
      <w:bookmarkEnd w:id="72"/>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1.6.1</w:t>
      </w:r>
      <w:r>
        <w:rPr>
          <w:rFonts w:ascii="宋体" w:hAnsi="宋体" w:cs="@仿宋_GB2312"/>
          <w:color w:val="auto"/>
          <w:sz w:val="24"/>
          <w:szCs w:val="24"/>
          <w:highlight w:val="none"/>
        </w:rPr>
        <w:t>除不可抗力外，如果乙方没有按照本合同约定的期限</w:t>
      </w:r>
      <w:r>
        <w:rPr>
          <w:rFonts w:hint="eastAsia" w:ascii="宋体" w:hAnsi="宋体" w:cs="@仿宋_GB2312"/>
          <w:color w:val="auto"/>
          <w:sz w:val="24"/>
          <w:szCs w:val="24"/>
          <w:highlight w:val="none"/>
        </w:rPr>
        <w:t>、</w:t>
      </w:r>
      <w:r>
        <w:rPr>
          <w:rFonts w:ascii="宋体" w:hAnsi="宋体" w:cs="@仿宋_GB2312"/>
          <w:color w:val="auto"/>
          <w:sz w:val="24"/>
          <w:szCs w:val="24"/>
          <w:highlight w:val="none"/>
        </w:rPr>
        <w:t>地点和方式交付货物，那么甲方可要求乙方支付违约金</w:t>
      </w:r>
      <w:r>
        <w:rPr>
          <w:rFonts w:hint="eastAsia" w:ascii="宋体" w:hAnsi="宋体" w:cs="@仿宋_GB2312"/>
          <w:color w:val="auto"/>
          <w:sz w:val="24"/>
          <w:szCs w:val="24"/>
          <w:highlight w:val="none"/>
        </w:rPr>
        <w:t>，</w:t>
      </w:r>
      <w:r>
        <w:rPr>
          <w:rFonts w:ascii="宋体" w:hAnsi="宋体" w:cs="@仿宋_GB2312"/>
          <w:color w:val="auto"/>
          <w:sz w:val="24"/>
          <w:szCs w:val="24"/>
          <w:highlight w:val="none"/>
        </w:rPr>
        <w:t>违约金按每迟延交付货物一日的应交付而未交付货物价格的</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%计算</w:t>
      </w:r>
      <w:r>
        <w:rPr>
          <w:rFonts w:hint="eastAsia" w:ascii="宋体" w:hAnsi="宋体" w:cs="@仿宋_GB2312"/>
          <w:color w:val="auto"/>
          <w:sz w:val="24"/>
          <w:szCs w:val="24"/>
          <w:highlight w:val="none"/>
        </w:rPr>
        <w:t>，</w:t>
      </w:r>
      <w:r>
        <w:rPr>
          <w:rFonts w:ascii="宋体" w:hAnsi="宋体" w:cs="@仿宋_GB2312"/>
          <w:color w:val="auto"/>
          <w:sz w:val="24"/>
          <w:szCs w:val="24"/>
          <w:highlight w:val="none"/>
        </w:rPr>
        <w:t>最高限额为</w:t>
      </w:r>
      <w:r>
        <w:rPr>
          <w:rFonts w:hint="eastAsia" w:ascii="宋体" w:hAnsi="宋体" w:cs="@仿宋_GB2312"/>
          <w:color w:val="auto"/>
          <w:sz w:val="24"/>
          <w:szCs w:val="24"/>
          <w:highlight w:val="none"/>
        </w:rPr>
        <w:t>本</w:t>
      </w:r>
      <w:r>
        <w:rPr>
          <w:rFonts w:ascii="宋体" w:hAnsi="宋体" w:cs="@仿宋_GB2312"/>
          <w:color w:val="auto"/>
          <w:sz w:val="24"/>
          <w:szCs w:val="24"/>
          <w:highlight w:val="none"/>
        </w:rPr>
        <w:t>合同总价的</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w:t>
      </w:r>
      <w:r>
        <w:rPr>
          <w:rFonts w:hint="eastAsia" w:ascii="宋体" w:hAnsi="宋体" w:cs="@仿宋_GB2312"/>
          <w:color w:val="auto"/>
          <w:sz w:val="24"/>
          <w:szCs w:val="24"/>
          <w:highlight w:val="none"/>
        </w:rPr>
        <w:t>；</w:t>
      </w:r>
      <w:r>
        <w:rPr>
          <w:rFonts w:ascii="宋体" w:hAnsi="宋体" w:cs="@仿宋_GB2312"/>
          <w:color w:val="auto"/>
          <w:sz w:val="24"/>
          <w:szCs w:val="24"/>
          <w:highlight w:val="none"/>
        </w:rPr>
        <w:t>迟延交付货物的违约金计算数额达到前述最高限额之日起</w:t>
      </w:r>
      <w:r>
        <w:rPr>
          <w:rFonts w:hint="eastAsia" w:ascii="宋体" w:hAnsi="宋体" w:cs="@仿宋_GB2312"/>
          <w:color w:val="auto"/>
          <w:sz w:val="24"/>
          <w:szCs w:val="24"/>
          <w:highlight w:val="none"/>
        </w:rPr>
        <w:t>，</w:t>
      </w:r>
      <w:r>
        <w:rPr>
          <w:rFonts w:ascii="宋体" w:hAnsi="宋体" w:cs="@仿宋_GB2312"/>
          <w:color w:val="auto"/>
          <w:sz w:val="24"/>
          <w:szCs w:val="24"/>
          <w:highlight w:val="none"/>
        </w:rPr>
        <w:t>甲方有权在要求乙方支付违约金的同时</w:t>
      </w:r>
      <w:r>
        <w:rPr>
          <w:rFonts w:hint="eastAsia" w:ascii="宋体" w:hAnsi="宋体" w:cs="@仿宋_GB2312"/>
          <w:color w:val="auto"/>
          <w:sz w:val="24"/>
          <w:szCs w:val="24"/>
          <w:highlight w:val="none"/>
        </w:rPr>
        <w:t>，书面通知乙方</w:t>
      </w:r>
      <w:r>
        <w:rPr>
          <w:rFonts w:ascii="宋体" w:hAnsi="宋体" w:cs="@仿宋_GB2312"/>
          <w:color w:val="auto"/>
          <w:sz w:val="24"/>
          <w:szCs w:val="24"/>
          <w:highlight w:val="none"/>
        </w:rPr>
        <w:t>解除本合同</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1.6.2</w:t>
      </w:r>
      <w:r>
        <w:rPr>
          <w:rFonts w:ascii="宋体" w:hAnsi="宋体" w:cs="@仿宋_GB2312"/>
          <w:color w:val="auto"/>
          <w:sz w:val="24"/>
          <w:szCs w:val="24"/>
          <w:highlight w:val="none"/>
        </w:rPr>
        <w:t>除不可抗力外，如果甲方没有按照本合同约定的付款方式付款，那么乙方可要求甲方支付违约金</w:t>
      </w:r>
      <w:r>
        <w:rPr>
          <w:rFonts w:hint="eastAsia" w:ascii="宋体" w:hAnsi="宋体" w:cs="@仿宋_GB2312"/>
          <w:color w:val="auto"/>
          <w:sz w:val="24"/>
          <w:szCs w:val="24"/>
          <w:highlight w:val="none"/>
        </w:rPr>
        <w:t>，</w:t>
      </w:r>
      <w:r>
        <w:rPr>
          <w:rFonts w:ascii="宋体" w:hAnsi="宋体" w:cs="@仿宋_GB2312"/>
          <w:color w:val="auto"/>
          <w:sz w:val="24"/>
          <w:szCs w:val="24"/>
          <w:highlight w:val="none"/>
        </w:rPr>
        <w:t>违约金按每迟延</w:t>
      </w:r>
      <w:r>
        <w:rPr>
          <w:rFonts w:hint="eastAsia" w:ascii="宋体" w:hAnsi="宋体" w:cs="@仿宋_GB2312"/>
          <w:color w:val="auto"/>
          <w:sz w:val="24"/>
          <w:szCs w:val="24"/>
          <w:highlight w:val="none"/>
        </w:rPr>
        <w:t>付款</w:t>
      </w:r>
      <w:r>
        <w:rPr>
          <w:rFonts w:ascii="宋体" w:hAnsi="宋体" w:cs="@仿宋_GB2312"/>
          <w:color w:val="auto"/>
          <w:sz w:val="24"/>
          <w:szCs w:val="24"/>
          <w:highlight w:val="none"/>
        </w:rPr>
        <w:t>一日的应付而未付款的</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%计算</w:t>
      </w:r>
      <w:r>
        <w:rPr>
          <w:rFonts w:hint="eastAsia" w:ascii="宋体" w:hAnsi="宋体" w:cs="@仿宋_GB2312"/>
          <w:color w:val="auto"/>
          <w:sz w:val="24"/>
          <w:szCs w:val="24"/>
          <w:highlight w:val="none"/>
        </w:rPr>
        <w:t>，</w:t>
      </w:r>
      <w:r>
        <w:rPr>
          <w:rFonts w:ascii="宋体" w:hAnsi="宋体" w:cs="@仿宋_GB2312"/>
          <w:color w:val="auto"/>
          <w:sz w:val="24"/>
          <w:szCs w:val="24"/>
          <w:highlight w:val="none"/>
        </w:rPr>
        <w:t>最高限额为</w:t>
      </w:r>
      <w:r>
        <w:rPr>
          <w:rFonts w:hint="eastAsia" w:ascii="宋体" w:hAnsi="宋体" w:cs="@仿宋_GB2312"/>
          <w:color w:val="auto"/>
          <w:sz w:val="24"/>
          <w:szCs w:val="24"/>
          <w:highlight w:val="none"/>
        </w:rPr>
        <w:t>本</w:t>
      </w:r>
      <w:r>
        <w:rPr>
          <w:rFonts w:ascii="宋体" w:hAnsi="宋体" w:cs="@仿宋_GB2312"/>
          <w:color w:val="auto"/>
          <w:sz w:val="24"/>
          <w:szCs w:val="24"/>
          <w:highlight w:val="none"/>
        </w:rPr>
        <w:t>合同总价的</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w:t>
      </w:r>
      <w:r>
        <w:rPr>
          <w:rFonts w:hint="eastAsia" w:ascii="宋体" w:hAnsi="宋体" w:cs="@仿宋_GB2312"/>
          <w:color w:val="auto"/>
          <w:sz w:val="24"/>
          <w:szCs w:val="24"/>
          <w:highlight w:val="none"/>
        </w:rPr>
        <w:t>；</w:t>
      </w:r>
      <w:r>
        <w:rPr>
          <w:rFonts w:ascii="宋体" w:hAnsi="宋体" w:cs="@仿宋_GB2312"/>
          <w:color w:val="auto"/>
          <w:sz w:val="24"/>
          <w:szCs w:val="24"/>
          <w:highlight w:val="none"/>
        </w:rPr>
        <w:t>迟延</w:t>
      </w:r>
      <w:r>
        <w:rPr>
          <w:rFonts w:hint="eastAsia" w:ascii="宋体" w:hAnsi="宋体" w:cs="@仿宋_GB2312"/>
          <w:color w:val="auto"/>
          <w:sz w:val="24"/>
          <w:szCs w:val="24"/>
          <w:highlight w:val="none"/>
        </w:rPr>
        <w:t>付款</w:t>
      </w:r>
      <w:r>
        <w:rPr>
          <w:rFonts w:ascii="宋体" w:hAnsi="宋体" w:cs="@仿宋_GB2312"/>
          <w:color w:val="auto"/>
          <w:sz w:val="24"/>
          <w:szCs w:val="24"/>
          <w:highlight w:val="none"/>
        </w:rPr>
        <w:t>的违约金计算数额达到前述最高限额之日起</w:t>
      </w:r>
      <w:r>
        <w:rPr>
          <w:rFonts w:hint="eastAsia" w:ascii="宋体" w:hAnsi="宋体" w:cs="@仿宋_GB2312"/>
          <w:color w:val="auto"/>
          <w:sz w:val="24"/>
          <w:szCs w:val="24"/>
          <w:highlight w:val="none"/>
        </w:rPr>
        <w:t>，乙</w:t>
      </w:r>
      <w:r>
        <w:rPr>
          <w:rFonts w:ascii="宋体" w:hAnsi="宋体" w:cs="@仿宋_GB2312"/>
          <w:color w:val="auto"/>
          <w:sz w:val="24"/>
          <w:szCs w:val="24"/>
          <w:highlight w:val="none"/>
        </w:rPr>
        <w:t>方有权在要求甲方支付违约金的同时</w:t>
      </w:r>
      <w:r>
        <w:rPr>
          <w:rFonts w:hint="eastAsia" w:ascii="宋体" w:hAnsi="宋体" w:cs="@仿宋_GB2312"/>
          <w:color w:val="auto"/>
          <w:sz w:val="24"/>
          <w:szCs w:val="24"/>
          <w:highlight w:val="none"/>
        </w:rPr>
        <w:t>，书面通知甲方</w:t>
      </w:r>
      <w:r>
        <w:rPr>
          <w:rFonts w:ascii="宋体" w:hAnsi="宋体" w:cs="@仿宋_GB2312"/>
          <w:color w:val="auto"/>
          <w:sz w:val="24"/>
          <w:szCs w:val="24"/>
          <w:highlight w:val="none"/>
        </w:rPr>
        <w:t>解除本合同</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auto"/>
          <w:sz w:val="24"/>
          <w:szCs w:val="24"/>
          <w:highlight w:val="none"/>
          <w:lang w:val="zh-CN"/>
        </w:rPr>
      </w:pPr>
      <w:bookmarkStart w:id="73" w:name="_Toc16021"/>
      <w:bookmarkStart w:id="74" w:name="_Toc15583"/>
      <w:bookmarkStart w:id="75" w:name="_Toc28375"/>
      <w:r>
        <w:rPr>
          <w:rFonts w:hint="eastAsia" w:ascii="宋体" w:hAnsi="宋体" w:cs="@仿宋_GB2312"/>
          <w:b/>
          <w:bCs/>
          <w:color w:val="auto"/>
          <w:sz w:val="24"/>
          <w:szCs w:val="24"/>
          <w:highlight w:val="none"/>
          <w:lang w:val="zh-CN"/>
        </w:rPr>
        <w:t>1.7</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合同</w:t>
      </w:r>
      <w:r>
        <w:rPr>
          <w:rFonts w:ascii="宋体" w:hAnsi="宋体" w:cs="@仿宋_GB2312"/>
          <w:b/>
          <w:bCs/>
          <w:color w:val="auto"/>
          <w:sz w:val="24"/>
          <w:szCs w:val="24"/>
          <w:highlight w:val="none"/>
          <w:lang w:val="zh-CN"/>
        </w:rPr>
        <w:t>争议的解决</w:t>
      </w:r>
      <w:bookmarkEnd w:id="73"/>
      <w:bookmarkEnd w:id="74"/>
      <w:bookmarkEnd w:id="75"/>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本合</w:t>
      </w:r>
      <w:r>
        <w:rPr>
          <w:rFonts w:ascii="宋体" w:hAnsi="宋体" w:cs="@仿宋_GB2312"/>
          <w:color w:val="auto"/>
          <w:sz w:val="24"/>
          <w:szCs w:val="24"/>
          <w:highlight w:val="none"/>
        </w:rPr>
        <w:t>同履行过程中发生的任何争议，双方当事人均可</w:t>
      </w:r>
      <w:r>
        <w:rPr>
          <w:rFonts w:hint="eastAsia" w:ascii="宋体" w:hAnsi="宋体" w:cs="@仿宋_GB2312"/>
          <w:color w:val="auto"/>
          <w:sz w:val="24"/>
          <w:szCs w:val="24"/>
          <w:highlight w:val="none"/>
        </w:rPr>
        <w:t>通过和解或者调解解决；不愿和解、调解或者和解、调解不成的，可以选择下列第</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种方式解决：</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1.7.1将争议提交</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仲裁委员会依申请仲裁时其现行有效的仲裁规则裁决；</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1.7.2向</w:t>
      </w:r>
      <w:r>
        <w:rPr>
          <w:rFonts w:hint="eastAsia" w:ascii="宋体" w:hAnsi="宋体" w:cs="@仿宋_GB2312"/>
          <w:color w:val="auto"/>
          <w:sz w:val="24"/>
          <w:szCs w:val="24"/>
          <w:highlight w:val="none"/>
          <w:u w:val="single"/>
        </w:rPr>
        <w:t xml:space="preserve"> </w:t>
      </w:r>
      <w:r>
        <w:rPr>
          <w:rFonts w:hint="eastAsia" w:ascii="宋体" w:hAnsi="宋体" w:cs="@仿宋_GB2312"/>
          <w:b/>
          <w:color w:val="auto"/>
          <w:sz w:val="24"/>
          <w:szCs w:val="24"/>
          <w:highlight w:val="none"/>
          <w:u w:val="single"/>
        </w:rPr>
        <w:t>甲方所在地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人民法院起诉。</w:t>
      </w:r>
    </w:p>
    <w:p>
      <w:pPr>
        <w:spacing w:line="360" w:lineRule="auto"/>
        <w:ind w:firstLine="437"/>
        <w:outlineLvl w:val="3"/>
        <w:rPr>
          <w:rFonts w:ascii="宋体" w:hAnsi="宋体" w:cs="@仿宋_GB2312"/>
          <w:b/>
          <w:bCs/>
          <w:color w:val="auto"/>
          <w:sz w:val="24"/>
          <w:szCs w:val="24"/>
          <w:highlight w:val="none"/>
          <w:lang w:val="zh-CN"/>
        </w:rPr>
      </w:pPr>
      <w:bookmarkStart w:id="76" w:name="_Toc7245"/>
      <w:bookmarkStart w:id="77" w:name="_Toc11173"/>
      <w:bookmarkStart w:id="78" w:name="_Toc15322"/>
      <w:r>
        <w:rPr>
          <w:rFonts w:hint="eastAsia" w:ascii="宋体" w:hAnsi="宋体" w:cs="@仿宋_GB2312"/>
          <w:b/>
          <w:bCs/>
          <w:color w:val="auto"/>
          <w:sz w:val="24"/>
          <w:szCs w:val="24"/>
          <w:highlight w:val="none"/>
          <w:lang w:val="zh-CN"/>
        </w:rPr>
        <w:t>1.8</w:t>
      </w:r>
      <w:r>
        <w:rPr>
          <w:rFonts w:ascii="宋体" w:hAnsi="宋体" w:cs="@仿宋_GB2312"/>
          <w:b/>
          <w:bCs/>
          <w:color w:val="auto"/>
          <w:sz w:val="24"/>
          <w:szCs w:val="24"/>
          <w:highlight w:val="none"/>
          <w:lang w:val="zh-CN"/>
        </w:rPr>
        <w:t xml:space="preserve"> 合同生效</w:t>
      </w:r>
      <w:bookmarkEnd w:id="76"/>
      <w:bookmarkEnd w:id="77"/>
      <w:bookmarkEnd w:id="78"/>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本合同自</w:t>
      </w:r>
      <w:r>
        <w:rPr>
          <w:rFonts w:hint="eastAsia" w:ascii="宋体" w:hAnsi="宋体" w:cs="@仿宋_GB2312"/>
          <w:color w:val="auto"/>
          <w:sz w:val="24"/>
          <w:szCs w:val="24"/>
          <w:highlight w:val="none"/>
        </w:rPr>
        <w:t>双方当事人盖章时</w:t>
      </w:r>
      <w:r>
        <w:rPr>
          <w:rFonts w:ascii="宋体" w:hAnsi="宋体" w:cs="@仿宋_GB2312"/>
          <w:color w:val="auto"/>
          <w:sz w:val="24"/>
          <w:szCs w:val="24"/>
          <w:highlight w:val="none"/>
        </w:rPr>
        <w:t>生效。</w:t>
      </w:r>
    </w:p>
    <w:p>
      <w:pPr>
        <w:autoSpaceDE w:val="0"/>
        <w:autoSpaceDN w:val="0"/>
        <w:adjustRightInd w:val="0"/>
        <w:spacing w:line="560" w:lineRule="exact"/>
        <w:rPr>
          <w:rFonts w:ascii="宋体" w:hAnsi="宋体" w:cs="@仿宋_GB2312"/>
          <w:color w:val="auto"/>
          <w:sz w:val="24"/>
          <w:szCs w:val="24"/>
          <w:highlight w:val="none"/>
          <w:lang w:val="zh-CN"/>
        </w:rPr>
      </w:pPr>
    </w:p>
    <w:p>
      <w:pPr>
        <w:autoSpaceDE w:val="0"/>
        <w:autoSpaceDN w:val="0"/>
        <w:adjustRightInd w:val="0"/>
        <w:spacing w:line="560" w:lineRule="exact"/>
        <w:rPr>
          <w:rFonts w:ascii="宋体" w:hAnsi="宋体" w:cs="@仿宋_GB2312"/>
          <w:color w:val="auto"/>
          <w:sz w:val="24"/>
          <w:szCs w:val="24"/>
          <w:highlight w:val="none"/>
          <w:lang w:val="zh-CN"/>
        </w:rPr>
      </w:pPr>
    </w:p>
    <w:p>
      <w:pPr>
        <w:autoSpaceDE w:val="0"/>
        <w:autoSpaceDN w:val="0"/>
        <w:adjustRightInd w:val="0"/>
        <w:spacing w:line="560" w:lineRule="exact"/>
        <w:rPr>
          <w:rFonts w:ascii="宋体" w:hAnsi="宋体" w:cs="@仿宋_GB2312"/>
          <w:bCs/>
          <w:color w:val="auto"/>
          <w:sz w:val="24"/>
          <w:szCs w:val="24"/>
          <w:highlight w:val="none"/>
          <w:lang w:val="zh-CN"/>
        </w:rPr>
      </w:pPr>
      <w:r>
        <w:rPr>
          <w:rFonts w:hint="eastAsia" w:ascii="宋体" w:hAnsi="宋体" w:cs="@仿宋_GB2312"/>
          <w:bCs/>
          <w:color w:val="auto"/>
          <w:sz w:val="24"/>
          <w:szCs w:val="24"/>
          <w:highlight w:val="none"/>
          <w:lang w:val="zh-CN"/>
        </w:rPr>
        <w:t xml:space="preserve">甲 </w:t>
      </w:r>
      <w:r>
        <w:rPr>
          <w:rFonts w:ascii="宋体" w:hAnsi="宋体" w:cs="@仿宋_GB2312"/>
          <w:bCs/>
          <w:color w:val="auto"/>
          <w:sz w:val="24"/>
          <w:szCs w:val="24"/>
          <w:highlight w:val="none"/>
          <w:lang w:val="zh-CN"/>
        </w:rPr>
        <w:t xml:space="preserve">   </w:t>
      </w:r>
      <w:r>
        <w:rPr>
          <w:rFonts w:hint="eastAsia" w:ascii="宋体" w:hAnsi="宋体" w:cs="@仿宋_GB2312"/>
          <w:bCs/>
          <w:color w:val="auto"/>
          <w:sz w:val="24"/>
          <w:szCs w:val="24"/>
          <w:highlight w:val="none"/>
          <w:lang w:val="zh-CN"/>
        </w:rPr>
        <w:t>方：</w:t>
      </w:r>
      <w:r>
        <w:rPr>
          <w:rFonts w:hint="eastAsia" w:ascii="宋体" w:hAnsi="宋体" w:cs="@仿宋_GB2312"/>
          <w:bCs/>
          <w:color w:val="auto"/>
          <w:sz w:val="24"/>
          <w:szCs w:val="24"/>
          <w:highlight w:val="none"/>
          <w:u w:val="single"/>
          <w:lang w:val="zh-CN"/>
        </w:rPr>
        <w:t xml:space="preserve">    （单位盖章）     </w:t>
      </w:r>
      <w:r>
        <w:rPr>
          <w:rFonts w:hint="eastAsia" w:ascii="宋体" w:hAnsi="宋体" w:cs="@仿宋_GB2312"/>
          <w:bCs/>
          <w:color w:val="auto"/>
          <w:sz w:val="24"/>
          <w:szCs w:val="24"/>
          <w:highlight w:val="none"/>
          <w:lang w:val="zh-CN"/>
        </w:rPr>
        <w:t xml:space="preserve">          乙方：</w:t>
      </w:r>
      <w:r>
        <w:rPr>
          <w:rFonts w:hint="eastAsia" w:ascii="宋体" w:hAnsi="宋体" w:cs="@仿宋_GB2312"/>
          <w:bCs/>
          <w:color w:val="auto"/>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 xml:space="preserve">法定代表人                             </w:t>
      </w:r>
      <w:r>
        <w:rPr>
          <w:rFonts w:ascii="宋体" w:hAnsi="宋体" w:cs="@仿宋_GB2312"/>
          <w:color w:val="auto"/>
          <w:sz w:val="24"/>
          <w:szCs w:val="24"/>
          <w:highlight w:val="none"/>
          <w:lang w:val="zh-CN"/>
        </w:rPr>
        <w:t xml:space="preserve">  </w:t>
      </w:r>
      <w:r>
        <w:rPr>
          <w:rFonts w:hint="eastAsia" w:ascii="宋体" w:hAnsi="宋体" w:cs="@仿宋_GB2312"/>
          <w:color w:val="auto"/>
          <w:sz w:val="24"/>
          <w:szCs w:val="24"/>
          <w:highlight w:val="none"/>
          <w:lang w:val="zh-CN"/>
        </w:rPr>
        <w:t>法定代表人</w:t>
      </w:r>
    </w:p>
    <w:p>
      <w:pPr>
        <w:autoSpaceDE w:val="0"/>
        <w:autoSpaceDN w:val="0"/>
        <w:adjustRightInd w:val="0"/>
        <w:spacing w:line="560" w:lineRule="exact"/>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或授权代表（签字）：                      或授权代表（签字）：</w:t>
      </w:r>
    </w:p>
    <w:p>
      <w:pPr>
        <w:widowControl/>
        <w:spacing w:line="560" w:lineRule="exact"/>
        <w:jc w:val="left"/>
        <w:rPr>
          <w:rFonts w:hint="eastAsia" w:ascii="宋体" w:hAnsi="宋体" w:cs="@仿宋_GB2312"/>
          <w:bCs/>
          <w:color w:val="auto"/>
          <w:sz w:val="24"/>
          <w:szCs w:val="24"/>
          <w:highlight w:val="none"/>
        </w:rPr>
      </w:pPr>
      <w:bookmarkStart w:id="79" w:name="_Toc331685783"/>
      <w:r>
        <w:rPr>
          <w:rFonts w:hint="eastAsia" w:ascii="宋体" w:hAnsi="宋体" w:cs="@仿宋_GB2312"/>
          <w:bCs/>
          <w:color w:val="auto"/>
          <w:sz w:val="24"/>
          <w:szCs w:val="24"/>
          <w:highlight w:val="none"/>
        </w:rPr>
        <w:t>时间：</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年</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月</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日               时间：</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年</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月</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日</w:t>
      </w:r>
    </w:p>
    <w:p>
      <w:pPr>
        <w:widowControl/>
        <w:spacing w:line="560" w:lineRule="exact"/>
        <w:jc w:val="left"/>
        <w:rPr>
          <w:rFonts w:ascii="宋体" w:hAnsi="宋体" w:cs="@仿宋_GB2312"/>
          <w:bCs/>
          <w:color w:val="auto"/>
          <w:sz w:val="24"/>
          <w:szCs w:val="24"/>
          <w:highlight w:val="none"/>
        </w:rPr>
      </w:pPr>
    </w:p>
    <w:p>
      <w:pPr>
        <w:spacing w:line="360" w:lineRule="auto"/>
        <w:ind w:firstLine="4380" w:firstLineChars="2000"/>
        <w:rPr>
          <w:rFonts w:ascii="宋体" w:hAnsi="宋体"/>
          <w:bCs/>
          <w:color w:val="auto"/>
          <w:sz w:val="24"/>
          <w:szCs w:val="24"/>
          <w:highlight w:val="none"/>
        </w:rPr>
      </w:pPr>
      <w:r>
        <w:rPr>
          <w:rFonts w:hint="eastAsia" w:ascii="宋体" w:hAnsi="宋体"/>
          <w:bCs/>
          <w:color w:val="auto"/>
          <w:sz w:val="24"/>
          <w:szCs w:val="24"/>
          <w:highlight w:val="none"/>
        </w:rPr>
        <w:t>乙方账户信息</w:t>
      </w:r>
    </w:p>
    <w:p>
      <w:pPr>
        <w:spacing w:line="360" w:lineRule="auto"/>
        <w:ind w:firstLine="435"/>
        <w:rPr>
          <w:rFonts w:ascii="宋体" w:hAnsi="宋体"/>
          <w:bCs/>
          <w:color w:val="auto"/>
          <w:sz w:val="24"/>
          <w:szCs w:val="24"/>
          <w:highlight w:val="none"/>
          <w:u w:val="single"/>
        </w:rPr>
      </w:pPr>
      <w:r>
        <w:rPr>
          <w:rFonts w:hint="eastAsia" w:ascii="宋体" w:hAnsi="宋体"/>
          <w:bCs/>
          <w:color w:val="auto"/>
          <w:sz w:val="24"/>
          <w:szCs w:val="24"/>
          <w:highlight w:val="none"/>
        </w:rPr>
        <w:t xml:space="preserve">                                     户名：</w:t>
      </w:r>
      <w:r>
        <w:rPr>
          <w:rFonts w:hint="eastAsia" w:ascii="宋体" w:hAnsi="宋体"/>
          <w:bCs/>
          <w:color w:val="auto"/>
          <w:sz w:val="24"/>
          <w:szCs w:val="24"/>
          <w:highlight w:val="none"/>
          <w:u w:val="single"/>
        </w:rPr>
        <w:t xml:space="preserve">                    </w:t>
      </w:r>
    </w:p>
    <w:p>
      <w:pPr>
        <w:spacing w:line="360" w:lineRule="auto"/>
        <w:ind w:firstLine="435"/>
        <w:rPr>
          <w:rFonts w:ascii="宋体" w:hAnsi="宋体"/>
          <w:bCs/>
          <w:color w:val="auto"/>
          <w:sz w:val="24"/>
          <w:szCs w:val="24"/>
          <w:highlight w:val="none"/>
          <w:u w:val="single"/>
        </w:rPr>
      </w:pPr>
      <w:r>
        <w:rPr>
          <w:rFonts w:hint="eastAsia" w:ascii="宋体" w:hAnsi="宋体"/>
          <w:bCs/>
          <w:color w:val="auto"/>
          <w:sz w:val="24"/>
          <w:szCs w:val="24"/>
          <w:highlight w:val="none"/>
        </w:rPr>
        <w:t xml:space="preserve">                                     账号：</w:t>
      </w:r>
      <w:r>
        <w:rPr>
          <w:rFonts w:hint="eastAsia" w:ascii="宋体" w:hAnsi="宋体"/>
          <w:bCs/>
          <w:color w:val="auto"/>
          <w:sz w:val="24"/>
          <w:szCs w:val="24"/>
          <w:highlight w:val="none"/>
          <w:u w:val="single"/>
        </w:rPr>
        <w:t xml:space="preserve">                    </w:t>
      </w:r>
    </w:p>
    <w:p>
      <w:pPr>
        <w:spacing w:line="360" w:lineRule="auto"/>
        <w:ind w:firstLine="435"/>
        <w:rPr>
          <w:rFonts w:hint="eastAsia" w:ascii="宋体" w:hAnsi="宋体"/>
          <w:bCs/>
          <w:color w:val="auto"/>
          <w:sz w:val="24"/>
          <w:szCs w:val="24"/>
          <w:highlight w:val="none"/>
          <w:u w:val="single"/>
        </w:rPr>
      </w:pPr>
      <w:r>
        <w:rPr>
          <w:rFonts w:hint="eastAsia" w:ascii="宋体" w:hAnsi="宋体"/>
          <w:bCs/>
          <w:color w:val="auto"/>
          <w:sz w:val="24"/>
          <w:szCs w:val="24"/>
          <w:highlight w:val="none"/>
        </w:rPr>
        <w:t xml:space="preserve">                                     开户银行：</w:t>
      </w:r>
      <w:r>
        <w:rPr>
          <w:rFonts w:hint="eastAsia" w:ascii="宋体" w:hAnsi="宋体"/>
          <w:bCs/>
          <w:color w:val="auto"/>
          <w:sz w:val="24"/>
          <w:szCs w:val="24"/>
          <w:highlight w:val="none"/>
          <w:u w:val="single"/>
        </w:rPr>
        <w:t xml:space="preserve">                </w:t>
      </w:r>
    </w:p>
    <w:p>
      <w:pPr>
        <w:widowControl/>
        <w:jc w:val="left"/>
        <w:rPr>
          <w:rFonts w:ascii="宋体" w:hAnsi="宋体" w:cs="@仿宋_GB2312"/>
          <w:b/>
          <w:color w:val="auto"/>
          <w:sz w:val="24"/>
          <w:szCs w:val="24"/>
          <w:highlight w:val="none"/>
        </w:rPr>
      </w:pPr>
      <w:r>
        <w:rPr>
          <w:rFonts w:ascii="宋体" w:hAnsi="宋体" w:cs="@仿宋_GB2312"/>
          <w:b/>
          <w:color w:val="auto"/>
          <w:sz w:val="24"/>
          <w:szCs w:val="24"/>
          <w:highlight w:val="none"/>
        </w:rPr>
        <w:br w:type="page"/>
      </w:r>
    </w:p>
    <w:p>
      <w:pPr>
        <w:spacing w:line="360" w:lineRule="auto"/>
        <w:jc w:val="center"/>
        <w:outlineLvl w:val="2"/>
        <w:rPr>
          <w:rFonts w:ascii="宋体" w:hAnsi="宋体" w:cs="@仿宋_GB2312"/>
          <w:b/>
          <w:color w:val="auto"/>
          <w:sz w:val="24"/>
          <w:szCs w:val="24"/>
          <w:highlight w:val="none"/>
        </w:rPr>
      </w:pPr>
      <w:r>
        <w:rPr>
          <w:rFonts w:hint="eastAsia" w:ascii="宋体" w:hAnsi="宋体" w:cs="@仿宋_GB2312"/>
          <w:b/>
          <w:color w:val="auto"/>
          <w:sz w:val="24"/>
          <w:szCs w:val="24"/>
          <w:highlight w:val="none"/>
        </w:rPr>
        <w:t>第二部分</w:t>
      </w:r>
      <w:r>
        <w:rPr>
          <w:rFonts w:ascii="宋体" w:hAnsi="宋体" w:cs="@仿宋_GB2312"/>
          <w:b/>
          <w:color w:val="auto"/>
          <w:sz w:val="24"/>
          <w:szCs w:val="24"/>
          <w:highlight w:val="none"/>
        </w:rPr>
        <w:t xml:space="preserve"> </w:t>
      </w:r>
      <w:r>
        <w:rPr>
          <w:rFonts w:hint="eastAsia" w:ascii="宋体" w:hAnsi="宋体" w:cs="@仿宋_GB2312"/>
          <w:b/>
          <w:color w:val="auto"/>
          <w:sz w:val="24"/>
          <w:szCs w:val="24"/>
          <w:highlight w:val="none"/>
        </w:rPr>
        <w:t>合同一般条款</w:t>
      </w:r>
      <w:bookmarkEnd w:id="79"/>
    </w:p>
    <w:p>
      <w:pPr>
        <w:spacing w:line="360" w:lineRule="auto"/>
        <w:ind w:firstLine="437"/>
        <w:outlineLvl w:val="3"/>
        <w:rPr>
          <w:rFonts w:ascii="宋体" w:hAnsi="宋体" w:cs="@仿宋_GB2312"/>
          <w:b/>
          <w:bCs/>
          <w:color w:val="auto"/>
          <w:sz w:val="24"/>
          <w:szCs w:val="24"/>
          <w:highlight w:val="none"/>
          <w:lang w:val="zh-CN"/>
        </w:rPr>
      </w:pPr>
      <w:bookmarkStart w:id="80" w:name="_Ref467379214"/>
      <w:bookmarkStart w:id="81" w:name="_Toc19614"/>
      <w:bookmarkStart w:id="82" w:name="_Ref467378463"/>
      <w:bookmarkStart w:id="83" w:name="_Toc487900349"/>
      <w:bookmarkStart w:id="84" w:name="_Ref467378404"/>
      <w:bookmarkStart w:id="85" w:name="_Toc28763"/>
      <w:bookmarkStart w:id="86" w:name="_Ref467379109"/>
      <w:bookmarkStart w:id="87" w:name="_Ref467379205"/>
      <w:bookmarkStart w:id="88" w:name="_Toc259093669"/>
      <w:bookmarkStart w:id="89" w:name="_Ref467379195"/>
      <w:bookmarkStart w:id="90" w:name="_Ref467378499"/>
      <w:bookmarkStart w:id="91" w:name="_Toc279701240"/>
      <w:bookmarkStart w:id="92" w:name="_Ref467379101"/>
      <w:bookmarkStart w:id="93" w:name="_Ref467379225"/>
      <w:bookmarkStart w:id="94" w:name="_Ref467379094"/>
      <w:bookmarkStart w:id="95" w:name="_Toc16917"/>
      <w:r>
        <w:rPr>
          <w:rFonts w:hint="eastAsia" w:ascii="宋体" w:hAnsi="宋体" w:cs="@仿宋_GB2312"/>
          <w:b/>
          <w:bCs/>
          <w:color w:val="auto"/>
          <w:sz w:val="24"/>
          <w:szCs w:val="24"/>
          <w:highlight w:val="none"/>
          <w:lang w:val="zh-CN"/>
        </w:rPr>
        <w:t>2.1</w:t>
      </w:r>
      <w:r>
        <w:rPr>
          <w:rFonts w:ascii="宋体" w:hAnsi="宋体" w:cs="@仿宋_GB2312"/>
          <w:b/>
          <w:bCs/>
          <w:color w:val="auto"/>
          <w:sz w:val="24"/>
          <w:szCs w:val="24"/>
          <w:highlight w:val="none"/>
          <w:lang w:val="zh-CN"/>
        </w:rPr>
        <w:t xml:space="preserve"> 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本合同中的下列</w:t>
      </w:r>
      <w:r>
        <w:rPr>
          <w:rFonts w:hint="eastAsia" w:ascii="宋体" w:hAnsi="宋体" w:cs="@仿宋_GB2312"/>
          <w:color w:val="auto"/>
          <w:sz w:val="24"/>
          <w:szCs w:val="24"/>
          <w:highlight w:val="none"/>
        </w:rPr>
        <w:t>词</w:t>
      </w:r>
      <w:r>
        <w:rPr>
          <w:rFonts w:ascii="宋体" w:hAnsi="宋体" w:cs="@仿宋_GB2312"/>
          <w:color w:val="auto"/>
          <w:sz w:val="24"/>
          <w:szCs w:val="24"/>
          <w:highlight w:val="none"/>
        </w:rPr>
        <w:t>语应</w:t>
      </w:r>
      <w:r>
        <w:rPr>
          <w:rFonts w:hint="eastAsia" w:ascii="宋体" w:hAnsi="宋体" w:cs="@仿宋_GB2312"/>
          <w:color w:val="auto"/>
          <w:sz w:val="24"/>
          <w:szCs w:val="24"/>
          <w:highlight w:val="none"/>
        </w:rPr>
        <w:t>按以下内容进行</w:t>
      </w:r>
      <w:r>
        <w:rPr>
          <w:rFonts w:ascii="宋体" w:hAnsi="宋体" w:cs="@仿宋_GB2312"/>
          <w:color w:val="auto"/>
          <w:sz w:val="24"/>
          <w:szCs w:val="24"/>
          <w:highlight w:val="none"/>
        </w:rPr>
        <w:t>解释：</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.1</w:t>
      </w:r>
      <w:r>
        <w:rPr>
          <w:rFonts w:ascii="宋体" w:hAnsi="宋体" w:cs="@仿宋_GB2312"/>
          <w:color w:val="auto"/>
          <w:sz w:val="24"/>
          <w:szCs w:val="24"/>
          <w:highlight w:val="none"/>
        </w:rPr>
        <w:t>“合同”系指招标人和中标人签订的载明双方当事人所达成的协议，并包括所有的附件、附录和构成合同的其他文件。</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1.2“合同价”系指根据合同约定，中标人在完全履行合同义务后</w:t>
      </w:r>
      <w:r>
        <w:rPr>
          <w:rFonts w:hint="eastAsia" w:ascii="宋体" w:hAnsi="宋体" w:cs="@仿宋_GB2312"/>
          <w:color w:val="auto"/>
          <w:sz w:val="24"/>
          <w:szCs w:val="24"/>
          <w:highlight w:val="none"/>
        </w:rPr>
        <w:t>，</w:t>
      </w:r>
      <w:r>
        <w:rPr>
          <w:rFonts w:ascii="宋体" w:hAnsi="宋体" w:cs="@仿宋_GB2312"/>
          <w:color w:val="auto"/>
          <w:sz w:val="24"/>
          <w:szCs w:val="24"/>
          <w:highlight w:val="none"/>
        </w:rPr>
        <w:t>招标人应支付给中标人的价格。</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1.3“货物”系指</w:t>
      </w:r>
      <w:r>
        <w:rPr>
          <w:rFonts w:hint="eastAsia" w:ascii="宋体" w:hAnsi="宋体" w:cs="@仿宋_GB2312"/>
          <w:color w:val="auto"/>
          <w:sz w:val="24"/>
          <w:szCs w:val="24"/>
          <w:highlight w:val="none"/>
        </w:rPr>
        <w:t>中标人</w:t>
      </w:r>
      <w:r>
        <w:rPr>
          <w:rFonts w:ascii="宋体" w:hAnsi="宋体" w:cs="@仿宋_GB2312"/>
          <w:color w:val="auto"/>
          <w:sz w:val="24"/>
          <w:szCs w:val="24"/>
          <w:highlight w:val="none"/>
        </w:rPr>
        <w:t>根据合同约定应向招标人交付的一切</w:t>
      </w:r>
      <w:r>
        <w:rPr>
          <w:rFonts w:hint="eastAsia" w:ascii="宋体" w:hAnsi="宋体" w:cs="@仿宋_GB2312"/>
          <w:color w:val="auto"/>
          <w:sz w:val="24"/>
          <w:szCs w:val="24"/>
          <w:highlight w:val="none"/>
        </w:rPr>
        <w:t>各种形态和种类的物品，包括原材料、燃料、设备、</w:t>
      </w:r>
      <w:r>
        <w:rPr>
          <w:rFonts w:ascii="宋体" w:hAnsi="宋体" w:cs="@仿宋_GB2312"/>
          <w:color w:val="auto"/>
          <w:sz w:val="24"/>
          <w:szCs w:val="24"/>
          <w:highlight w:val="none"/>
        </w:rPr>
        <w:t>机械、仪表、备件</w:t>
      </w:r>
      <w:r>
        <w:rPr>
          <w:rFonts w:hint="eastAsia" w:ascii="宋体" w:hAnsi="宋体" w:cs="@仿宋_GB2312"/>
          <w:color w:val="auto"/>
          <w:sz w:val="24"/>
          <w:szCs w:val="24"/>
          <w:highlight w:val="none"/>
        </w:rPr>
        <w:t>、计算机软件、产品等</w:t>
      </w:r>
      <w:r>
        <w:rPr>
          <w:rFonts w:ascii="宋体" w:hAnsi="宋体" w:cs="@仿宋_GB2312"/>
          <w:color w:val="auto"/>
          <w:sz w:val="24"/>
          <w:szCs w:val="24"/>
          <w:highlight w:val="none"/>
        </w:rPr>
        <w:t>，并包括工具、手册等其他相关资料。</w:t>
      </w:r>
    </w:p>
    <w:p>
      <w:pPr>
        <w:spacing w:line="360" w:lineRule="auto"/>
        <w:ind w:firstLine="435"/>
        <w:rPr>
          <w:rFonts w:ascii="宋体" w:hAnsi="宋体" w:cs="@仿宋_GB2312"/>
          <w:color w:val="auto"/>
          <w:sz w:val="24"/>
          <w:szCs w:val="24"/>
          <w:highlight w:val="none"/>
        </w:rPr>
      </w:pPr>
      <w:bookmarkStart w:id="96" w:name="_Ref467378840"/>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4</w:t>
      </w:r>
      <w:r>
        <w:rPr>
          <w:rFonts w:ascii="宋体" w:hAnsi="宋体" w:cs="@仿宋_GB2312"/>
          <w:color w:val="auto"/>
          <w:sz w:val="24"/>
          <w:szCs w:val="24"/>
          <w:highlight w:val="none"/>
        </w:rPr>
        <w:t>“</w:t>
      </w:r>
      <w:r>
        <w:rPr>
          <w:rFonts w:hint="eastAsia" w:ascii="宋体" w:hAnsi="宋体" w:cs="@仿宋_GB2312"/>
          <w:color w:val="auto"/>
          <w:sz w:val="24"/>
          <w:szCs w:val="24"/>
          <w:highlight w:val="none"/>
        </w:rPr>
        <w:t>甲方</w:t>
      </w:r>
      <w:r>
        <w:rPr>
          <w:rFonts w:ascii="宋体" w:hAnsi="宋体" w:cs="@仿宋_GB2312"/>
          <w:color w:val="auto"/>
          <w:sz w:val="24"/>
          <w:szCs w:val="24"/>
          <w:highlight w:val="none"/>
        </w:rPr>
        <w:t>”系指与</w:t>
      </w:r>
      <w:r>
        <w:rPr>
          <w:rFonts w:hint="eastAsia" w:ascii="宋体" w:hAnsi="宋体" w:cs="@仿宋_GB2312"/>
          <w:color w:val="auto"/>
          <w:sz w:val="24"/>
          <w:szCs w:val="24"/>
          <w:highlight w:val="none"/>
        </w:rPr>
        <w:t>中标人</w:t>
      </w:r>
      <w:r>
        <w:rPr>
          <w:rFonts w:ascii="宋体" w:hAnsi="宋体" w:cs="@仿宋_GB2312"/>
          <w:color w:val="auto"/>
          <w:sz w:val="24"/>
          <w:szCs w:val="24"/>
          <w:highlight w:val="none"/>
        </w:rPr>
        <w:t>签署合同的招标人</w:t>
      </w:r>
      <w:bookmarkEnd w:id="96"/>
      <w:r>
        <w:rPr>
          <w:rFonts w:hint="eastAsia" w:ascii="宋体" w:hAnsi="宋体" w:cs="@仿宋_GB2312"/>
          <w:color w:val="auto"/>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auto"/>
          <w:sz w:val="24"/>
          <w:szCs w:val="24"/>
          <w:highlight w:val="none"/>
        </w:rPr>
      </w:pPr>
      <w:bookmarkStart w:id="97" w:name="_Ref467379400"/>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5</w:t>
      </w:r>
      <w:r>
        <w:rPr>
          <w:rFonts w:ascii="宋体" w:hAnsi="宋体" w:cs="@仿宋_GB2312"/>
          <w:color w:val="auto"/>
          <w:sz w:val="24"/>
          <w:szCs w:val="24"/>
          <w:highlight w:val="none"/>
        </w:rPr>
        <w:t>“乙方”系指根据合同约定交付货物的中标人</w:t>
      </w:r>
      <w:bookmarkEnd w:id="97"/>
      <w:r>
        <w:rPr>
          <w:rFonts w:hint="eastAsia" w:ascii="宋体" w:hAnsi="宋体" w:cs="@仿宋_GB2312"/>
          <w:color w:val="auto"/>
          <w:sz w:val="24"/>
          <w:szCs w:val="24"/>
          <w:highlight w:val="none"/>
        </w:rPr>
        <w:t>；两个以上的自然人、法人或者其他组织组成一个联合体，以一个投标人的身份共同参加投标的，联合体各方均应为乙方或者与乙方相同地位的合同当事人，并就合同约定的事项对甲方承担连带责任。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auto"/>
          <w:sz w:val="24"/>
          <w:szCs w:val="24"/>
          <w:highlight w:val="none"/>
        </w:rPr>
      </w:pPr>
      <w:bookmarkStart w:id="98" w:name="_Ref467379436"/>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6</w:t>
      </w:r>
      <w:r>
        <w:rPr>
          <w:rFonts w:ascii="宋体" w:hAnsi="宋体" w:cs="@仿宋_GB2312"/>
          <w:color w:val="auto"/>
          <w:sz w:val="24"/>
          <w:szCs w:val="24"/>
          <w:highlight w:val="none"/>
        </w:rPr>
        <w:t>“现场”系指合同约定货物将要运至</w:t>
      </w:r>
      <w:r>
        <w:rPr>
          <w:rFonts w:hint="eastAsia" w:ascii="宋体" w:hAnsi="宋体" w:cs="@仿宋_GB2312"/>
          <w:color w:val="auto"/>
          <w:sz w:val="24"/>
          <w:szCs w:val="24"/>
          <w:highlight w:val="none"/>
        </w:rPr>
        <w:t>或者</w:t>
      </w:r>
      <w:r>
        <w:rPr>
          <w:rFonts w:ascii="宋体" w:hAnsi="宋体" w:cs="@仿宋_GB2312"/>
          <w:color w:val="auto"/>
          <w:sz w:val="24"/>
          <w:szCs w:val="24"/>
          <w:highlight w:val="none"/>
        </w:rPr>
        <w:t>安装的地点。</w:t>
      </w:r>
      <w:bookmarkEnd w:id="98"/>
    </w:p>
    <w:p>
      <w:pPr>
        <w:spacing w:line="360" w:lineRule="auto"/>
        <w:ind w:firstLine="437"/>
        <w:outlineLvl w:val="3"/>
        <w:rPr>
          <w:rFonts w:ascii="宋体" w:hAnsi="宋体" w:cs="@仿宋_GB2312"/>
          <w:b/>
          <w:bCs/>
          <w:color w:val="auto"/>
          <w:sz w:val="24"/>
          <w:szCs w:val="24"/>
          <w:highlight w:val="none"/>
          <w:lang w:val="zh-CN"/>
        </w:rPr>
      </w:pPr>
      <w:bookmarkStart w:id="99" w:name="_Toc259093670"/>
      <w:bookmarkStart w:id="100" w:name="_Toc32504"/>
      <w:bookmarkStart w:id="101" w:name="_Toc13336"/>
      <w:bookmarkStart w:id="102" w:name="_Toc487900350"/>
      <w:bookmarkStart w:id="103" w:name="_Toc279701241"/>
      <w:bookmarkStart w:id="104" w:name="_Toc27635"/>
      <w:r>
        <w:rPr>
          <w:rFonts w:hint="eastAsia" w:ascii="宋体" w:hAnsi="宋体" w:cs="@仿宋_GB2312"/>
          <w:b/>
          <w:bCs/>
          <w:color w:val="auto"/>
          <w:sz w:val="24"/>
          <w:szCs w:val="24"/>
          <w:highlight w:val="none"/>
          <w:lang w:val="zh-CN"/>
        </w:rPr>
        <w:t>2.</w:t>
      </w:r>
      <w:r>
        <w:rPr>
          <w:rFonts w:ascii="宋体" w:hAnsi="宋体" w:cs="@仿宋_GB2312"/>
          <w:b/>
          <w:bCs/>
          <w:color w:val="auto"/>
          <w:sz w:val="24"/>
          <w:szCs w:val="24"/>
          <w:highlight w:val="none"/>
          <w:lang w:val="zh-CN"/>
        </w:rPr>
        <w:t>2 技术规范</w:t>
      </w:r>
      <w:bookmarkEnd w:id="99"/>
      <w:bookmarkEnd w:id="100"/>
      <w:bookmarkEnd w:id="101"/>
      <w:bookmarkEnd w:id="102"/>
      <w:bookmarkEnd w:id="103"/>
      <w:bookmarkEnd w:id="104"/>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货物所应遵守的技术规范应与磋商文件规定的技术规范和技术规范附件(如果有的话)及其技术规范偏差表(如果被甲方接受的话)相一致</w:t>
      </w:r>
      <w:r>
        <w:rPr>
          <w:rFonts w:hint="eastAsia" w:ascii="宋体" w:hAnsi="宋体" w:cs="@仿宋_GB2312"/>
          <w:color w:val="auto"/>
          <w:sz w:val="24"/>
          <w:szCs w:val="24"/>
          <w:highlight w:val="none"/>
        </w:rPr>
        <w:t>；</w:t>
      </w:r>
      <w:r>
        <w:rPr>
          <w:rFonts w:ascii="宋体" w:hAnsi="宋体" w:cs="@仿宋_GB2312"/>
          <w:color w:val="auto"/>
          <w:sz w:val="24"/>
          <w:szCs w:val="24"/>
          <w:highlight w:val="none"/>
        </w:rPr>
        <w:t>如果磋商文件中没有技术规范的相应说明，那么应以国家有关部门最新颁布的相应标准</w:t>
      </w:r>
      <w:r>
        <w:rPr>
          <w:rFonts w:hint="eastAsia" w:ascii="宋体" w:hAnsi="宋体" w:cs="@仿宋_GB2312"/>
          <w:color w:val="auto"/>
          <w:sz w:val="24"/>
          <w:szCs w:val="24"/>
          <w:highlight w:val="none"/>
        </w:rPr>
        <w:t>和</w:t>
      </w:r>
      <w:r>
        <w:rPr>
          <w:rFonts w:ascii="宋体" w:hAnsi="宋体" w:cs="@仿宋_GB2312"/>
          <w:color w:val="auto"/>
          <w:sz w:val="24"/>
          <w:szCs w:val="24"/>
          <w:highlight w:val="none"/>
        </w:rPr>
        <w:t>规范为准。</w:t>
      </w:r>
    </w:p>
    <w:p>
      <w:pPr>
        <w:spacing w:line="360" w:lineRule="auto"/>
        <w:ind w:firstLine="437"/>
        <w:outlineLvl w:val="3"/>
        <w:rPr>
          <w:rFonts w:ascii="宋体" w:hAnsi="宋体" w:cs="@仿宋_GB2312"/>
          <w:b/>
          <w:bCs/>
          <w:color w:val="auto"/>
          <w:sz w:val="24"/>
          <w:szCs w:val="24"/>
          <w:highlight w:val="none"/>
          <w:lang w:val="zh-CN"/>
        </w:rPr>
      </w:pPr>
      <w:bookmarkStart w:id="105" w:name="_Toc487900351"/>
      <w:bookmarkStart w:id="106" w:name="_Toc279701242"/>
      <w:bookmarkStart w:id="107" w:name="_Toc27853"/>
      <w:bookmarkStart w:id="108" w:name="_Toc31634"/>
      <w:bookmarkStart w:id="109" w:name="_Toc9829"/>
      <w:bookmarkStart w:id="110" w:name="_Toc259093671"/>
      <w:r>
        <w:rPr>
          <w:rFonts w:hint="eastAsia" w:ascii="宋体" w:hAnsi="宋体" w:cs="@仿宋_GB2312"/>
          <w:b/>
          <w:bCs/>
          <w:color w:val="auto"/>
          <w:sz w:val="24"/>
          <w:szCs w:val="24"/>
          <w:highlight w:val="none"/>
          <w:lang w:val="zh-CN"/>
        </w:rPr>
        <w:t>2.</w:t>
      </w:r>
      <w:r>
        <w:rPr>
          <w:rFonts w:ascii="宋体" w:hAnsi="宋体" w:cs="@仿宋_GB2312"/>
          <w:b/>
          <w:bCs/>
          <w:color w:val="auto"/>
          <w:sz w:val="24"/>
          <w:szCs w:val="24"/>
          <w:highlight w:val="none"/>
          <w:lang w:val="zh-CN"/>
        </w:rPr>
        <w:t>3 知识产权</w:t>
      </w:r>
      <w:bookmarkEnd w:id="105"/>
      <w:bookmarkEnd w:id="106"/>
      <w:bookmarkEnd w:id="107"/>
      <w:bookmarkEnd w:id="108"/>
      <w:bookmarkEnd w:id="109"/>
      <w:bookmarkEnd w:id="110"/>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2.3.1乙</w:t>
      </w:r>
      <w:r>
        <w:rPr>
          <w:rFonts w:ascii="宋体" w:hAnsi="宋体" w:cs="@仿宋_GB2312"/>
          <w:color w:val="auto"/>
          <w:sz w:val="24"/>
          <w:szCs w:val="24"/>
          <w:highlight w:val="none"/>
        </w:rPr>
        <w:t>方应保证甲方在使用该货物或其任何一部分时不受任何第三方提出的侵犯其著作权、商标权、专利权等知识产权方面的起诉</w:t>
      </w:r>
      <w:r>
        <w:rPr>
          <w:rFonts w:hint="eastAsia" w:ascii="宋体" w:hAnsi="宋体" w:cs="@仿宋_GB2312"/>
          <w:color w:val="auto"/>
          <w:sz w:val="24"/>
          <w:szCs w:val="24"/>
          <w:highlight w:val="none"/>
        </w:rPr>
        <w:t>；</w:t>
      </w:r>
      <w:r>
        <w:rPr>
          <w:rFonts w:ascii="宋体" w:hAnsi="宋体" w:cs="@仿宋_GB2312"/>
          <w:color w:val="auto"/>
          <w:sz w:val="24"/>
          <w:szCs w:val="24"/>
          <w:highlight w:val="none"/>
        </w:rPr>
        <w:t>如果任何第三方提出侵权</w:t>
      </w:r>
      <w:r>
        <w:rPr>
          <w:rFonts w:hint="eastAsia" w:ascii="宋体" w:hAnsi="宋体" w:cs="@仿宋_GB2312"/>
          <w:color w:val="auto"/>
          <w:sz w:val="24"/>
          <w:szCs w:val="24"/>
          <w:highlight w:val="none"/>
        </w:rPr>
        <w:t>指控</w:t>
      </w:r>
      <w:r>
        <w:rPr>
          <w:rFonts w:ascii="宋体" w:hAnsi="宋体" w:cs="@仿宋_GB2312"/>
          <w:color w:val="auto"/>
          <w:sz w:val="24"/>
          <w:szCs w:val="24"/>
          <w:highlight w:val="none"/>
        </w:rPr>
        <w:t>，那么乙方须与该第三方交涉并承担由此发生的一切责任、费用和赔偿</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2.3.2具有知识产权的计算机软件等货物的知识产权归属，</w:t>
      </w:r>
      <w:r>
        <w:rPr>
          <w:rFonts w:ascii="宋体" w:hAnsi="宋体" w:cs="@仿宋_GB2312"/>
          <w:color w:val="auto"/>
          <w:sz w:val="24"/>
          <w:szCs w:val="24"/>
          <w:highlight w:val="none"/>
        </w:rPr>
        <w:t>详见</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w:t>
      </w:r>
    </w:p>
    <w:p>
      <w:pPr>
        <w:spacing w:line="360" w:lineRule="auto"/>
        <w:ind w:firstLine="437"/>
        <w:outlineLvl w:val="3"/>
        <w:rPr>
          <w:rFonts w:ascii="宋体" w:hAnsi="宋体" w:cs="@仿宋_GB2312"/>
          <w:b/>
          <w:color w:val="auto"/>
          <w:sz w:val="24"/>
          <w:szCs w:val="24"/>
          <w:highlight w:val="none"/>
        </w:rPr>
      </w:pPr>
      <w:bookmarkStart w:id="111" w:name="_Toc29149"/>
      <w:bookmarkStart w:id="112" w:name="_Toc4194"/>
      <w:bookmarkStart w:id="113" w:name="_Toc11932"/>
      <w:r>
        <w:rPr>
          <w:rFonts w:hint="eastAsia" w:ascii="宋体" w:hAnsi="宋体" w:cs="@仿宋_GB2312"/>
          <w:b/>
          <w:bCs/>
          <w:color w:val="auto"/>
          <w:sz w:val="24"/>
          <w:szCs w:val="24"/>
          <w:highlight w:val="none"/>
          <w:lang w:val="zh-CN"/>
        </w:rPr>
        <w:t>2.4</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包装和装运</w:t>
      </w:r>
      <w:bookmarkEnd w:id="111"/>
      <w:bookmarkEnd w:id="112"/>
      <w:bookmarkEnd w:id="113"/>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2.4.1除</w:t>
      </w:r>
      <w:r>
        <w:rPr>
          <w:rFonts w:ascii="宋体" w:hAnsi="宋体" w:cs="@仿宋_GB2312"/>
          <w:b/>
          <w:i/>
          <w:color w:val="auto"/>
          <w:sz w:val="24"/>
          <w:szCs w:val="24"/>
          <w:highlight w:val="none"/>
          <w:u w:val="single"/>
        </w:rPr>
        <w:t>合同专用条款</w:t>
      </w:r>
      <w:r>
        <w:rPr>
          <w:rFonts w:hint="eastAsia" w:ascii="宋体" w:hAnsi="宋体" w:cs="@仿宋_GB2312"/>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2.4.2装运货物的要求和通知，详见</w:t>
      </w:r>
      <w:r>
        <w:rPr>
          <w:rFonts w:ascii="宋体" w:hAnsi="宋体" w:cs="@仿宋_GB2312"/>
          <w:b/>
          <w:i/>
          <w:color w:val="auto"/>
          <w:sz w:val="24"/>
          <w:szCs w:val="24"/>
          <w:highlight w:val="none"/>
          <w:u w:val="single"/>
        </w:rPr>
        <w:t>合同专用条款</w:t>
      </w:r>
      <w:r>
        <w:rPr>
          <w:rFonts w:hint="eastAsia"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14" w:name="_Toc259093674"/>
      <w:bookmarkStart w:id="115" w:name="_Ref467378541"/>
      <w:bookmarkStart w:id="116" w:name="_Ref467379536"/>
      <w:bookmarkStart w:id="117" w:name="_Toc487900354"/>
      <w:bookmarkStart w:id="118" w:name="_Ref467379527"/>
      <w:bookmarkStart w:id="119" w:name="_Ref467378591"/>
      <w:bookmarkStart w:id="120" w:name="_Ref467379542"/>
      <w:bookmarkStart w:id="121" w:name="_Toc279701245"/>
      <w:bookmarkStart w:id="122" w:name="_Toc30272"/>
      <w:bookmarkStart w:id="123" w:name="_Toc26182"/>
      <w:bookmarkStart w:id="124" w:name="_Toc19074"/>
      <w:r>
        <w:rPr>
          <w:rFonts w:hint="eastAsia" w:ascii="宋体" w:hAnsi="宋体" w:cs="@仿宋_GB2312"/>
          <w:b/>
          <w:bCs/>
          <w:color w:val="auto"/>
          <w:sz w:val="24"/>
          <w:szCs w:val="24"/>
          <w:highlight w:val="none"/>
          <w:lang w:val="zh-CN"/>
        </w:rPr>
        <w:t>2.</w:t>
      </w:r>
      <w:bookmarkEnd w:id="114"/>
      <w:bookmarkEnd w:id="115"/>
      <w:bookmarkEnd w:id="116"/>
      <w:bookmarkEnd w:id="117"/>
      <w:bookmarkEnd w:id="118"/>
      <w:bookmarkEnd w:id="119"/>
      <w:bookmarkEnd w:id="120"/>
      <w:bookmarkEnd w:id="121"/>
      <w:r>
        <w:rPr>
          <w:rFonts w:hint="eastAsia" w:ascii="宋体" w:hAnsi="宋体" w:cs="@仿宋_GB2312"/>
          <w:b/>
          <w:bCs/>
          <w:color w:val="auto"/>
          <w:sz w:val="24"/>
          <w:szCs w:val="24"/>
          <w:highlight w:val="none"/>
          <w:lang w:val="zh-CN"/>
        </w:rPr>
        <w:t>5</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履约检查和问题反馈</w:t>
      </w:r>
      <w:bookmarkEnd w:id="122"/>
      <w:bookmarkEnd w:id="123"/>
      <w:bookmarkEnd w:id="124"/>
    </w:p>
    <w:p>
      <w:pPr>
        <w:spacing w:line="360" w:lineRule="auto"/>
        <w:ind w:firstLine="435"/>
        <w:rPr>
          <w:rFonts w:ascii="宋体" w:hAnsi="宋体" w:cs="@仿宋_GB2312"/>
          <w:color w:val="auto"/>
          <w:sz w:val="24"/>
          <w:szCs w:val="24"/>
          <w:highlight w:val="none"/>
        </w:rPr>
      </w:pPr>
      <w:bookmarkStart w:id="125" w:name="_Ref467379657"/>
      <w:r>
        <w:rPr>
          <w:rFonts w:hint="eastAsia" w:ascii="宋体" w:hAnsi="宋体" w:cs="@仿宋_GB2312"/>
          <w:color w:val="auto"/>
          <w:sz w:val="24"/>
          <w:szCs w:val="24"/>
          <w:highlight w:val="none"/>
        </w:rPr>
        <w:t>2.5</w:t>
      </w:r>
      <w:r>
        <w:rPr>
          <w:rFonts w:ascii="宋体" w:hAnsi="宋体" w:cs="@仿宋_GB2312"/>
          <w:color w:val="auto"/>
          <w:sz w:val="24"/>
          <w:szCs w:val="24"/>
          <w:highlight w:val="none"/>
        </w:rPr>
        <w:t>.1</w:t>
      </w:r>
      <w:bookmarkEnd w:id="125"/>
      <w:bookmarkStart w:id="126" w:name="_Toc186431854"/>
      <w:bookmarkStart w:id="127" w:name="_Ref467379793"/>
      <w:bookmarkStart w:id="128" w:name="_Toc487900357"/>
      <w:bookmarkStart w:id="129" w:name="_Ref467379807"/>
      <w:bookmarkStart w:id="130" w:name="_Toc259093676"/>
      <w:bookmarkStart w:id="131" w:name="_Toc279701247"/>
      <w:r>
        <w:rPr>
          <w:rFonts w:ascii="宋体" w:hAnsi="宋体" w:cs="@仿宋_GB2312"/>
          <w:color w:val="auto"/>
          <w:sz w:val="24"/>
          <w:szCs w:val="24"/>
          <w:highlight w:val="none"/>
        </w:rPr>
        <w:t>甲方</w:t>
      </w:r>
      <w:r>
        <w:rPr>
          <w:rFonts w:hint="eastAsia" w:ascii="宋体" w:hAnsi="宋体" w:cs="@仿宋_GB2312"/>
          <w:color w:val="auto"/>
          <w:sz w:val="24"/>
          <w:szCs w:val="24"/>
          <w:highlight w:val="none"/>
        </w:rPr>
        <w:t>有权</w:t>
      </w:r>
      <w:r>
        <w:rPr>
          <w:rFonts w:ascii="宋体" w:hAnsi="宋体" w:cs="@仿宋_GB2312"/>
          <w:color w:val="auto"/>
          <w:sz w:val="24"/>
          <w:szCs w:val="24"/>
          <w:highlight w:val="none"/>
        </w:rPr>
        <w:t>在其认为必要时</w:t>
      </w:r>
      <w:r>
        <w:rPr>
          <w:rFonts w:hint="eastAsia" w:ascii="宋体" w:hAnsi="宋体" w:cs="@仿宋_GB2312"/>
          <w:color w:val="auto"/>
          <w:sz w:val="24"/>
          <w:szCs w:val="24"/>
          <w:highlight w:val="none"/>
        </w:rPr>
        <w:t>，对乙方是否能够按照合同约定交付货物进行履约检查，以确保乙方所交付的货物能够依约满足甲方项目需求，但不得因履约检查妨碍乙方的正常工作，乙方应予积极配合；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2.5.2合同履行期间，甲方有权将履行过程中出现的问题反馈给乙方，双方当事人应以书面形式约定需要完善和改进的内容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auto"/>
          <w:sz w:val="24"/>
          <w:szCs w:val="24"/>
          <w:highlight w:val="none"/>
        </w:rPr>
        <w:t>。</w:t>
      </w:r>
    </w:p>
    <w:bookmarkEnd w:id="132"/>
    <w:p>
      <w:pPr>
        <w:spacing w:line="360" w:lineRule="auto"/>
        <w:ind w:firstLine="437"/>
        <w:outlineLvl w:val="3"/>
        <w:rPr>
          <w:rFonts w:ascii="宋体" w:hAnsi="宋体" w:cs="@仿宋_GB2312"/>
          <w:b/>
          <w:bCs/>
          <w:color w:val="auto"/>
          <w:sz w:val="24"/>
          <w:szCs w:val="24"/>
          <w:highlight w:val="none"/>
          <w:lang w:val="zh-CN"/>
        </w:rPr>
      </w:pPr>
      <w:bookmarkStart w:id="133" w:name="_Toc28451"/>
      <w:bookmarkStart w:id="134" w:name="_Toc19219"/>
      <w:bookmarkStart w:id="135" w:name="_Toc7836"/>
      <w:r>
        <w:rPr>
          <w:rFonts w:hint="eastAsia" w:ascii="宋体" w:hAnsi="宋体" w:cs="@仿宋_GB2312"/>
          <w:b/>
          <w:bCs/>
          <w:color w:val="auto"/>
          <w:sz w:val="24"/>
          <w:szCs w:val="24"/>
          <w:highlight w:val="none"/>
          <w:lang w:val="zh-CN"/>
        </w:rPr>
        <w:t xml:space="preserve">2.6 </w:t>
      </w:r>
      <w:r>
        <w:rPr>
          <w:rFonts w:ascii="宋体" w:hAnsi="宋体" w:cs="@仿宋_GB2312"/>
          <w:b/>
          <w:bCs/>
          <w:color w:val="auto"/>
          <w:sz w:val="24"/>
          <w:szCs w:val="24"/>
          <w:highlight w:val="none"/>
          <w:lang w:val="zh-CN"/>
        </w:rPr>
        <w:t>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详见</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36" w:name="_Toc279701248"/>
      <w:bookmarkStart w:id="137" w:name="_Ref467379852"/>
      <w:bookmarkStart w:id="138" w:name="_Toc259093677"/>
      <w:bookmarkStart w:id="139" w:name="_Toc487900358"/>
      <w:bookmarkStart w:id="140" w:name="_Ref467379923"/>
      <w:bookmarkStart w:id="141" w:name="_Ref467379863"/>
      <w:bookmarkStart w:id="142" w:name="_Toc774"/>
      <w:bookmarkStart w:id="143" w:name="_Toc3225"/>
      <w:bookmarkStart w:id="144" w:name="_Toc16110"/>
      <w:r>
        <w:rPr>
          <w:rFonts w:hint="eastAsia" w:ascii="宋体" w:hAnsi="宋体" w:cs="@仿宋_GB2312"/>
          <w:b/>
          <w:bCs/>
          <w:color w:val="auto"/>
          <w:sz w:val="24"/>
          <w:szCs w:val="24"/>
          <w:highlight w:val="none"/>
          <w:lang w:val="zh-CN"/>
        </w:rPr>
        <w:t xml:space="preserve">2.7 </w:t>
      </w:r>
      <w:r>
        <w:rPr>
          <w:rFonts w:ascii="宋体" w:hAnsi="宋体" w:cs="@仿宋_GB2312"/>
          <w:b/>
          <w:bCs/>
          <w:color w:val="auto"/>
          <w:sz w:val="24"/>
          <w:szCs w:val="24"/>
          <w:highlight w:val="none"/>
          <w:lang w:val="zh-CN"/>
        </w:rPr>
        <w:t>技术资料</w:t>
      </w:r>
      <w:bookmarkEnd w:id="136"/>
      <w:bookmarkEnd w:id="137"/>
      <w:bookmarkEnd w:id="138"/>
      <w:bookmarkEnd w:id="139"/>
      <w:bookmarkEnd w:id="140"/>
      <w:bookmarkEnd w:id="141"/>
      <w:r>
        <w:rPr>
          <w:rFonts w:ascii="宋体" w:hAnsi="宋体" w:cs="@仿宋_GB2312"/>
          <w:b/>
          <w:bCs/>
          <w:color w:val="auto"/>
          <w:sz w:val="24"/>
          <w:szCs w:val="24"/>
          <w:highlight w:val="none"/>
          <w:lang w:val="zh-CN"/>
        </w:rPr>
        <w:t>和保密义务</w:t>
      </w:r>
      <w:bookmarkEnd w:id="142"/>
      <w:bookmarkEnd w:id="143"/>
      <w:bookmarkEnd w:id="144"/>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2.7</w:t>
      </w:r>
      <w:r>
        <w:rPr>
          <w:rFonts w:ascii="宋体" w:hAnsi="宋体" w:cs="@仿宋_GB2312"/>
          <w:color w:val="auto"/>
          <w:sz w:val="24"/>
          <w:szCs w:val="24"/>
          <w:highlight w:val="none"/>
        </w:rPr>
        <w:t>.1</w:t>
      </w:r>
      <w:r>
        <w:rPr>
          <w:rFonts w:hint="eastAsia" w:ascii="宋体" w:hAnsi="宋体" w:cs="@仿宋_GB2312"/>
          <w:color w:val="auto"/>
          <w:sz w:val="24"/>
          <w:szCs w:val="24"/>
          <w:highlight w:val="none"/>
        </w:rPr>
        <w:t>乙方有权依据合同约定和项目需要，向甲方了解有关情况，调阅有关资料等，甲方应予积极配合；</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2.7.2乙方有义务妥善保管和保护由甲方提供的前款信息和资料等；</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2.7</w:t>
      </w:r>
      <w:r>
        <w:rPr>
          <w:rFonts w:ascii="宋体" w:hAnsi="宋体" w:cs="@仿宋_GB2312"/>
          <w:color w:val="auto"/>
          <w:sz w:val="24"/>
          <w:szCs w:val="24"/>
          <w:highlight w:val="none"/>
        </w:rPr>
        <w:t>.</w:t>
      </w:r>
      <w:r>
        <w:rPr>
          <w:rFonts w:hint="eastAsia" w:ascii="宋体" w:hAnsi="宋体" w:cs="@仿宋_GB2312"/>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s="@仿宋_GB2312"/>
          <w:color w:val="auto"/>
          <w:sz w:val="24"/>
          <w:szCs w:val="24"/>
          <w:highlight w:val="none"/>
        </w:rPr>
        <w:t>技术情报</w:t>
      </w:r>
      <w:r>
        <w:rPr>
          <w:rFonts w:hint="eastAsia" w:ascii="宋体" w:hAnsi="宋体" w:cs="@仿宋_GB2312"/>
          <w:color w:val="auto"/>
          <w:sz w:val="24"/>
          <w:szCs w:val="24"/>
          <w:highlight w:val="none"/>
        </w:rPr>
        <w:t>、</w:t>
      </w:r>
      <w:r>
        <w:rPr>
          <w:rFonts w:ascii="宋体" w:hAnsi="宋体" w:cs="@仿宋_GB2312"/>
          <w:color w:val="auto"/>
          <w:sz w:val="24"/>
          <w:szCs w:val="24"/>
          <w:highlight w:val="none"/>
        </w:rPr>
        <w:t>技术资料</w:t>
      </w:r>
      <w:r>
        <w:rPr>
          <w:rFonts w:hint="eastAsia" w:ascii="宋体" w:hAnsi="宋体" w:cs="@仿宋_GB2312"/>
          <w:color w:val="auto"/>
          <w:sz w:val="24"/>
          <w:szCs w:val="24"/>
          <w:highlight w:val="none"/>
        </w:rPr>
        <w:t>、商业秘密和商业信息等，并采取一切合理和必要措施和方式防止任何第三方接触到对方当事人的上述保密信息和资料。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auto"/>
          <w:sz w:val="24"/>
          <w:szCs w:val="24"/>
          <w:highlight w:val="none"/>
          <w:lang w:val="zh-CN"/>
        </w:rPr>
      </w:pPr>
      <w:bookmarkStart w:id="145" w:name="_Toc7860"/>
      <w:r>
        <w:rPr>
          <w:rFonts w:ascii="宋体" w:hAnsi="宋体" w:cs="@仿宋_GB2312"/>
          <w:b/>
          <w:bCs/>
          <w:color w:val="auto"/>
          <w:sz w:val="24"/>
          <w:szCs w:val="24"/>
          <w:highlight w:val="none"/>
          <w:lang w:val="zh-CN"/>
        </w:rPr>
        <w:t>2.8 质量保证</w:t>
      </w:r>
      <w:bookmarkEnd w:id="145"/>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2.8.1乙方应建立和完善履行合同的内部质量保证体系，并提供相关内部规章制度给甲方，以便甲方进行监督检查；</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bCs/>
          <w:color w:val="auto"/>
          <w:sz w:val="24"/>
          <w:szCs w:val="24"/>
          <w:highlight w:val="none"/>
          <w:lang w:val="zh-CN"/>
        </w:rPr>
      </w:pPr>
      <w:bookmarkStart w:id="146" w:name="_Toc17244"/>
      <w:bookmarkStart w:id="147" w:name="_Toc259093681"/>
      <w:bookmarkStart w:id="148" w:name="_Toc279701252"/>
      <w:bookmarkStart w:id="149" w:name="_Toc487900362"/>
      <w:r>
        <w:rPr>
          <w:rFonts w:ascii="宋体" w:hAnsi="宋体" w:cs="@仿宋_GB2312"/>
          <w:b/>
          <w:bCs/>
          <w:color w:val="auto"/>
          <w:sz w:val="24"/>
          <w:szCs w:val="24"/>
          <w:highlight w:val="none"/>
          <w:lang w:val="zh-CN"/>
        </w:rPr>
        <w:t>2.9 货物的风险负担</w:t>
      </w:r>
      <w:bookmarkEnd w:id="146"/>
    </w:p>
    <w:p>
      <w:pPr>
        <w:spacing w:line="360" w:lineRule="auto"/>
        <w:ind w:firstLine="435"/>
        <w:rPr>
          <w:rFonts w:ascii="宋体" w:hAnsi="宋体" w:cs="@仿宋_GB2312"/>
          <w:b/>
          <w:color w:val="auto"/>
          <w:sz w:val="24"/>
          <w:szCs w:val="24"/>
          <w:highlight w:val="none"/>
        </w:rPr>
      </w:pPr>
      <w:r>
        <w:rPr>
          <w:rFonts w:hint="eastAsia" w:ascii="宋体" w:hAnsi="宋体" w:cs="@仿宋_GB2312"/>
          <w:color w:val="auto"/>
          <w:sz w:val="24"/>
          <w:szCs w:val="24"/>
          <w:highlight w:val="none"/>
        </w:rPr>
        <w:t>货物或者在途货物或者交付给第一承运人后的货物毁损、灭失的风险负担</w:t>
      </w:r>
      <w:r>
        <w:rPr>
          <w:rFonts w:ascii="宋体" w:hAnsi="宋体" w:cs="@仿宋_GB2312"/>
          <w:color w:val="auto"/>
          <w:sz w:val="24"/>
          <w:szCs w:val="24"/>
          <w:highlight w:val="none"/>
        </w:rPr>
        <w:t>详见</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50" w:name="_Toc14055"/>
      <w:r>
        <w:rPr>
          <w:rFonts w:ascii="宋体" w:hAnsi="宋体" w:cs="@仿宋_GB2312"/>
          <w:b/>
          <w:bCs/>
          <w:color w:val="auto"/>
          <w:sz w:val="24"/>
          <w:szCs w:val="24"/>
          <w:highlight w:val="none"/>
          <w:lang w:val="zh-CN"/>
        </w:rPr>
        <w:t>2.10 延迟交货</w:t>
      </w:r>
      <w:bookmarkEnd w:id="147"/>
      <w:bookmarkEnd w:id="148"/>
      <w:bookmarkEnd w:id="149"/>
      <w:bookmarkEnd w:id="150"/>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在合同履行过程中，如果乙方遇到不能按时交付货物的情况，应及时以书面形式将不能按时</w:t>
      </w:r>
      <w:r>
        <w:rPr>
          <w:rFonts w:hint="eastAsia" w:ascii="宋体" w:hAnsi="宋体" w:cs="@仿宋_GB2312"/>
          <w:color w:val="auto"/>
          <w:sz w:val="24"/>
          <w:szCs w:val="24"/>
          <w:highlight w:val="none"/>
        </w:rPr>
        <w:t>交付货物</w:t>
      </w:r>
      <w:r>
        <w:rPr>
          <w:rFonts w:ascii="宋体" w:hAnsi="宋体" w:cs="@仿宋_GB2312"/>
          <w:color w:val="auto"/>
          <w:sz w:val="24"/>
          <w:szCs w:val="24"/>
          <w:highlight w:val="none"/>
        </w:rPr>
        <w:t>的理由、预期延误时间通知甲方</w:t>
      </w:r>
      <w:r>
        <w:rPr>
          <w:rFonts w:hint="eastAsia" w:ascii="宋体" w:hAnsi="宋体" w:cs="@仿宋_GB2312"/>
          <w:color w:val="auto"/>
          <w:sz w:val="24"/>
          <w:szCs w:val="24"/>
          <w:highlight w:val="none"/>
        </w:rPr>
        <w:t>；甲</w:t>
      </w:r>
      <w:r>
        <w:rPr>
          <w:rFonts w:ascii="宋体" w:hAnsi="宋体" w:cs="@仿宋_GB2312"/>
          <w:color w:val="auto"/>
          <w:sz w:val="24"/>
          <w:szCs w:val="24"/>
          <w:highlight w:val="none"/>
        </w:rPr>
        <w:t>方收到乙方通知后，认为其理由正当的，可以书面形式酌情同意乙方可以延长交货的具体时间。</w:t>
      </w:r>
    </w:p>
    <w:p>
      <w:pPr>
        <w:spacing w:line="360" w:lineRule="auto"/>
        <w:ind w:firstLine="437"/>
        <w:outlineLvl w:val="3"/>
        <w:rPr>
          <w:rFonts w:ascii="宋体" w:hAnsi="宋体" w:cs="@仿宋_GB2312"/>
          <w:b/>
          <w:bCs/>
          <w:color w:val="auto"/>
          <w:sz w:val="24"/>
          <w:szCs w:val="24"/>
          <w:highlight w:val="none"/>
          <w:lang w:val="zh-CN"/>
        </w:rPr>
      </w:pPr>
      <w:bookmarkStart w:id="151" w:name="_Toc7502"/>
      <w:bookmarkStart w:id="152" w:name="_Toc279701254"/>
      <w:bookmarkStart w:id="153" w:name="_Toc487900364"/>
      <w:bookmarkStart w:id="154" w:name="_Ref467378121"/>
      <w:bookmarkStart w:id="155" w:name="_Toc259093683"/>
      <w:r>
        <w:rPr>
          <w:rFonts w:ascii="宋体" w:hAnsi="宋体" w:cs="@仿宋_GB2312"/>
          <w:b/>
          <w:bCs/>
          <w:color w:val="auto"/>
          <w:sz w:val="24"/>
          <w:szCs w:val="24"/>
          <w:highlight w:val="none"/>
          <w:lang w:val="zh-CN"/>
        </w:rPr>
        <w:t>2.11 合同变更</w:t>
      </w:r>
      <w:bookmarkEnd w:id="151"/>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2.11.1双方当事人协商一致，可以签订书面补充合同的形式变更合同，但不得违背磋商文件确定的事项；</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56" w:name="_Toc279701259"/>
      <w:bookmarkStart w:id="157" w:name="_Toc487900369"/>
      <w:bookmarkStart w:id="158" w:name="_Toc259093688"/>
    </w:p>
    <w:p>
      <w:pPr>
        <w:spacing w:line="360" w:lineRule="auto"/>
        <w:ind w:firstLine="437"/>
        <w:outlineLvl w:val="3"/>
        <w:rPr>
          <w:rFonts w:ascii="宋体" w:hAnsi="宋体" w:cs="@仿宋_GB2312"/>
          <w:b/>
          <w:bCs/>
          <w:color w:val="auto"/>
          <w:sz w:val="24"/>
          <w:szCs w:val="24"/>
          <w:highlight w:val="none"/>
          <w:lang w:val="zh-CN"/>
        </w:rPr>
      </w:pPr>
      <w:bookmarkStart w:id="159" w:name="_Toc10366"/>
      <w:bookmarkStart w:id="160" w:name="_Toc15237"/>
      <w:bookmarkStart w:id="161" w:name="_Toc22955"/>
      <w:r>
        <w:rPr>
          <w:rFonts w:hint="eastAsia" w:ascii="宋体" w:hAnsi="宋体" w:cs="@仿宋_GB2312"/>
          <w:b/>
          <w:bCs/>
          <w:color w:val="auto"/>
          <w:sz w:val="24"/>
          <w:szCs w:val="24"/>
          <w:highlight w:val="none"/>
          <w:lang w:val="zh-CN"/>
        </w:rPr>
        <w:t xml:space="preserve">2.12 </w:t>
      </w:r>
      <w:r>
        <w:rPr>
          <w:rFonts w:ascii="宋体" w:hAnsi="宋体" w:cs="@仿宋_GB2312"/>
          <w:b/>
          <w:bCs/>
          <w:color w:val="auto"/>
          <w:sz w:val="24"/>
          <w:szCs w:val="24"/>
          <w:highlight w:val="none"/>
          <w:lang w:val="zh-CN"/>
        </w:rPr>
        <w:t>合同转让</w:t>
      </w:r>
      <w:bookmarkEnd w:id="156"/>
      <w:bookmarkEnd w:id="157"/>
      <w:bookmarkEnd w:id="158"/>
      <w:r>
        <w:rPr>
          <w:rFonts w:ascii="宋体" w:hAnsi="宋体" w:cs="@仿宋_GB2312"/>
          <w:b/>
          <w:bCs/>
          <w:color w:val="auto"/>
          <w:sz w:val="24"/>
          <w:szCs w:val="24"/>
          <w:highlight w:val="none"/>
          <w:lang w:val="zh-CN"/>
        </w:rPr>
        <w:t>和分包</w:t>
      </w:r>
      <w:bookmarkEnd w:id="159"/>
      <w:bookmarkEnd w:id="160"/>
      <w:bookmarkEnd w:id="161"/>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合同的权利义务依法不</w:t>
      </w:r>
      <w:r>
        <w:rPr>
          <w:rFonts w:hint="eastAsia" w:ascii="宋体" w:hAnsi="宋体" w:cs="@仿宋_GB2312"/>
          <w:color w:val="auto"/>
          <w:sz w:val="24"/>
          <w:szCs w:val="24"/>
          <w:highlight w:val="none"/>
        </w:rPr>
        <w:t>得</w:t>
      </w:r>
      <w:r>
        <w:rPr>
          <w:rFonts w:ascii="宋体" w:hAnsi="宋体" w:cs="@仿宋_GB2312"/>
          <w:color w:val="auto"/>
          <w:sz w:val="24"/>
          <w:szCs w:val="24"/>
          <w:highlight w:val="none"/>
        </w:rPr>
        <w:t>转让</w:t>
      </w:r>
      <w:r>
        <w:rPr>
          <w:rFonts w:hint="eastAsia" w:ascii="宋体" w:hAnsi="宋体" w:cs="@仿宋_GB2312"/>
          <w:color w:val="auto"/>
          <w:sz w:val="24"/>
          <w:szCs w:val="24"/>
          <w:highlight w:val="none"/>
        </w:rPr>
        <w:t>，</w:t>
      </w:r>
      <w:r>
        <w:rPr>
          <w:rFonts w:ascii="宋体" w:hAnsi="宋体" w:cs="@仿宋_GB2312"/>
          <w:color w:val="auto"/>
          <w:sz w:val="24"/>
          <w:szCs w:val="24"/>
          <w:highlight w:val="none"/>
        </w:rPr>
        <w:t>但经甲方</w:t>
      </w:r>
      <w:r>
        <w:rPr>
          <w:rFonts w:hint="eastAsia" w:ascii="宋体" w:hAnsi="宋体" w:cs="@仿宋_GB2312"/>
          <w:color w:val="auto"/>
          <w:sz w:val="24"/>
          <w:szCs w:val="24"/>
          <w:highlight w:val="none"/>
        </w:rPr>
        <w:t>同意，乙方可以依法采取分包方式履行合同，即：依法可以</w:t>
      </w:r>
      <w:r>
        <w:rPr>
          <w:rFonts w:ascii="宋体" w:hAnsi="宋体" w:cs="@仿宋_GB2312"/>
          <w:color w:val="auto"/>
          <w:sz w:val="24"/>
          <w:szCs w:val="24"/>
          <w:highlight w:val="none"/>
        </w:rPr>
        <w:t>将合同项下的部分非主体、非关键性工作分包给他人完成</w:t>
      </w:r>
      <w:r>
        <w:rPr>
          <w:rFonts w:hint="eastAsia" w:ascii="宋体" w:hAnsi="宋体" w:cs="@仿宋_GB2312"/>
          <w:color w:val="auto"/>
          <w:sz w:val="24"/>
          <w:szCs w:val="24"/>
          <w:highlight w:val="none"/>
        </w:rPr>
        <w:t>，</w:t>
      </w:r>
      <w:r>
        <w:rPr>
          <w:rFonts w:ascii="宋体" w:hAnsi="宋体" w:cs="@仿宋_GB2312"/>
          <w:color w:val="auto"/>
          <w:sz w:val="24"/>
          <w:szCs w:val="24"/>
          <w:highlight w:val="none"/>
        </w:rPr>
        <w:t>接受分包的人应当具备相应的资格条件，并不得再次分包</w:t>
      </w:r>
      <w:r>
        <w:rPr>
          <w:rFonts w:hint="eastAsia" w:ascii="宋体" w:hAnsi="宋体" w:cs="@仿宋_GB2312"/>
          <w:color w:val="auto"/>
          <w:sz w:val="24"/>
          <w:szCs w:val="24"/>
          <w:highlight w:val="none"/>
        </w:rPr>
        <w:t>，</w:t>
      </w:r>
      <w:r>
        <w:rPr>
          <w:rFonts w:ascii="宋体" w:hAnsi="宋体" w:cs="@仿宋_GB2312"/>
          <w:color w:val="auto"/>
          <w:sz w:val="24"/>
          <w:szCs w:val="24"/>
          <w:highlight w:val="none"/>
        </w:rPr>
        <w:t>且乙方应就分包项目向甲方负责</w:t>
      </w:r>
      <w:r>
        <w:rPr>
          <w:rFonts w:hint="eastAsia" w:ascii="宋体" w:hAnsi="宋体" w:cs="@仿宋_GB2312"/>
          <w:color w:val="auto"/>
          <w:sz w:val="24"/>
          <w:szCs w:val="24"/>
          <w:highlight w:val="none"/>
        </w:rPr>
        <w:t>，</w:t>
      </w:r>
      <w:r>
        <w:rPr>
          <w:rFonts w:ascii="宋体" w:hAnsi="宋体" w:cs="@仿宋_GB2312"/>
          <w:color w:val="auto"/>
          <w:sz w:val="24"/>
          <w:szCs w:val="24"/>
          <w:highlight w:val="none"/>
        </w:rPr>
        <w:t>并</w:t>
      </w:r>
      <w:r>
        <w:rPr>
          <w:rFonts w:hint="eastAsia" w:ascii="宋体" w:hAnsi="宋体" w:cs="@仿宋_GB2312"/>
          <w:color w:val="auto"/>
          <w:sz w:val="24"/>
          <w:szCs w:val="24"/>
          <w:highlight w:val="none"/>
        </w:rPr>
        <w:t>与分包投标人就分包项目向甲方承担连带责任。</w:t>
      </w:r>
    </w:p>
    <w:p>
      <w:pPr>
        <w:spacing w:line="360" w:lineRule="auto"/>
        <w:ind w:firstLine="437"/>
        <w:outlineLvl w:val="3"/>
        <w:rPr>
          <w:rFonts w:ascii="宋体" w:hAnsi="宋体" w:cs="@仿宋_GB2312"/>
          <w:b/>
          <w:bCs/>
          <w:color w:val="auto"/>
          <w:sz w:val="24"/>
          <w:szCs w:val="24"/>
          <w:highlight w:val="none"/>
          <w:lang w:val="zh-CN"/>
        </w:rPr>
      </w:pPr>
      <w:bookmarkStart w:id="162" w:name="_Toc14066"/>
      <w:bookmarkStart w:id="163" w:name="_Toc13566"/>
      <w:bookmarkStart w:id="164" w:name="_Toc16508"/>
      <w:r>
        <w:rPr>
          <w:rFonts w:hint="eastAsia" w:ascii="宋体" w:hAnsi="宋体" w:cs="@仿宋_GB2312"/>
          <w:b/>
          <w:bCs/>
          <w:color w:val="auto"/>
          <w:sz w:val="24"/>
          <w:szCs w:val="24"/>
          <w:highlight w:val="none"/>
          <w:lang w:val="zh-CN"/>
        </w:rPr>
        <w:t>2.13</w:t>
      </w:r>
      <w:r>
        <w:rPr>
          <w:rFonts w:ascii="宋体" w:hAnsi="宋体" w:cs="@仿宋_GB2312"/>
          <w:b/>
          <w:bCs/>
          <w:color w:val="auto"/>
          <w:sz w:val="24"/>
          <w:szCs w:val="24"/>
          <w:highlight w:val="none"/>
          <w:lang w:val="zh-CN"/>
        </w:rPr>
        <w:t xml:space="preserve"> 不可抗力</w:t>
      </w:r>
      <w:bookmarkEnd w:id="162"/>
      <w:bookmarkEnd w:id="163"/>
      <w:bookmarkEnd w:id="164"/>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2.13</w:t>
      </w:r>
      <w:r>
        <w:rPr>
          <w:rFonts w:ascii="宋体" w:hAnsi="宋体" w:cs="@仿宋_GB2312"/>
          <w:color w:val="auto"/>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2.13.2因不可抗力致使不能实现合同目的的，当事人可以解除合同；</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2.13.3因</w:t>
      </w:r>
      <w:r>
        <w:rPr>
          <w:rFonts w:ascii="宋体" w:hAnsi="宋体" w:cs="@仿宋_GB2312"/>
          <w:color w:val="auto"/>
          <w:sz w:val="24"/>
          <w:szCs w:val="24"/>
          <w:highlight w:val="none"/>
        </w:rPr>
        <w:t>不可抗力致使合同有变更必要的，双方当事人应在</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约定时间内以书面形式变更合同</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2.13</w:t>
      </w:r>
      <w:r>
        <w:rPr>
          <w:rFonts w:ascii="宋体" w:hAnsi="宋体" w:cs="@仿宋_GB2312"/>
          <w:color w:val="auto"/>
          <w:sz w:val="24"/>
          <w:szCs w:val="24"/>
          <w:highlight w:val="none"/>
        </w:rPr>
        <w:t>.</w:t>
      </w:r>
      <w:r>
        <w:rPr>
          <w:rFonts w:hint="eastAsia" w:ascii="宋体" w:hAnsi="宋体" w:cs="@仿宋_GB2312"/>
          <w:color w:val="auto"/>
          <w:sz w:val="24"/>
          <w:szCs w:val="24"/>
          <w:highlight w:val="none"/>
        </w:rPr>
        <w:t>4</w:t>
      </w:r>
      <w:r>
        <w:rPr>
          <w:rFonts w:ascii="宋体" w:hAnsi="宋体" w:cs="@仿宋_GB2312"/>
          <w:color w:val="auto"/>
          <w:sz w:val="24"/>
          <w:szCs w:val="24"/>
          <w:highlight w:val="none"/>
        </w:rPr>
        <w:t>受</w:t>
      </w:r>
      <w:r>
        <w:rPr>
          <w:rFonts w:hint="eastAsia" w:ascii="宋体" w:hAnsi="宋体" w:cs="@仿宋_GB2312"/>
          <w:color w:val="auto"/>
          <w:sz w:val="24"/>
          <w:szCs w:val="24"/>
          <w:highlight w:val="none"/>
        </w:rPr>
        <w:t>不可抗力</w:t>
      </w:r>
      <w:r>
        <w:rPr>
          <w:rFonts w:ascii="宋体" w:hAnsi="宋体" w:cs="@仿宋_GB2312"/>
          <w:color w:val="auto"/>
          <w:sz w:val="24"/>
          <w:szCs w:val="24"/>
          <w:highlight w:val="none"/>
        </w:rPr>
        <w:t>影响的一方在不可抗力发生后</w:t>
      </w:r>
      <w:r>
        <w:rPr>
          <w:rFonts w:hint="eastAsia" w:ascii="宋体" w:hAnsi="宋体" w:cs="@仿宋_GB2312"/>
          <w:color w:val="auto"/>
          <w:sz w:val="24"/>
          <w:szCs w:val="24"/>
          <w:highlight w:val="none"/>
        </w:rPr>
        <w:t>，</w:t>
      </w:r>
      <w:r>
        <w:rPr>
          <w:rFonts w:ascii="宋体" w:hAnsi="宋体" w:cs="@仿宋_GB2312"/>
          <w:color w:val="auto"/>
          <w:sz w:val="24"/>
          <w:szCs w:val="24"/>
          <w:highlight w:val="none"/>
        </w:rPr>
        <w:t>应在</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约定时间内以书面形式通知</w:t>
      </w:r>
      <w:r>
        <w:rPr>
          <w:rFonts w:hint="eastAsia" w:ascii="宋体" w:hAnsi="宋体" w:cs="@仿宋_GB2312"/>
          <w:color w:val="auto"/>
          <w:sz w:val="24"/>
          <w:szCs w:val="24"/>
          <w:highlight w:val="none"/>
        </w:rPr>
        <w:t>对</w:t>
      </w:r>
      <w:r>
        <w:rPr>
          <w:rFonts w:ascii="宋体" w:hAnsi="宋体" w:cs="@仿宋_GB2312"/>
          <w:color w:val="auto"/>
          <w:sz w:val="24"/>
          <w:szCs w:val="24"/>
          <w:highlight w:val="none"/>
        </w:rPr>
        <w:t>方当事人，并在</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约定时间内，将有关部门出具的证明文件送达</w:t>
      </w:r>
      <w:r>
        <w:rPr>
          <w:rFonts w:hint="eastAsia" w:ascii="宋体" w:hAnsi="宋体" w:cs="@仿宋_GB2312"/>
          <w:color w:val="auto"/>
          <w:sz w:val="24"/>
          <w:szCs w:val="24"/>
          <w:highlight w:val="none"/>
        </w:rPr>
        <w:t>对方当事人</w:t>
      </w:r>
      <w:r>
        <w:rPr>
          <w:rFonts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65" w:name="_Toc279701255"/>
      <w:bookmarkStart w:id="166" w:name="_Toc259093684"/>
      <w:bookmarkStart w:id="167" w:name="_Toc487900365"/>
      <w:bookmarkStart w:id="168" w:name="_Toc689"/>
      <w:bookmarkStart w:id="169" w:name="_Toc30676"/>
      <w:bookmarkStart w:id="170" w:name="_Toc6969"/>
      <w:r>
        <w:rPr>
          <w:rFonts w:hint="eastAsia" w:ascii="宋体" w:hAnsi="宋体" w:cs="@仿宋_GB2312"/>
          <w:b/>
          <w:bCs/>
          <w:color w:val="auto"/>
          <w:sz w:val="24"/>
          <w:szCs w:val="24"/>
          <w:highlight w:val="none"/>
          <w:lang w:val="zh-CN"/>
        </w:rPr>
        <w:t>2.</w:t>
      </w:r>
      <w:r>
        <w:rPr>
          <w:rFonts w:ascii="宋体" w:hAnsi="宋体" w:cs="@仿宋_GB2312"/>
          <w:b/>
          <w:bCs/>
          <w:color w:val="auto"/>
          <w:sz w:val="24"/>
          <w:szCs w:val="24"/>
          <w:highlight w:val="none"/>
          <w:lang w:val="zh-CN"/>
        </w:rPr>
        <w:t>1</w:t>
      </w:r>
      <w:r>
        <w:rPr>
          <w:rFonts w:hint="eastAsia" w:ascii="宋体" w:hAnsi="宋体" w:cs="@仿宋_GB2312"/>
          <w:b/>
          <w:bCs/>
          <w:color w:val="auto"/>
          <w:sz w:val="24"/>
          <w:szCs w:val="24"/>
          <w:highlight w:val="none"/>
          <w:lang w:val="zh-CN"/>
        </w:rPr>
        <w:t xml:space="preserve">4 </w:t>
      </w:r>
      <w:r>
        <w:rPr>
          <w:rFonts w:ascii="宋体" w:hAnsi="宋体" w:cs="@仿宋_GB2312"/>
          <w:b/>
          <w:bCs/>
          <w:color w:val="auto"/>
          <w:sz w:val="24"/>
          <w:szCs w:val="24"/>
          <w:highlight w:val="none"/>
          <w:lang w:val="zh-CN"/>
        </w:rPr>
        <w:t>税费</w:t>
      </w:r>
      <w:bookmarkEnd w:id="165"/>
      <w:bookmarkEnd w:id="166"/>
      <w:bookmarkEnd w:id="167"/>
      <w:bookmarkEnd w:id="168"/>
      <w:bookmarkEnd w:id="169"/>
      <w:bookmarkEnd w:id="170"/>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与合同有关的一切税费</w:t>
      </w:r>
      <w:r>
        <w:rPr>
          <w:rFonts w:hint="eastAsia" w:ascii="宋体" w:hAnsi="宋体" w:cs="@仿宋_GB2312"/>
          <w:color w:val="auto"/>
          <w:sz w:val="24"/>
          <w:szCs w:val="24"/>
          <w:highlight w:val="none"/>
        </w:rPr>
        <w:t>，</w:t>
      </w:r>
      <w:r>
        <w:rPr>
          <w:rFonts w:ascii="宋体" w:hAnsi="宋体" w:cs="@仿宋_GB2312"/>
          <w:color w:val="auto"/>
          <w:sz w:val="24"/>
          <w:szCs w:val="24"/>
          <w:highlight w:val="none"/>
        </w:rPr>
        <w:t>均按照中华人民共和国法律的相关规定</w:t>
      </w:r>
      <w:r>
        <w:rPr>
          <w:rFonts w:hint="eastAsia" w:ascii="宋体" w:hAnsi="宋体" w:cs="@仿宋_GB2312"/>
          <w:color w:val="auto"/>
          <w:sz w:val="24"/>
          <w:szCs w:val="24"/>
          <w:highlight w:val="none"/>
        </w:rPr>
        <w:t>缴纳</w:t>
      </w:r>
      <w:r>
        <w:rPr>
          <w:rFonts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71" w:name="_Toc7102"/>
      <w:bookmarkStart w:id="172" w:name="_Toc8298"/>
      <w:bookmarkStart w:id="173" w:name="_Toc16959"/>
      <w:bookmarkStart w:id="174" w:name="_Toc259093687"/>
      <w:bookmarkStart w:id="175" w:name="_Toc487900368"/>
      <w:bookmarkStart w:id="176" w:name="_Toc279701258"/>
      <w:r>
        <w:rPr>
          <w:rFonts w:hint="eastAsia" w:ascii="宋体" w:hAnsi="宋体" w:cs="@仿宋_GB2312"/>
          <w:b/>
          <w:bCs/>
          <w:color w:val="auto"/>
          <w:sz w:val="24"/>
          <w:szCs w:val="24"/>
          <w:highlight w:val="none"/>
          <w:lang w:val="zh-CN"/>
        </w:rPr>
        <w:t>2.</w:t>
      </w:r>
      <w:r>
        <w:rPr>
          <w:rFonts w:ascii="宋体" w:hAnsi="宋体" w:cs="@仿宋_GB2312"/>
          <w:b/>
          <w:bCs/>
          <w:color w:val="auto"/>
          <w:sz w:val="24"/>
          <w:szCs w:val="24"/>
          <w:highlight w:val="none"/>
          <w:lang w:val="zh-CN"/>
        </w:rPr>
        <w:t>1</w:t>
      </w:r>
      <w:r>
        <w:rPr>
          <w:rFonts w:hint="eastAsia" w:ascii="宋体" w:hAnsi="宋体" w:cs="@仿宋_GB2312"/>
          <w:b/>
          <w:bCs/>
          <w:color w:val="auto"/>
          <w:sz w:val="24"/>
          <w:szCs w:val="24"/>
          <w:highlight w:val="none"/>
          <w:lang w:val="zh-CN"/>
        </w:rPr>
        <w:t xml:space="preserve">5 </w:t>
      </w:r>
      <w:r>
        <w:rPr>
          <w:rFonts w:ascii="宋体" w:hAnsi="宋体" w:cs="@仿宋_GB2312"/>
          <w:b/>
          <w:bCs/>
          <w:color w:val="auto"/>
          <w:sz w:val="24"/>
          <w:szCs w:val="24"/>
          <w:highlight w:val="none"/>
          <w:lang w:val="zh-CN"/>
        </w:rPr>
        <w:t>乙方破产</w:t>
      </w:r>
      <w:bookmarkEnd w:id="171"/>
      <w:bookmarkEnd w:id="172"/>
      <w:bookmarkEnd w:id="173"/>
      <w:bookmarkEnd w:id="174"/>
      <w:bookmarkEnd w:id="175"/>
      <w:bookmarkEnd w:id="176"/>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如果乙方破产导致合同无法履行时，甲方可以书面形式通知乙方终止合同且不给予乙方任何补偿和赔偿</w:t>
      </w:r>
      <w:r>
        <w:rPr>
          <w:rFonts w:hint="eastAsia" w:ascii="宋体" w:hAnsi="宋体" w:cs="@仿宋_GB2312"/>
          <w:color w:val="auto"/>
          <w:sz w:val="24"/>
          <w:szCs w:val="24"/>
          <w:highlight w:val="none"/>
        </w:rPr>
        <w:t>，但合同的</w:t>
      </w:r>
      <w:r>
        <w:rPr>
          <w:rFonts w:ascii="宋体" w:hAnsi="宋体" w:cs="@仿宋_GB2312"/>
          <w:color w:val="auto"/>
          <w:sz w:val="24"/>
          <w:szCs w:val="24"/>
          <w:highlight w:val="none"/>
        </w:rPr>
        <w:t>终止不损害或不影响甲方已经采取或将要采取的任何要求乙方支付违约金</w:t>
      </w:r>
      <w:r>
        <w:rPr>
          <w:rFonts w:hint="eastAsia" w:ascii="宋体" w:hAnsi="宋体" w:cs="@仿宋_GB2312"/>
          <w:color w:val="auto"/>
          <w:sz w:val="24"/>
          <w:szCs w:val="24"/>
          <w:highlight w:val="none"/>
        </w:rPr>
        <w:t>、</w:t>
      </w:r>
      <w:r>
        <w:rPr>
          <w:rFonts w:ascii="宋体" w:hAnsi="宋体" w:cs="@仿宋_GB2312"/>
          <w:color w:val="auto"/>
          <w:sz w:val="24"/>
          <w:szCs w:val="24"/>
          <w:highlight w:val="none"/>
        </w:rPr>
        <w:t>赔偿损失等的行动或补救措施的权利</w:t>
      </w:r>
      <w:r>
        <w:rPr>
          <w:rFonts w:hint="eastAsia" w:ascii="宋体" w:hAnsi="宋体" w:cs="@仿宋_GB2312"/>
          <w:color w:val="auto"/>
          <w:sz w:val="24"/>
          <w:szCs w:val="24"/>
          <w:highlight w:val="none"/>
        </w:rPr>
        <w:t>。</w:t>
      </w:r>
    </w:p>
    <w:p>
      <w:pPr>
        <w:spacing w:line="360" w:lineRule="auto"/>
        <w:ind w:firstLine="437"/>
        <w:outlineLvl w:val="3"/>
        <w:rPr>
          <w:rFonts w:ascii="宋体" w:hAnsi="宋体" w:cs="@仿宋_GB2312"/>
          <w:b/>
          <w:color w:val="auto"/>
          <w:sz w:val="24"/>
          <w:szCs w:val="24"/>
          <w:highlight w:val="none"/>
        </w:rPr>
      </w:pPr>
      <w:bookmarkStart w:id="177" w:name="_Toc15387"/>
      <w:bookmarkStart w:id="178" w:name="_Toc29333"/>
      <w:bookmarkStart w:id="179" w:name="_Toc6134"/>
      <w:r>
        <w:rPr>
          <w:rFonts w:hint="eastAsia" w:ascii="宋体" w:hAnsi="宋体" w:cs="@仿宋_GB2312"/>
          <w:b/>
          <w:bCs/>
          <w:color w:val="auto"/>
          <w:sz w:val="24"/>
          <w:szCs w:val="24"/>
          <w:highlight w:val="none"/>
          <w:lang w:val="zh-CN"/>
        </w:rPr>
        <w:t>2.16 合同中止、终止</w:t>
      </w:r>
      <w:bookmarkEnd w:id="177"/>
      <w:bookmarkEnd w:id="178"/>
      <w:bookmarkEnd w:id="179"/>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2.16.1双方当事人不得擅自中止或者终止合同；</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auto"/>
          <w:sz w:val="24"/>
          <w:szCs w:val="24"/>
          <w:highlight w:val="none"/>
          <w:lang w:val="zh-CN"/>
        </w:rPr>
      </w:pPr>
      <w:bookmarkStart w:id="180" w:name="_Toc6596"/>
      <w:bookmarkStart w:id="181" w:name="_Toc14563"/>
      <w:bookmarkStart w:id="182" w:name="_Toc1125"/>
      <w:r>
        <w:rPr>
          <w:rFonts w:hint="eastAsia" w:ascii="宋体" w:hAnsi="宋体" w:cs="@仿宋_GB2312"/>
          <w:b/>
          <w:bCs/>
          <w:color w:val="auto"/>
          <w:sz w:val="24"/>
          <w:szCs w:val="24"/>
          <w:highlight w:val="none"/>
          <w:lang w:val="zh-CN"/>
        </w:rPr>
        <w:t>2.17 检验和验收</w:t>
      </w:r>
      <w:bookmarkEnd w:id="180"/>
      <w:bookmarkEnd w:id="181"/>
      <w:bookmarkEnd w:id="182"/>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7</w:t>
      </w:r>
      <w:r>
        <w:rPr>
          <w:rFonts w:ascii="宋体" w:hAnsi="宋体" w:cs="@仿宋_GB2312"/>
          <w:color w:val="auto"/>
          <w:sz w:val="24"/>
          <w:szCs w:val="24"/>
          <w:highlight w:val="none"/>
        </w:rPr>
        <w:t>.</w:t>
      </w:r>
      <w:r>
        <w:rPr>
          <w:rFonts w:hint="eastAsia" w:ascii="宋体" w:hAnsi="宋体" w:cs="@仿宋_GB2312"/>
          <w:color w:val="auto"/>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cs="@仿宋_GB2312"/>
          <w:b/>
          <w:i/>
          <w:color w:val="auto"/>
          <w:sz w:val="24"/>
          <w:szCs w:val="24"/>
          <w:highlight w:val="none"/>
          <w:u w:val="single"/>
        </w:rPr>
        <w:t>合同专用条款</w:t>
      </w:r>
      <w:r>
        <w:rPr>
          <w:rFonts w:hint="eastAsia" w:ascii="宋体" w:hAnsi="宋体" w:cs="@仿宋_GB2312"/>
          <w:color w:val="auto"/>
          <w:sz w:val="24"/>
          <w:szCs w:val="24"/>
          <w:highlight w:val="none"/>
        </w:rPr>
        <w:t>约定时间内组织验收，并可依法邀请相关方参加，验收应出具验收书。</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2.17.3检验和验收标准、程序等具体内容以及前述验收书的效力详见</w:t>
      </w:r>
      <w:r>
        <w:rPr>
          <w:rFonts w:ascii="宋体" w:hAnsi="宋体" w:cs="@仿宋_GB2312"/>
          <w:b/>
          <w:i/>
          <w:color w:val="auto"/>
          <w:sz w:val="24"/>
          <w:szCs w:val="24"/>
          <w:highlight w:val="none"/>
          <w:u w:val="single"/>
        </w:rPr>
        <w:t>合同专用条款</w:t>
      </w:r>
      <w:r>
        <w:rPr>
          <w:rFonts w:hint="eastAsia" w:ascii="宋体" w:hAnsi="宋体" w:cs="@仿宋_GB2312"/>
          <w:i/>
          <w:color w:val="auto"/>
          <w:sz w:val="24"/>
          <w:szCs w:val="24"/>
          <w:highlight w:val="none"/>
        </w:rPr>
        <w:t>。</w:t>
      </w:r>
    </w:p>
    <w:bookmarkEnd w:id="152"/>
    <w:bookmarkEnd w:id="153"/>
    <w:bookmarkEnd w:id="154"/>
    <w:bookmarkEnd w:id="155"/>
    <w:p>
      <w:pPr>
        <w:spacing w:line="360" w:lineRule="auto"/>
        <w:ind w:firstLine="437"/>
        <w:outlineLvl w:val="3"/>
        <w:rPr>
          <w:rFonts w:ascii="宋体" w:hAnsi="宋体" w:cs="@仿宋_GB2312"/>
          <w:b/>
          <w:color w:val="auto"/>
          <w:sz w:val="24"/>
          <w:szCs w:val="24"/>
          <w:highlight w:val="none"/>
        </w:rPr>
      </w:pPr>
      <w:bookmarkStart w:id="183" w:name="_Toc4355"/>
      <w:bookmarkStart w:id="184" w:name="_Toc259093691"/>
      <w:bookmarkStart w:id="185" w:name="_Toc279701262"/>
      <w:bookmarkStart w:id="186" w:name="_Toc18540"/>
      <w:bookmarkStart w:id="187" w:name="_Toc30599"/>
      <w:bookmarkStart w:id="188" w:name="_Toc487900372"/>
      <w:r>
        <w:rPr>
          <w:rFonts w:hint="eastAsia" w:ascii="宋体" w:hAnsi="宋体" w:cs="@仿宋_GB2312"/>
          <w:b/>
          <w:bCs/>
          <w:color w:val="auto"/>
          <w:sz w:val="24"/>
          <w:szCs w:val="24"/>
          <w:highlight w:val="none"/>
          <w:lang w:val="zh-CN"/>
        </w:rPr>
        <w:t>2.1</w:t>
      </w:r>
      <w:r>
        <w:rPr>
          <w:rFonts w:ascii="宋体" w:hAnsi="宋体" w:cs="@仿宋_GB2312"/>
          <w:b/>
          <w:bCs/>
          <w:color w:val="auto"/>
          <w:sz w:val="24"/>
          <w:szCs w:val="24"/>
          <w:highlight w:val="none"/>
          <w:lang w:val="zh-CN"/>
        </w:rPr>
        <w:t>8</w:t>
      </w:r>
      <w:r>
        <w:rPr>
          <w:rFonts w:hint="eastAsia" w:ascii="宋体" w:hAnsi="宋体" w:cs="@仿宋_GB2312"/>
          <w:b/>
          <w:bCs/>
          <w:color w:val="auto"/>
          <w:sz w:val="24"/>
          <w:szCs w:val="24"/>
          <w:highlight w:val="none"/>
          <w:lang w:val="zh-CN"/>
        </w:rPr>
        <w:t xml:space="preserve"> </w:t>
      </w:r>
      <w:r>
        <w:rPr>
          <w:rFonts w:ascii="宋体" w:hAnsi="宋体" w:cs="@仿宋_GB2312"/>
          <w:b/>
          <w:bCs/>
          <w:color w:val="auto"/>
          <w:sz w:val="24"/>
          <w:szCs w:val="24"/>
          <w:highlight w:val="none"/>
          <w:lang w:val="zh-CN"/>
        </w:rPr>
        <w:t>计量单位</w:t>
      </w:r>
      <w:bookmarkEnd w:id="183"/>
      <w:bookmarkEnd w:id="184"/>
      <w:bookmarkEnd w:id="185"/>
      <w:bookmarkEnd w:id="186"/>
      <w:bookmarkEnd w:id="187"/>
      <w:bookmarkEnd w:id="188"/>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除技术规范中另有规定外,合同的计量单位均使用国家法定计量单位。</w:t>
      </w:r>
    </w:p>
    <w:p>
      <w:pPr>
        <w:spacing w:line="360" w:lineRule="auto"/>
        <w:ind w:firstLine="437"/>
        <w:outlineLvl w:val="3"/>
        <w:rPr>
          <w:rFonts w:ascii="宋体" w:hAnsi="宋体" w:cs="@仿宋_GB2312"/>
          <w:b/>
          <w:bCs/>
          <w:color w:val="auto"/>
          <w:sz w:val="24"/>
          <w:szCs w:val="24"/>
          <w:highlight w:val="none"/>
        </w:rPr>
      </w:pPr>
      <w:bookmarkStart w:id="189" w:name="_Toc259093692"/>
      <w:bookmarkStart w:id="190" w:name="_Toc487900373"/>
      <w:bookmarkStart w:id="191" w:name="_Toc12773"/>
      <w:bookmarkStart w:id="192" w:name="_Toc279701263"/>
      <w:bookmarkStart w:id="193" w:name="_Toc10330"/>
      <w:bookmarkStart w:id="194" w:name="_Toc18567"/>
      <w:r>
        <w:rPr>
          <w:rFonts w:hint="eastAsia" w:ascii="宋体" w:hAnsi="宋体" w:cs="@仿宋_GB2312"/>
          <w:b/>
          <w:bCs/>
          <w:color w:val="auto"/>
          <w:sz w:val="24"/>
          <w:szCs w:val="24"/>
          <w:highlight w:val="none"/>
        </w:rPr>
        <w:t>2.</w:t>
      </w:r>
      <w:r>
        <w:rPr>
          <w:rFonts w:ascii="宋体" w:hAnsi="宋体" w:cs="@仿宋_GB2312"/>
          <w:b/>
          <w:bCs/>
          <w:color w:val="auto"/>
          <w:sz w:val="24"/>
          <w:szCs w:val="24"/>
          <w:highlight w:val="none"/>
        </w:rPr>
        <w:t>19</w:t>
      </w:r>
      <w:r>
        <w:rPr>
          <w:rFonts w:hint="eastAsia" w:ascii="宋体" w:hAnsi="宋体" w:cs="@仿宋_GB2312"/>
          <w:b/>
          <w:bCs/>
          <w:color w:val="auto"/>
          <w:sz w:val="24"/>
          <w:szCs w:val="24"/>
          <w:highlight w:val="none"/>
        </w:rPr>
        <w:t xml:space="preserve"> </w:t>
      </w:r>
      <w:r>
        <w:rPr>
          <w:rFonts w:hint="eastAsia" w:ascii="宋体" w:hAnsi="宋体" w:cs="@仿宋_GB2312"/>
          <w:b/>
          <w:bCs/>
          <w:color w:val="auto"/>
          <w:sz w:val="24"/>
          <w:szCs w:val="24"/>
          <w:highlight w:val="none"/>
          <w:lang w:val="zh-CN"/>
        </w:rPr>
        <w:t>合同使用的文字和</w:t>
      </w:r>
      <w:r>
        <w:rPr>
          <w:rFonts w:ascii="宋体" w:hAnsi="宋体" w:cs="@仿宋_GB2312"/>
          <w:b/>
          <w:bCs/>
          <w:color w:val="auto"/>
          <w:sz w:val="24"/>
          <w:szCs w:val="24"/>
          <w:highlight w:val="none"/>
          <w:lang w:val="zh-CN"/>
        </w:rPr>
        <w:t>适用的法律</w:t>
      </w:r>
      <w:bookmarkEnd w:id="189"/>
      <w:bookmarkEnd w:id="190"/>
      <w:bookmarkEnd w:id="191"/>
      <w:bookmarkEnd w:id="192"/>
      <w:bookmarkEnd w:id="193"/>
      <w:bookmarkEnd w:id="194"/>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19.1合同使用汉语书写</w:t>
      </w:r>
      <w:r>
        <w:rPr>
          <w:rFonts w:hint="eastAsia" w:ascii="宋体" w:hAnsi="宋体" w:cs="@仿宋_GB2312"/>
          <w:color w:val="auto"/>
          <w:sz w:val="24"/>
          <w:szCs w:val="24"/>
          <w:highlight w:val="none"/>
        </w:rPr>
        <w:t>、</w:t>
      </w:r>
      <w:r>
        <w:rPr>
          <w:rFonts w:ascii="宋体" w:hAnsi="宋体" w:cs="@仿宋_GB2312"/>
          <w:color w:val="auto"/>
          <w:sz w:val="24"/>
          <w:szCs w:val="24"/>
          <w:highlight w:val="none"/>
        </w:rPr>
        <w:t>变更和解释</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19</w:t>
      </w:r>
      <w:r>
        <w:rPr>
          <w:rFonts w:hint="eastAsia" w:ascii="宋体" w:hAnsi="宋体" w:cs="@仿宋_GB2312"/>
          <w:color w:val="auto"/>
          <w:sz w:val="24"/>
          <w:szCs w:val="24"/>
          <w:highlight w:val="none"/>
        </w:rPr>
        <w:t>.2合同适用</w:t>
      </w:r>
      <w:r>
        <w:rPr>
          <w:rFonts w:ascii="宋体" w:hAnsi="宋体" w:cs="@仿宋_GB2312"/>
          <w:color w:val="auto"/>
          <w:sz w:val="24"/>
          <w:szCs w:val="24"/>
          <w:highlight w:val="none"/>
        </w:rPr>
        <w:t>中华人民共和国法律。</w:t>
      </w:r>
    </w:p>
    <w:p>
      <w:pPr>
        <w:spacing w:line="360" w:lineRule="auto"/>
        <w:ind w:firstLine="437"/>
        <w:outlineLvl w:val="3"/>
        <w:rPr>
          <w:rFonts w:ascii="宋体" w:hAnsi="宋体" w:cs="@仿宋_GB2312"/>
          <w:b/>
          <w:color w:val="auto"/>
          <w:sz w:val="24"/>
          <w:szCs w:val="24"/>
          <w:highlight w:val="none"/>
        </w:rPr>
      </w:pPr>
      <w:bookmarkStart w:id="195" w:name="_Toc12004"/>
      <w:bookmarkStart w:id="196" w:name="_Toc259093693"/>
      <w:bookmarkStart w:id="197" w:name="_Toc16673"/>
      <w:bookmarkStart w:id="198" w:name="_Toc3148"/>
      <w:bookmarkStart w:id="199" w:name="_Toc279701264"/>
      <w:bookmarkStart w:id="200" w:name="_Toc487900374"/>
      <w:r>
        <w:rPr>
          <w:rFonts w:hint="eastAsia" w:ascii="宋体" w:hAnsi="宋体" w:cs="@仿宋_GB2312"/>
          <w:b/>
          <w:bCs/>
          <w:color w:val="auto"/>
          <w:sz w:val="24"/>
          <w:szCs w:val="24"/>
          <w:highlight w:val="none"/>
          <w:lang w:val="zh-CN"/>
        </w:rPr>
        <w:t>2.2</w:t>
      </w:r>
      <w:r>
        <w:rPr>
          <w:rFonts w:ascii="宋体" w:hAnsi="宋体" w:cs="@仿宋_GB2312"/>
          <w:b/>
          <w:bCs/>
          <w:color w:val="auto"/>
          <w:sz w:val="24"/>
          <w:szCs w:val="24"/>
          <w:highlight w:val="none"/>
          <w:lang w:val="zh-CN"/>
        </w:rPr>
        <w:t>0</w:t>
      </w:r>
      <w:r>
        <w:rPr>
          <w:rFonts w:hint="eastAsia" w:ascii="宋体" w:hAnsi="宋体" w:cs="@仿宋_GB2312"/>
          <w:b/>
          <w:bCs/>
          <w:color w:val="auto"/>
          <w:sz w:val="24"/>
          <w:szCs w:val="24"/>
          <w:highlight w:val="none"/>
          <w:lang w:val="zh-CN"/>
        </w:rPr>
        <w:t xml:space="preserve"> </w:t>
      </w:r>
      <w:r>
        <w:rPr>
          <w:rFonts w:ascii="宋体" w:hAnsi="宋体" w:cs="@仿宋_GB2312"/>
          <w:b/>
          <w:bCs/>
          <w:color w:val="auto"/>
          <w:sz w:val="24"/>
          <w:szCs w:val="24"/>
          <w:highlight w:val="none"/>
          <w:lang w:val="zh-CN"/>
        </w:rPr>
        <w:t>履约保证金</w:t>
      </w:r>
      <w:bookmarkEnd w:id="195"/>
      <w:bookmarkEnd w:id="196"/>
      <w:bookmarkEnd w:id="197"/>
      <w:bookmarkEnd w:id="198"/>
      <w:bookmarkEnd w:id="199"/>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2.2</w:t>
      </w:r>
      <w:r>
        <w:rPr>
          <w:rFonts w:ascii="宋体" w:hAnsi="宋体" w:cs="@仿宋_GB2312"/>
          <w:color w:val="auto"/>
          <w:sz w:val="24"/>
          <w:szCs w:val="24"/>
          <w:highlight w:val="none"/>
        </w:rPr>
        <w:t>0</w:t>
      </w:r>
      <w:r>
        <w:rPr>
          <w:rFonts w:hint="eastAsia" w:ascii="宋体" w:hAnsi="宋体" w:cs="@仿宋_GB2312"/>
          <w:color w:val="auto"/>
          <w:sz w:val="24"/>
          <w:szCs w:val="24"/>
          <w:highlight w:val="none"/>
        </w:rPr>
        <w:t>.1磋商文件要求乙方提交履约保证金的，乙方</w:t>
      </w:r>
      <w:r>
        <w:rPr>
          <w:rFonts w:ascii="宋体" w:hAnsi="宋体" w:cs="@仿宋_GB2312"/>
          <w:color w:val="auto"/>
          <w:sz w:val="24"/>
          <w:szCs w:val="24"/>
          <w:highlight w:val="none"/>
        </w:rPr>
        <w:t>应按</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约定的方式</w:t>
      </w:r>
      <w:r>
        <w:rPr>
          <w:rFonts w:hint="eastAsia" w:ascii="宋体" w:hAnsi="宋体" w:cs="@仿宋_GB2312"/>
          <w:color w:val="auto"/>
          <w:sz w:val="24"/>
          <w:szCs w:val="24"/>
          <w:highlight w:val="none"/>
        </w:rPr>
        <w:t>，以支票、汇票、本票或者金融机构、担保机构出具的保函等非现金形式，提交履约保证金；</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2.2</w:t>
      </w:r>
      <w:r>
        <w:rPr>
          <w:rFonts w:ascii="宋体" w:hAnsi="宋体" w:cs="@仿宋_GB2312"/>
          <w:color w:val="auto"/>
          <w:sz w:val="24"/>
          <w:szCs w:val="24"/>
          <w:highlight w:val="none"/>
        </w:rPr>
        <w:t>0.2履约保证金在</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约定期间内或者货物质量保证期内不予退还或者应完全有效</w:t>
      </w:r>
      <w:r>
        <w:rPr>
          <w:rFonts w:hint="eastAsia" w:ascii="宋体" w:hAnsi="宋体" w:cs="@仿宋_GB2312"/>
          <w:color w:val="auto"/>
          <w:sz w:val="24"/>
          <w:szCs w:val="24"/>
          <w:highlight w:val="none"/>
        </w:rPr>
        <w:t>，前述约定期间届满或者</w:t>
      </w:r>
      <w:r>
        <w:rPr>
          <w:rFonts w:ascii="宋体" w:hAnsi="宋体" w:cs="@仿宋_GB2312"/>
          <w:color w:val="auto"/>
          <w:sz w:val="24"/>
          <w:szCs w:val="24"/>
          <w:highlight w:val="none"/>
        </w:rPr>
        <w:t>货物质量保证期届满后，甲方应将履约保证金退还乙方</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2.2</w:t>
      </w:r>
      <w:r>
        <w:rPr>
          <w:rFonts w:ascii="宋体" w:hAnsi="宋体" w:cs="@仿宋_GB2312"/>
          <w:color w:val="auto"/>
          <w:sz w:val="24"/>
          <w:szCs w:val="24"/>
          <w:highlight w:val="none"/>
        </w:rPr>
        <w:t>0</w:t>
      </w:r>
      <w:r>
        <w:rPr>
          <w:rFonts w:hint="eastAsia" w:ascii="宋体" w:hAnsi="宋体" w:cs="@仿宋_GB2312"/>
          <w:color w:val="auto"/>
          <w:sz w:val="24"/>
          <w:szCs w:val="24"/>
          <w:highlight w:val="none"/>
        </w:rPr>
        <w:t>.3</w:t>
      </w:r>
      <w:r>
        <w:rPr>
          <w:rFonts w:ascii="宋体" w:hAnsi="宋体" w:cs="@仿宋_GB2312"/>
          <w:color w:val="auto"/>
          <w:sz w:val="24"/>
          <w:szCs w:val="24"/>
          <w:highlight w:val="none"/>
        </w:rPr>
        <w:t>如果乙方不履行合同</w:t>
      </w:r>
      <w:r>
        <w:rPr>
          <w:rFonts w:hint="eastAsia" w:ascii="宋体" w:hAnsi="宋体" w:cs="@仿宋_GB2312"/>
          <w:color w:val="auto"/>
          <w:sz w:val="24"/>
          <w:szCs w:val="24"/>
          <w:highlight w:val="none"/>
        </w:rPr>
        <w:t>，履约保证金不予退还；如果乙方</w:t>
      </w:r>
      <w:r>
        <w:rPr>
          <w:rFonts w:ascii="宋体" w:hAnsi="宋体" w:cs="@仿宋_GB2312"/>
          <w:color w:val="auto"/>
          <w:sz w:val="24"/>
          <w:szCs w:val="24"/>
          <w:highlight w:val="none"/>
        </w:rPr>
        <w:t>未能按合同</w:t>
      </w:r>
      <w:r>
        <w:rPr>
          <w:rFonts w:hint="eastAsia" w:ascii="宋体" w:hAnsi="宋体" w:cs="@仿宋_GB2312"/>
          <w:color w:val="auto"/>
          <w:sz w:val="24"/>
          <w:szCs w:val="24"/>
          <w:highlight w:val="none"/>
        </w:rPr>
        <w:t>约</w:t>
      </w:r>
      <w:r>
        <w:rPr>
          <w:rFonts w:ascii="宋体" w:hAnsi="宋体" w:cs="@仿宋_GB2312"/>
          <w:color w:val="auto"/>
          <w:sz w:val="24"/>
          <w:szCs w:val="24"/>
          <w:highlight w:val="none"/>
        </w:rPr>
        <w:t>定全面履行义务，那么甲方有权从履约保证金中取得补偿或赔偿</w:t>
      </w:r>
      <w:r>
        <w:rPr>
          <w:rFonts w:hint="eastAsia" w:ascii="宋体" w:hAnsi="宋体" w:cs="@仿宋_GB2312"/>
          <w:color w:val="auto"/>
          <w:sz w:val="24"/>
          <w:szCs w:val="24"/>
          <w:highlight w:val="none"/>
        </w:rPr>
        <w:t>，同时不影响甲方要求乙方承担合同约定的超过履约保证金的违约责任的权利。</w:t>
      </w:r>
    </w:p>
    <w:bookmarkEnd w:id="200"/>
    <w:p>
      <w:pPr>
        <w:spacing w:line="360" w:lineRule="auto"/>
        <w:ind w:firstLine="437"/>
        <w:outlineLvl w:val="3"/>
        <w:rPr>
          <w:rFonts w:ascii="宋体" w:hAnsi="宋体" w:cs="@仿宋_GB2312"/>
          <w:b/>
          <w:color w:val="auto"/>
          <w:sz w:val="24"/>
          <w:szCs w:val="24"/>
          <w:highlight w:val="none"/>
        </w:rPr>
      </w:pPr>
      <w:bookmarkStart w:id="201" w:name="_Toc19890"/>
      <w:bookmarkStart w:id="202" w:name="_Toc6885"/>
      <w:bookmarkStart w:id="203" w:name="_Toc14001"/>
      <w:r>
        <w:rPr>
          <w:rFonts w:hint="eastAsia" w:ascii="宋体" w:hAnsi="宋体" w:cs="@仿宋_GB2312"/>
          <w:b/>
          <w:bCs/>
          <w:color w:val="auto"/>
          <w:sz w:val="24"/>
          <w:szCs w:val="24"/>
          <w:highlight w:val="none"/>
          <w:lang w:val="zh-CN"/>
        </w:rPr>
        <w:t>2.2</w:t>
      </w:r>
      <w:r>
        <w:rPr>
          <w:rFonts w:ascii="宋体" w:hAnsi="宋体" w:cs="@仿宋_GB2312"/>
          <w:b/>
          <w:bCs/>
          <w:color w:val="auto"/>
          <w:sz w:val="24"/>
          <w:szCs w:val="24"/>
          <w:highlight w:val="none"/>
          <w:lang w:val="zh-CN"/>
        </w:rPr>
        <w:t>1</w:t>
      </w:r>
      <w:r>
        <w:rPr>
          <w:rFonts w:hint="eastAsia" w:ascii="宋体" w:hAnsi="宋体" w:cs="@仿宋_GB2312"/>
          <w:b/>
          <w:bCs/>
          <w:color w:val="auto"/>
          <w:sz w:val="24"/>
          <w:szCs w:val="24"/>
          <w:highlight w:val="none"/>
          <w:lang w:val="zh-CN"/>
        </w:rPr>
        <w:t xml:space="preserve"> 合同份数</w:t>
      </w:r>
      <w:bookmarkEnd w:id="201"/>
      <w:bookmarkEnd w:id="202"/>
      <w:bookmarkEnd w:id="203"/>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合同份数按</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规定</w:t>
      </w:r>
      <w:r>
        <w:rPr>
          <w:rFonts w:hint="eastAsia" w:ascii="宋体" w:hAnsi="宋体" w:cs="@仿宋_GB2312"/>
          <w:color w:val="auto"/>
          <w:sz w:val="24"/>
          <w:szCs w:val="24"/>
          <w:highlight w:val="none"/>
        </w:rPr>
        <w:t>，</w:t>
      </w:r>
      <w:r>
        <w:rPr>
          <w:rFonts w:ascii="宋体" w:hAnsi="宋体" w:cs="@仿宋_GB2312"/>
          <w:color w:val="auto"/>
          <w:sz w:val="24"/>
          <w:szCs w:val="24"/>
          <w:highlight w:val="none"/>
        </w:rPr>
        <w:t>每份均具有同等法律效力</w:t>
      </w:r>
      <w:r>
        <w:rPr>
          <w:rFonts w:hint="eastAsia" w:ascii="宋体" w:hAnsi="宋体" w:cs="@仿宋_GB2312"/>
          <w:color w:val="auto"/>
          <w:sz w:val="24"/>
          <w:szCs w:val="24"/>
          <w:highlight w:val="none"/>
        </w:rPr>
        <w:t>。</w:t>
      </w: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br w:type="page"/>
      </w: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spacing w:line="360" w:lineRule="auto"/>
        <w:jc w:val="center"/>
        <w:outlineLvl w:val="2"/>
        <w:rPr>
          <w:rFonts w:ascii="宋体" w:hAnsi="宋体" w:cs="@仿宋_GB2312"/>
          <w:b/>
          <w:color w:val="auto"/>
          <w:sz w:val="24"/>
          <w:szCs w:val="24"/>
          <w:highlight w:val="none"/>
        </w:rPr>
      </w:pPr>
      <w:bookmarkStart w:id="204" w:name="_Toc331685784"/>
      <w:r>
        <w:rPr>
          <w:rFonts w:hint="eastAsia" w:ascii="宋体" w:hAnsi="宋体" w:cs="@仿宋_GB2312"/>
          <w:b/>
          <w:color w:val="auto"/>
          <w:sz w:val="24"/>
          <w:szCs w:val="24"/>
          <w:highlight w:val="none"/>
        </w:rPr>
        <w:t>第三部分</w:t>
      </w:r>
      <w:r>
        <w:rPr>
          <w:rFonts w:ascii="宋体" w:hAnsi="宋体" w:cs="@仿宋_GB2312"/>
          <w:b/>
          <w:color w:val="auto"/>
          <w:sz w:val="24"/>
          <w:szCs w:val="24"/>
          <w:highlight w:val="none"/>
        </w:rPr>
        <w:t xml:space="preserve"> </w:t>
      </w:r>
      <w:r>
        <w:rPr>
          <w:rFonts w:hint="eastAsia" w:ascii="宋体" w:hAnsi="宋体" w:cs="@仿宋_GB2312"/>
          <w:b/>
          <w:color w:val="auto"/>
          <w:sz w:val="24"/>
          <w:szCs w:val="24"/>
          <w:highlight w:val="none"/>
        </w:rPr>
        <w:t>合同专用条款</w:t>
      </w:r>
      <w:bookmarkEnd w:id="204"/>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本部分</w:t>
      </w:r>
      <w:r>
        <w:rPr>
          <w:rFonts w:ascii="宋体" w:hAnsi="宋体" w:cs="@仿宋_GB2312"/>
          <w:color w:val="auto"/>
          <w:sz w:val="24"/>
          <w:szCs w:val="24"/>
          <w:highlight w:val="none"/>
        </w:rPr>
        <w:t>是对</w:t>
      </w:r>
      <w:r>
        <w:rPr>
          <w:rFonts w:hint="eastAsia" w:ascii="宋体" w:hAnsi="宋体" w:cs="@仿宋_GB2312"/>
          <w:color w:val="auto"/>
          <w:sz w:val="24"/>
          <w:szCs w:val="24"/>
          <w:highlight w:val="none"/>
        </w:rPr>
        <w:t>前两</w:t>
      </w:r>
      <w:r>
        <w:rPr>
          <w:rFonts w:ascii="宋体" w:hAnsi="宋体" w:cs="@仿宋_GB2312"/>
          <w:color w:val="auto"/>
          <w:sz w:val="24"/>
          <w:szCs w:val="24"/>
          <w:highlight w:val="none"/>
        </w:rPr>
        <w:t>部分的补充和修改</w:t>
      </w:r>
      <w:r>
        <w:rPr>
          <w:rFonts w:hint="eastAsia" w:ascii="宋体" w:hAnsi="宋体" w:cs="@仿宋_GB2312"/>
          <w:color w:val="auto"/>
          <w:sz w:val="24"/>
          <w:szCs w:val="24"/>
          <w:highlight w:val="none"/>
        </w:rPr>
        <w:t>，</w:t>
      </w:r>
      <w:r>
        <w:rPr>
          <w:rFonts w:ascii="宋体" w:hAnsi="宋体" w:cs="@仿宋_GB2312"/>
          <w:color w:val="auto"/>
          <w:sz w:val="24"/>
          <w:szCs w:val="24"/>
          <w:highlight w:val="none"/>
        </w:rPr>
        <w:t>如果</w:t>
      </w:r>
      <w:r>
        <w:rPr>
          <w:rFonts w:hint="eastAsia" w:ascii="宋体" w:hAnsi="宋体" w:cs="@仿宋_GB2312"/>
          <w:color w:val="auto"/>
          <w:sz w:val="24"/>
          <w:szCs w:val="24"/>
          <w:highlight w:val="none"/>
        </w:rPr>
        <w:t>前两</w:t>
      </w:r>
      <w:r>
        <w:rPr>
          <w:rFonts w:ascii="宋体" w:hAnsi="宋体" w:cs="@仿宋_GB2312"/>
          <w:color w:val="auto"/>
          <w:sz w:val="24"/>
          <w:szCs w:val="24"/>
          <w:highlight w:val="none"/>
        </w:rPr>
        <w:t>部分和本部分的约定不一致</w:t>
      </w:r>
      <w:r>
        <w:rPr>
          <w:rFonts w:hint="eastAsia" w:ascii="宋体" w:hAnsi="宋体" w:cs="@仿宋_GB2312"/>
          <w:color w:val="auto"/>
          <w:sz w:val="24"/>
          <w:szCs w:val="24"/>
          <w:highlight w:val="none"/>
        </w:rPr>
        <w:t>，</w:t>
      </w:r>
      <w:r>
        <w:rPr>
          <w:rFonts w:ascii="宋体" w:hAnsi="宋体" w:cs="@仿宋_GB2312"/>
          <w:color w:val="auto"/>
          <w:sz w:val="24"/>
          <w:szCs w:val="24"/>
          <w:highlight w:val="none"/>
        </w:rPr>
        <w:t>应以本部分的约定为准</w:t>
      </w:r>
      <w:r>
        <w:rPr>
          <w:rFonts w:hint="eastAsia" w:ascii="宋体" w:hAnsi="宋体" w:cs="@仿宋_GB2312"/>
          <w:color w:val="auto"/>
          <w:sz w:val="24"/>
          <w:szCs w:val="24"/>
          <w:highlight w:val="none"/>
        </w:rPr>
        <w:t>。</w:t>
      </w:r>
      <w:r>
        <w:rPr>
          <w:rFonts w:ascii="宋体" w:hAnsi="宋体" w:cs="@仿宋_GB2312"/>
          <w:color w:val="auto"/>
          <w:sz w:val="24"/>
          <w:szCs w:val="24"/>
          <w:highlight w:val="none"/>
        </w:rPr>
        <w:t>本部分的条款号应与</w:t>
      </w:r>
      <w:r>
        <w:rPr>
          <w:rFonts w:hint="eastAsia" w:ascii="宋体" w:hAnsi="宋体" w:cs="@仿宋_GB2312"/>
          <w:color w:val="auto"/>
          <w:sz w:val="24"/>
          <w:szCs w:val="24"/>
          <w:highlight w:val="none"/>
        </w:rPr>
        <w:t>前两部分</w:t>
      </w:r>
      <w:r>
        <w:rPr>
          <w:rFonts w:ascii="宋体" w:hAnsi="宋体" w:cs="@仿宋_GB2312"/>
          <w:color w:val="auto"/>
          <w:sz w:val="24"/>
          <w:szCs w:val="24"/>
          <w:highlight w:val="none"/>
        </w:rPr>
        <w:t>的条款号保持对应</w:t>
      </w:r>
      <w:r>
        <w:rPr>
          <w:rFonts w:hint="eastAsia" w:ascii="宋体" w:hAnsi="宋体" w:cs="@仿宋_GB2312"/>
          <w:color w:val="auto"/>
          <w:sz w:val="24"/>
          <w:szCs w:val="24"/>
          <w:highlight w:val="none"/>
        </w:rPr>
        <w:t>；与前两部分</w:t>
      </w:r>
      <w:r>
        <w:rPr>
          <w:rFonts w:ascii="宋体" w:hAnsi="宋体" w:cs="@仿宋_GB2312"/>
          <w:color w:val="auto"/>
          <w:sz w:val="24"/>
          <w:szCs w:val="24"/>
          <w:highlight w:val="none"/>
        </w:rPr>
        <w:t>无对应关系的内容可另行编制条款号</w:t>
      </w:r>
      <w:r>
        <w:rPr>
          <w:rFonts w:hint="eastAsia" w:ascii="宋体" w:hAnsi="宋体" w:cs="@仿宋_GB2312"/>
          <w:color w:val="auto"/>
          <w:sz w:val="24"/>
          <w:szCs w:val="24"/>
          <w:highlight w:val="none"/>
        </w:rPr>
        <w:t>。</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noWrap w:val="0"/>
            <w:vAlign w:val="center"/>
          </w:tcPr>
          <w:p>
            <w:pPr>
              <w:jc w:val="center"/>
              <w:rPr>
                <w:rFonts w:ascii="宋体" w:hAnsi="宋体" w:cs="@仿宋_GB2312"/>
                <w:b/>
                <w:color w:val="auto"/>
                <w:sz w:val="24"/>
                <w:szCs w:val="24"/>
                <w:highlight w:val="none"/>
              </w:rPr>
            </w:pPr>
            <w:r>
              <w:rPr>
                <w:rFonts w:ascii="宋体" w:hAnsi="宋体" w:cs="@仿宋_GB2312"/>
                <w:b/>
                <w:color w:val="auto"/>
                <w:sz w:val="24"/>
                <w:szCs w:val="24"/>
                <w:highlight w:val="none"/>
              </w:rPr>
              <w:t>条款号</w:t>
            </w:r>
          </w:p>
        </w:tc>
        <w:tc>
          <w:tcPr>
            <w:tcW w:w="4525" w:type="pct"/>
            <w:noWrap w:val="0"/>
            <w:vAlign w:val="center"/>
          </w:tcPr>
          <w:p>
            <w:pPr>
              <w:jc w:val="center"/>
              <w:rPr>
                <w:rFonts w:ascii="宋体" w:hAnsi="宋体" w:cs="@仿宋_GB2312"/>
                <w:b/>
                <w:color w:val="auto"/>
                <w:sz w:val="24"/>
                <w:szCs w:val="24"/>
                <w:highlight w:val="none"/>
              </w:rPr>
            </w:pPr>
            <w:r>
              <w:rPr>
                <w:rFonts w:ascii="宋体" w:hAnsi="宋体" w:cs="@仿宋_GB2312"/>
                <w:b/>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auto"/>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auto"/>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auto"/>
                <w:sz w:val="24"/>
                <w:szCs w:val="24"/>
                <w:highlight w:val="none"/>
              </w:rPr>
            </w:pPr>
          </w:p>
        </w:tc>
      </w:tr>
    </w:tbl>
    <w:p>
      <w:pPr>
        <w:widowControl/>
        <w:jc w:val="left"/>
        <w:rPr>
          <w:rFonts w:ascii="宋体" w:hAnsi="宋体" w:cs="@仿宋_GB2312"/>
          <w:color w:val="auto"/>
          <w:sz w:val="24"/>
          <w:szCs w:val="24"/>
          <w:highlight w:val="none"/>
        </w:rPr>
      </w:pPr>
    </w:p>
    <w:p>
      <w:pPr>
        <w:spacing w:before="120" w:beforeLines="50" w:after="72" w:afterLines="30"/>
        <w:rPr>
          <w:rFonts w:hint="eastAsia" w:ascii="宋体" w:hAnsi="宋体"/>
          <w:color w:val="auto"/>
          <w:sz w:val="24"/>
          <w:szCs w:val="24"/>
          <w:highlight w:val="none"/>
        </w:rPr>
      </w:pPr>
    </w:p>
    <w:p>
      <w:pPr>
        <w:spacing w:before="120" w:beforeLines="50" w:after="72" w:afterLines="30"/>
        <w:rPr>
          <w:rFonts w:hint="eastAsia" w:ascii="宋体" w:hAnsi="宋体"/>
          <w:color w:val="auto"/>
          <w:sz w:val="24"/>
          <w:szCs w:val="24"/>
          <w:highlight w:val="none"/>
        </w:rPr>
      </w:pPr>
    </w:p>
    <w:p>
      <w:pPr>
        <w:spacing w:before="120" w:beforeLines="50" w:after="72" w:afterLines="30"/>
        <w:rPr>
          <w:rFonts w:hint="eastAsia" w:ascii="宋体" w:hAnsi="宋体"/>
          <w:color w:val="auto"/>
          <w:sz w:val="28"/>
          <w:szCs w:val="27"/>
          <w:highlight w:val="none"/>
        </w:rPr>
      </w:pPr>
    </w:p>
    <w:p>
      <w:pPr>
        <w:spacing w:before="120" w:beforeLines="50" w:after="72" w:afterLines="30"/>
        <w:rPr>
          <w:rFonts w:hint="eastAsia" w:ascii="宋体" w:hAnsi="宋体"/>
          <w:color w:val="auto"/>
          <w:sz w:val="28"/>
          <w:szCs w:val="27"/>
          <w:highlight w:val="none"/>
        </w:rPr>
      </w:pPr>
    </w:p>
    <w:p>
      <w:pPr>
        <w:spacing w:before="120" w:beforeLines="50" w:after="72" w:afterLines="30"/>
        <w:rPr>
          <w:rFonts w:hint="eastAsia" w:ascii="宋体" w:hAnsi="宋体"/>
          <w:color w:val="auto"/>
          <w:sz w:val="28"/>
          <w:szCs w:val="27"/>
          <w:highlight w:val="none"/>
        </w:rPr>
      </w:pPr>
    </w:p>
    <w:p>
      <w:pPr>
        <w:rPr>
          <w:rFonts w:hint="eastAsia" w:ascii="宋体" w:hAnsi="宋体"/>
          <w:color w:val="auto"/>
          <w:sz w:val="28"/>
          <w:szCs w:val="27"/>
          <w:highlight w:val="none"/>
        </w:rPr>
      </w:pPr>
    </w:p>
    <w:p>
      <w:pPr>
        <w:jc w:val="left"/>
        <w:rPr>
          <w:rFonts w:ascii="宋体" w:hAnsi="宋体"/>
          <w:b/>
          <w:color w:val="auto"/>
          <w:sz w:val="24"/>
          <w:szCs w:val="24"/>
          <w:highlight w:val="none"/>
        </w:rPr>
      </w:pPr>
      <w:bookmarkStart w:id="205" w:name="_Hlk3118756"/>
      <w:r>
        <w:rPr>
          <w:rFonts w:hint="eastAsia" w:ascii="宋体" w:hAnsi="宋体"/>
          <w:b/>
          <w:color w:val="auto"/>
          <w:sz w:val="24"/>
          <w:szCs w:val="24"/>
          <w:highlight w:val="none"/>
        </w:rPr>
        <w:t>合同附件：</w:t>
      </w:r>
    </w:p>
    <w:p>
      <w:pPr>
        <w:jc w:val="center"/>
        <w:rPr>
          <w:rFonts w:ascii="宋体" w:hAnsi="宋体"/>
          <w:b/>
          <w:bCs/>
          <w:color w:val="auto"/>
          <w:sz w:val="24"/>
          <w:szCs w:val="20"/>
          <w:highlight w:val="none"/>
        </w:rPr>
      </w:pPr>
      <w:r>
        <w:rPr>
          <w:rFonts w:hint="eastAsia" w:ascii="宋体" w:hAnsi="宋体"/>
          <w:b/>
          <w:bCs/>
          <w:color w:val="auto"/>
          <w:sz w:val="24"/>
          <w:szCs w:val="20"/>
          <w:highlight w:val="none"/>
        </w:rPr>
        <w:t>承  诺  书</w:t>
      </w:r>
    </w:p>
    <w:p>
      <w:pPr>
        <w:spacing w:line="360" w:lineRule="auto"/>
        <w:rPr>
          <w:rFonts w:ascii="宋体" w:hAnsi="宋体"/>
          <w:color w:val="auto"/>
          <w:sz w:val="24"/>
          <w:szCs w:val="24"/>
          <w:highlight w:val="none"/>
        </w:rPr>
      </w:pPr>
    </w:p>
    <w:p>
      <w:pPr>
        <w:spacing w:line="360" w:lineRule="auto"/>
        <w:ind w:firstLine="438" w:firstLineChars="200"/>
        <w:rPr>
          <w:rFonts w:ascii="宋体" w:hAnsi="宋体"/>
          <w:color w:val="auto"/>
          <w:sz w:val="24"/>
          <w:szCs w:val="24"/>
          <w:highlight w:val="none"/>
        </w:rPr>
      </w:pPr>
      <w:r>
        <w:rPr>
          <w:rFonts w:hint="eastAsia" w:ascii="宋体" w:hAnsi="宋体"/>
          <w:color w:val="auto"/>
          <w:sz w:val="24"/>
          <w:szCs w:val="24"/>
          <w:highlight w:val="none"/>
        </w:rPr>
        <w:t>为维护招投标工作的严肃性，甲乙双方郑重声明并承诺如下：</w:t>
      </w:r>
    </w:p>
    <w:p>
      <w:pPr>
        <w:spacing w:line="360" w:lineRule="auto"/>
        <w:ind w:firstLine="438" w:firstLineChars="200"/>
        <w:rPr>
          <w:rFonts w:ascii="宋体" w:hAnsi="宋体"/>
          <w:color w:val="auto"/>
          <w:sz w:val="24"/>
          <w:szCs w:val="24"/>
          <w:highlight w:val="none"/>
        </w:rPr>
      </w:pPr>
      <w:r>
        <w:rPr>
          <w:rFonts w:hint="eastAsia" w:ascii="宋体" w:hAnsi="宋体"/>
          <w:color w:val="auto"/>
          <w:sz w:val="24"/>
          <w:szCs w:val="24"/>
          <w:highlight w:val="none"/>
        </w:rPr>
        <w:t>一、双方已明确知晓《中华人民共和国招标投标法》《中华人民共和国招标投标法实施条例》及本项目招标公告和磋商文件关于签订书面合同的相关规定：</w:t>
      </w:r>
    </w:p>
    <w:p>
      <w:pPr>
        <w:spacing w:line="360" w:lineRule="auto"/>
        <w:ind w:firstLine="438" w:firstLineChars="200"/>
        <w:rPr>
          <w:rFonts w:ascii="宋体" w:hAnsi="宋体"/>
          <w:color w:val="auto"/>
          <w:sz w:val="24"/>
          <w:szCs w:val="24"/>
          <w:highlight w:val="none"/>
        </w:rPr>
      </w:pPr>
      <w:r>
        <w:rPr>
          <w:rFonts w:hint="eastAsia" w:ascii="宋体" w:hAnsi="宋体"/>
          <w:color w:val="auto"/>
          <w:sz w:val="24"/>
          <w:szCs w:val="24"/>
          <w:highlight w:val="none"/>
        </w:rPr>
        <w:t>（一）《中华人民共和国招标投标法》第四十六条：招标人和中标人应当自中标通知书发出之日起三十日内，按照磋商文件和中标人的响应文件订立书面合同。招标人和中标人不得再行订立背离合同实质性内容的其他协议。</w:t>
      </w:r>
    </w:p>
    <w:p>
      <w:pPr>
        <w:spacing w:line="360" w:lineRule="auto"/>
        <w:ind w:firstLine="429" w:firstLineChars="196"/>
        <w:rPr>
          <w:rFonts w:ascii="宋体" w:hAnsi="宋体"/>
          <w:color w:val="auto"/>
          <w:sz w:val="24"/>
          <w:szCs w:val="24"/>
          <w:highlight w:val="none"/>
        </w:rPr>
      </w:pPr>
      <w:r>
        <w:rPr>
          <w:rFonts w:hint="eastAsia" w:ascii="宋体" w:hAnsi="宋体"/>
          <w:color w:val="auto"/>
          <w:sz w:val="24"/>
          <w:szCs w:val="24"/>
          <w:highlight w:val="none"/>
        </w:rPr>
        <w:t>（二）《中华人民共和国招标投标法实施条例》第五十七条：招标人和中标人应当依照招标投标法和本条例的规定签订书面合同，合同的标的、价款、质量、履行期限等主要条款应当与磋商文件和中标人的响应文件的内容一致。招标人和中标人不得再行订立背离合同实质性内容的其他协议。</w:t>
      </w:r>
    </w:p>
    <w:p>
      <w:pPr>
        <w:spacing w:line="360" w:lineRule="auto"/>
        <w:ind w:firstLine="429" w:firstLineChars="196"/>
        <w:rPr>
          <w:rFonts w:ascii="宋体" w:hAnsi="宋体"/>
          <w:color w:val="auto"/>
          <w:sz w:val="24"/>
          <w:szCs w:val="24"/>
          <w:highlight w:val="none"/>
        </w:rPr>
      </w:pPr>
      <w:r>
        <w:rPr>
          <w:rFonts w:hint="eastAsia" w:ascii="宋体" w:hAnsi="宋体"/>
          <w:color w:val="auto"/>
          <w:sz w:val="24"/>
          <w:szCs w:val="24"/>
          <w:highlight w:val="none"/>
        </w:rPr>
        <w:t>（三）本项目招标公告和磋商文件关于</w:t>
      </w:r>
      <w:r>
        <w:rPr>
          <w:rFonts w:ascii="宋体" w:hAnsi="宋体"/>
          <w:color w:val="auto"/>
          <w:sz w:val="24"/>
          <w:szCs w:val="24"/>
          <w:highlight w:val="none"/>
        </w:rPr>
        <w:t>签订</w:t>
      </w:r>
      <w:r>
        <w:rPr>
          <w:rFonts w:hint="eastAsia" w:ascii="宋体" w:hAnsi="宋体"/>
          <w:color w:val="auto"/>
          <w:sz w:val="24"/>
          <w:szCs w:val="24"/>
          <w:highlight w:val="none"/>
        </w:rPr>
        <w:t>书面</w:t>
      </w:r>
      <w:r>
        <w:rPr>
          <w:rFonts w:ascii="宋体" w:hAnsi="宋体"/>
          <w:color w:val="auto"/>
          <w:sz w:val="24"/>
          <w:szCs w:val="24"/>
          <w:highlight w:val="none"/>
        </w:rPr>
        <w:t>合同的相关</w:t>
      </w:r>
      <w:r>
        <w:rPr>
          <w:rFonts w:hint="eastAsia" w:ascii="宋体" w:hAnsi="宋体"/>
          <w:color w:val="auto"/>
          <w:sz w:val="24"/>
          <w:szCs w:val="24"/>
          <w:highlight w:val="none"/>
        </w:rPr>
        <w:t>约定（</w:t>
      </w:r>
      <w:r>
        <w:rPr>
          <w:rFonts w:ascii="宋体" w:hAnsi="宋体"/>
          <w:color w:val="auto"/>
          <w:sz w:val="24"/>
          <w:szCs w:val="24"/>
          <w:highlight w:val="none"/>
        </w:rPr>
        <w:t>详见</w:t>
      </w:r>
      <w:r>
        <w:rPr>
          <w:rFonts w:hint="eastAsia" w:ascii="宋体" w:hAnsi="宋体"/>
          <w:color w:val="auto"/>
          <w:sz w:val="24"/>
          <w:szCs w:val="24"/>
          <w:highlight w:val="none"/>
        </w:rPr>
        <w:t>本项目招标公告和磋商文件）。</w:t>
      </w:r>
    </w:p>
    <w:p>
      <w:pPr>
        <w:spacing w:line="360" w:lineRule="auto"/>
        <w:ind w:firstLine="438" w:firstLineChars="200"/>
        <w:rPr>
          <w:rFonts w:ascii="宋体" w:hAnsi="宋体"/>
          <w:color w:val="auto"/>
          <w:sz w:val="24"/>
          <w:szCs w:val="24"/>
          <w:highlight w:val="none"/>
        </w:rPr>
      </w:pPr>
      <w:r>
        <w:rPr>
          <w:rFonts w:hint="eastAsia" w:ascii="宋体" w:hAnsi="宋体"/>
          <w:color w:val="auto"/>
          <w:sz w:val="24"/>
          <w:szCs w:val="24"/>
          <w:highlight w:val="none"/>
        </w:rPr>
        <w:t>二、双方承诺严格按照上述规定签订</w:t>
      </w:r>
      <w:r>
        <w:rPr>
          <w:rFonts w:hint="eastAsia" w:ascii="宋体" w:hAnsi="宋体"/>
          <w:color w:val="auto"/>
          <w:sz w:val="24"/>
          <w:szCs w:val="24"/>
          <w:highlight w:val="none"/>
          <w:u w:val="single"/>
        </w:rPr>
        <w:t xml:space="preserve">  某项目  </w:t>
      </w:r>
      <w:r>
        <w:rPr>
          <w:rFonts w:hint="eastAsia" w:ascii="宋体" w:hAnsi="宋体"/>
          <w:color w:val="auto"/>
          <w:sz w:val="24"/>
          <w:szCs w:val="24"/>
          <w:highlight w:val="none"/>
        </w:rPr>
        <w:t>的书面合同。如有违反，自行承担一切法律责任和后果。</w:t>
      </w:r>
    </w:p>
    <w:p>
      <w:pPr>
        <w:spacing w:line="360" w:lineRule="auto"/>
        <w:ind w:firstLine="438" w:firstLineChars="200"/>
        <w:rPr>
          <w:rFonts w:ascii="宋体" w:hAnsi="宋体"/>
          <w:color w:val="auto"/>
          <w:sz w:val="24"/>
          <w:szCs w:val="24"/>
          <w:highlight w:val="none"/>
        </w:rPr>
      </w:pPr>
    </w:p>
    <w:p>
      <w:pPr>
        <w:spacing w:line="360" w:lineRule="auto"/>
        <w:ind w:firstLine="438" w:firstLineChars="200"/>
        <w:rPr>
          <w:rFonts w:ascii="宋体" w:hAnsi="宋体"/>
          <w:color w:val="auto"/>
          <w:sz w:val="24"/>
          <w:szCs w:val="24"/>
          <w:highlight w:val="none"/>
        </w:rPr>
      </w:pPr>
    </w:p>
    <w:p>
      <w:pPr>
        <w:spacing w:line="360" w:lineRule="auto"/>
        <w:ind w:firstLine="438" w:firstLineChars="200"/>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甲方：  (公章)                         乙方：  (公章)</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法定代表人或其委托代理人：            法定代表人或其委托代理人：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（签字）                                （签字）</w:t>
      </w:r>
    </w:p>
    <w:p>
      <w:pPr>
        <w:rPr>
          <w:color w:val="auto"/>
          <w:highlight w:val="none"/>
        </w:rPr>
      </w:pPr>
    </w:p>
    <w:p>
      <w:pPr>
        <w:spacing w:before="120" w:beforeLines="50" w:after="72" w:afterLines="30"/>
        <w:rPr>
          <w:rFonts w:ascii="宋体" w:hAnsi="宋体"/>
          <w:color w:val="auto"/>
          <w:sz w:val="24"/>
          <w:szCs w:val="24"/>
          <w:highlight w:val="none"/>
        </w:rPr>
      </w:pPr>
      <w:r>
        <w:rPr>
          <w:rFonts w:hint="eastAsia" w:ascii="宋体" w:hAnsi="宋体"/>
          <w:color w:val="auto"/>
          <w:sz w:val="24"/>
          <w:szCs w:val="24"/>
          <w:highlight w:val="none"/>
        </w:rPr>
        <w:t xml:space="preserve">时间：   年   月                      时间：   年   月     </w:t>
      </w:r>
    </w:p>
    <w:bookmarkEnd w:id="205"/>
    <w:p>
      <w:pPr>
        <w:spacing w:before="120" w:beforeLines="50" w:after="72" w:afterLines="30"/>
        <w:rPr>
          <w:rFonts w:hint="eastAsia" w:ascii="宋体" w:hAnsi="宋体"/>
          <w:color w:val="auto"/>
          <w:sz w:val="24"/>
          <w:szCs w:val="24"/>
          <w:highlight w:val="none"/>
        </w:rPr>
      </w:pPr>
    </w:p>
    <w:p>
      <w:pPr>
        <w:rPr>
          <w:color w:val="auto"/>
          <w:highlight w:val="none"/>
        </w:rPr>
      </w:pPr>
    </w:p>
    <w:p>
      <w:pPr>
        <w:rPr>
          <w:color w:val="auto"/>
          <w:highlight w:val="none"/>
        </w:rPr>
      </w:pPr>
    </w:p>
    <w:p>
      <w:pPr>
        <w:rPr>
          <w:b/>
          <w:bCs/>
          <w:color w:val="auto"/>
          <w:sz w:val="30"/>
          <w:szCs w:val="30"/>
          <w:highlight w:val="none"/>
        </w:rPr>
      </w:pPr>
    </w:p>
    <w:p>
      <w:pPr>
        <w:rPr>
          <w:b/>
          <w:bCs/>
          <w:color w:val="auto"/>
          <w:sz w:val="30"/>
          <w:szCs w:val="30"/>
          <w:highlight w:val="none"/>
        </w:rPr>
      </w:pPr>
    </w:p>
    <w:p>
      <w:pPr>
        <w:pStyle w:val="61"/>
        <w:jc w:val="both"/>
        <w:rPr>
          <w:color w:val="auto"/>
          <w:highlight w:val="none"/>
        </w:rPr>
      </w:pPr>
      <w:bookmarkStart w:id="206" w:name="_Toc186726091"/>
      <w:r>
        <w:rPr>
          <w:rFonts w:hint="eastAsia"/>
          <w:color w:val="auto"/>
          <w:highlight w:val="none"/>
        </w:rPr>
        <w:t>五、采购需求</w:t>
      </w:r>
      <w:bookmarkEnd w:id="206"/>
    </w:p>
    <w:tbl>
      <w:tblPr>
        <w:tblStyle w:val="65"/>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785"/>
        <w:gridCol w:w="5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55"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highlight w:val="none"/>
                <w:u w:val="none"/>
              </w:rPr>
            </w:pPr>
            <w:r>
              <w:rPr>
                <w:rFonts w:hint="eastAsia" w:ascii="宋体" w:hAnsi="宋体" w:eastAsia="宋体" w:cs="宋体"/>
                <w:b/>
                <w:bCs/>
                <w:i w:val="0"/>
                <w:iCs w:val="0"/>
                <w:color w:val="auto"/>
                <w:kern w:val="0"/>
                <w:sz w:val="44"/>
                <w:szCs w:val="44"/>
                <w:highlight w:val="none"/>
                <w:u w:val="none"/>
                <w:lang w:val="en-US" w:eastAsia="zh-CN" w:bidi="ar"/>
              </w:rPr>
              <w:t>道路灌缝密封胶相关指标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序号</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检测项目</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标准值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针入度（0.1mm）</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sz w:val="28"/>
                <w:szCs w:val="28"/>
              </w:rPr>
              <w:t>70-110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ascii="宋体" w:hAnsi="宋体" w:eastAsia="宋体" w:cs="宋体"/>
                <w:i w:val="0"/>
                <w:iCs w:val="0"/>
                <w:color w:val="auto"/>
                <w:sz w:val="30"/>
                <w:szCs w:val="30"/>
                <w:highlight w:val="none"/>
                <w:u w:val="none"/>
                <w:lang w:val="en-US" w:eastAsia="zh-CN"/>
              </w:rPr>
              <w:t>2</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sz w:val="28"/>
                <w:szCs w:val="28"/>
              </w:rPr>
              <w:t>流动值</w:t>
            </w:r>
            <w:r>
              <w:rPr>
                <w:rFonts w:hint="eastAsia" w:ascii="宋体" w:hAnsi="宋体" w:eastAsia="宋体" w:cs="宋体"/>
                <w:i w:val="0"/>
                <w:iCs w:val="0"/>
                <w:color w:val="auto"/>
                <w:kern w:val="0"/>
                <w:sz w:val="28"/>
                <w:szCs w:val="28"/>
                <w:highlight w:val="none"/>
                <w:u w:val="none"/>
                <w:lang w:val="en-US" w:eastAsia="zh-CN" w:bidi="ar"/>
              </w:rPr>
              <w:t>（mm）</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sz w:val="28"/>
                <w:szCs w:val="2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ascii="宋体" w:hAnsi="宋体" w:eastAsia="宋体" w:cs="宋体"/>
                <w:i w:val="0"/>
                <w:iCs w:val="0"/>
                <w:color w:val="auto"/>
                <w:sz w:val="30"/>
                <w:szCs w:val="30"/>
                <w:highlight w:val="none"/>
                <w:u w:val="none"/>
                <w:lang w:val="en-US" w:eastAsia="zh-CN"/>
              </w:rPr>
              <w:t>3</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弹性恢复率（%）</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sz w:val="28"/>
                <w:szCs w:val="28"/>
              </w:rPr>
              <w:t>30-70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hAnsi="宋体" w:cs="宋体"/>
                <w:i w:val="0"/>
                <w:iCs w:val="0"/>
                <w:color w:val="auto"/>
                <w:sz w:val="30"/>
                <w:szCs w:val="30"/>
                <w:highlight w:val="none"/>
                <w:u w:val="none"/>
                <w:lang w:val="en-US" w:eastAsia="zh-CN"/>
              </w:rPr>
              <w:t>4</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软化点（℃）</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sz w:val="28"/>
                <w:szCs w:val="28"/>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hAnsi="宋体" w:cs="宋体"/>
                <w:i w:val="0"/>
                <w:iCs w:val="0"/>
                <w:color w:val="auto"/>
                <w:sz w:val="30"/>
                <w:szCs w:val="30"/>
                <w:highlight w:val="none"/>
                <w:u w:val="none"/>
                <w:lang w:val="en-US" w:eastAsia="zh-CN"/>
              </w:rPr>
              <w:t>5</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低温拉伸（℃）</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sz w:val="28"/>
                <w:szCs w:val="28"/>
              </w:rPr>
              <w:t>-20℃，100%，3次循环，通过，100%拉伸量为15mm</w:t>
            </w:r>
          </w:p>
        </w:tc>
      </w:tr>
    </w:tbl>
    <w:p>
      <w:pPr>
        <w:pStyle w:val="59"/>
        <w:spacing w:before="0" w:beforeAutospacing="0" w:after="0" w:afterAutospacing="0" w:line="360" w:lineRule="auto"/>
        <w:jc w:val="both"/>
        <w:rPr>
          <w:bCs/>
          <w:color w:val="auto"/>
          <w:kern w:val="2"/>
          <w:sz w:val="21"/>
          <w:szCs w:val="20"/>
          <w:highlight w:val="none"/>
        </w:rPr>
      </w:pPr>
    </w:p>
    <w:p>
      <w:pPr>
        <w:pStyle w:val="58"/>
        <w:keepNext w:val="0"/>
        <w:keepLines w:val="0"/>
        <w:widowControl/>
        <w:suppressLineNumbers w:val="0"/>
        <w:rPr>
          <w:rFonts w:hint="eastAsia" w:eastAsia="宋体"/>
          <w:color w:val="auto"/>
          <w:highlight w:val="none"/>
          <w:lang w:eastAsia="zh-CN"/>
        </w:rPr>
      </w:pPr>
      <w:r>
        <w:rPr>
          <w:color w:val="auto"/>
          <w:highlight w:val="none"/>
        </w:rPr>
        <w:t>材料</w:t>
      </w:r>
      <w:r>
        <w:rPr>
          <w:rFonts w:hint="eastAsia"/>
          <w:color w:val="auto"/>
          <w:highlight w:val="none"/>
          <w:lang w:val="en-US" w:eastAsia="zh-CN"/>
        </w:rPr>
        <w:t>需</w:t>
      </w:r>
      <w:r>
        <w:rPr>
          <w:color w:val="auto"/>
          <w:highlight w:val="none"/>
        </w:rPr>
        <w:t>符合国家相关标准</w:t>
      </w:r>
      <w:r>
        <w:rPr>
          <w:rFonts w:hint="eastAsia"/>
          <w:color w:val="auto"/>
          <w:highlight w:val="none"/>
          <w:lang w:eastAsia="zh-CN"/>
        </w:rPr>
        <w:t>。</w:t>
      </w:r>
    </w:p>
    <w:p>
      <w:pPr>
        <w:pStyle w:val="198"/>
        <w:ind w:firstLine="0" w:firstLineChars="0"/>
        <w:rPr>
          <w:rFonts w:ascii="Times New Roman" w:hAnsi="Times New Roman"/>
          <w:color w:val="auto"/>
          <w:szCs w:val="28"/>
          <w:highlight w:val="none"/>
        </w:rPr>
      </w:pPr>
    </w:p>
    <w:p>
      <w:pPr>
        <w:pStyle w:val="198"/>
        <w:ind w:firstLine="0" w:firstLineChars="0"/>
        <w:rPr>
          <w:rFonts w:ascii="Times New Roman" w:hAnsi="Times New Roman"/>
          <w:color w:val="auto"/>
          <w:szCs w:val="28"/>
          <w:highlight w:val="none"/>
        </w:rPr>
      </w:pPr>
      <w:r>
        <w:rPr>
          <w:rFonts w:ascii="Times New Roman" w:hAnsi="Times New Roman"/>
          <w:color w:val="auto"/>
          <w:szCs w:val="28"/>
          <w:highlight w:val="none"/>
        </w:rPr>
        <w:t>计划采购50吨，</w:t>
      </w:r>
      <w:r>
        <w:rPr>
          <w:rFonts w:hint="eastAsia" w:ascii="Times New Roman" w:hAnsi="Times New Roman"/>
          <w:color w:val="auto"/>
          <w:szCs w:val="28"/>
          <w:highlight w:val="none"/>
          <w:lang w:val="en-US" w:eastAsia="zh-CN"/>
        </w:rPr>
        <w:t>每吨控制价5000元，</w:t>
      </w:r>
      <w:r>
        <w:rPr>
          <w:rFonts w:ascii="Times New Roman" w:hAnsi="Times New Roman"/>
          <w:color w:val="auto"/>
          <w:szCs w:val="28"/>
          <w:highlight w:val="none"/>
        </w:rPr>
        <w:t>分批供货，每次供货约10吨。</w:t>
      </w:r>
      <w:r>
        <w:rPr>
          <w:rFonts w:hint="eastAsia" w:ascii="Times New Roman" w:hAnsi="Times New Roman"/>
          <w:color w:val="auto"/>
          <w:szCs w:val="28"/>
          <w:highlight w:val="none"/>
          <w:lang w:val="en-US" w:eastAsia="zh-CN"/>
        </w:rPr>
        <w:t>送至采购人指定地点，</w:t>
      </w:r>
      <w:r>
        <w:rPr>
          <w:rFonts w:ascii="Times New Roman" w:hAnsi="Times New Roman"/>
          <w:color w:val="auto"/>
          <w:szCs w:val="28"/>
          <w:highlight w:val="none"/>
        </w:rPr>
        <w:t>材料验收合格后及时报资金计划安排付款。</w:t>
      </w:r>
    </w:p>
    <w:p>
      <w:pPr>
        <w:pStyle w:val="198"/>
        <w:ind w:firstLine="0" w:firstLineChars="0"/>
        <w:rPr>
          <w:rFonts w:ascii="Times New Roman" w:hAnsi="Times New Roman"/>
          <w:color w:val="auto"/>
          <w:szCs w:val="28"/>
          <w:highlight w:val="none"/>
        </w:rPr>
      </w:pPr>
    </w:p>
    <w:p>
      <w:pPr>
        <w:rPr>
          <w:rFonts w:ascii="仿宋" w:hAnsi="仿宋" w:eastAsia="仿宋" w:cs="仿宋"/>
          <w:b/>
          <w:bCs/>
          <w:color w:val="auto"/>
          <w:szCs w:val="24"/>
          <w:highlight w:val="none"/>
        </w:rPr>
      </w:pPr>
    </w:p>
    <w:p>
      <w:pPr>
        <w:pStyle w:val="64"/>
        <w:rPr>
          <w:color w:val="auto"/>
          <w:highlight w:val="none"/>
        </w:rPr>
      </w:pPr>
    </w:p>
    <w:p>
      <w:pPr>
        <w:spacing w:line="360" w:lineRule="auto"/>
        <w:ind w:right="113"/>
        <w:textAlignment w:val="baseline"/>
        <w:rPr>
          <w:rFonts w:ascii="仿宋" w:hAnsi="仿宋" w:eastAsia="仿宋" w:cs="仿宋"/>
          <w:b/>
          <w:bCs/>
          <w:color w:val="auto"/>
          <w:szCs w:val="24"/>
          <w:highlight w:val="none"/>
        </w:rPr>
      </w:pPr>
    </w:p>
    <w:p>
      <w:pPr>
        <w:spacing w:line="360" w:lineRule="auto"/>
        <w:ind w:right="113"/>
        <w:textAlignment w:val="baseline"/>
        <w:rPr>
          <w:rFonts w:ascii="仿宋" w:hAnsi="仿宋" w:eastAsia="仿宋" w:cs="仿宋"/>
          <w:b/>
          <w:bCs/>
          <w:color w:val="auto"/>
          <w:szCs w:val="24"/>
          <w:highlight w:val="none"/>
        </w:rPr>
      </w:pPr>
    </w:p>
    <w:p>
      <w:pPr>
        <w:spacing w:line="360" w:lineRule="auto"/>
        <w:ind w:right="113"/>
        <w:textAlignment w:val="baseline"/>
        <w:rPr>
          <w:rFonts w:ascii="仿宋" w:hAnsi="仿宋" w:eastAsia="仿宋" w:cs="仿宋"/>
          <w:b/>
          <w:bCs/>
          <w:color w:val="auto"/>
          <w:szCs w:val="24"/>
          <w:highlight w:val="none"/>
        </w:rPr>
      </w:pPr>
    </w:p>
    <w:p>
      <w:pPr>
        <w:spacing w:line="360" w:lineRule="auto"/>
        <w:ind w:right="113"/>
        <w:textAlignment w:val="baseline"/>
        <w:rPr>
          <w:rFonts w:ascii="仿宋" w:hAnsi="仿宋" w:eastAsia="仿宋" w:cs="仿宋"/>
          <w:b/>
          <w:bCs/>
          <w:color w:val="auto"/>
          <w:szCs w:val="24"/>
          <w:highlight w:val="none"/>
        </w:rPr>
      </w:pPr>
    </w:p>
    <w:p>
      <w:pPr>
        <w:spacing w:line="360" w:lineRule="auto"/>
        <w:ind w:right="113"/>
        <w:textAlignment w:val="baseline"/>
        <w:rPr>
          <w:rFonts w:ascii="仿宋" w:hAnsi="仿宋" w:eastAsia="仿宋" w:cs="仿宋"/>
          <w:b/>
          <w:bCs/>
          <w:color w:val="auto"/>
          <w:szCs w:val="24"/>
          <w:highlight w:val="none"/>
        </w:rPr>
      </w:pPr>
    </w:p>
    <w:p>
      <w:pPr>
        <w:pStyle w:val="61"/>
        <w:rPr>
          <w:color w:val="auto"/>
          <w:sz w:val="72"/>
          <w:szCs w:val="24"/>
          <w:highlight w:val="none"/>
        </w:rPr>
      </w:pPr>
      <w:bookmarkStart w:id="207" w:name="_Toc186726093"/>
      <w:r>
        <w:rPr>
          <w:rFonts w:hint="eastAsia"/>
          <w:color w:val="auto"/>
          <w:highlight w:val="none"/>
        </w:rPr>
        <w:t>六、响应文件格式</w:t>
      </w:r>
      <w:bookmarkEnd w:id="207"/>
    </w:p>
    <w:p>
      <w:pPr>
        <w:spacing w:line="900" w:lineRule="exact"/>
        <w:jc w:val="center"/>
        <w:rPr>
          <w:rFonts w:hAnsi="宋体"/>
          <w:b/>
          <w:color w:val="auto"/>
          <w:sz w:val="72"/>
          <w:szCs w:val="24"/>
          <w:highlight w:val="none"/>
        </w:rPr>
      </w:pPr>
      <w:r>
        <w:rPr>
          <w:rFonts w:hint="eastAsia" w:hAnsi="宋体"/>
          <w:b/>
          <w:color w:val="auto"/>
          <w:sz w:val="72"/>
          <w:szCs w:val="24"/>
          <w:highlight w:val="none"/>
        </w:rPr>
        <w:t>响</w:t>
      </w:r>
    </w:p>
    <w:p>
      <w:pPr>
        <w:spacing w:line="900" w:lineRule="exact"/>
        <w:jc w:val="center"/>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应</w:t>
      </w:r>
    </w:p>
    <w:p>
      <w:pPr>
        <w:spacing w:line="900" w:lineRule="exact"/>
        <w:jc w:val="center"/>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文</w:t>
      </w:r>
    </w:p>
    <w:p>
      <w:pPr>
        <w:spacing w:line="900" w:lineRule="exact"/>
        <w:jc w:val="center"/>
        <w:rPr>
          <w:rFonts w:hAnsi="宋体"/>
          <w:b/>
          <w:color w:val="auto"/>
          <w:sz w:val="72"/>
          <w:szCs w:val="24"/>
          <w:highlight w:val="none"/>
        </w:rPr>
      </w:pPr>
    </w:p>
    <w:p>
      <w:pPr>
        <w:jc w:val="center"/>
        <w:rPr>
          <w:rFonts w:hAnsi="宋体"/>
          <w:b/>
          <w:color w:val="auto"/>
          <w:sz w:val="72"/>
          <w:szCs w:val="24"/>
          <w:highlight w:val="none"/>
        </w:rPr>
      </w:pPr>
      <w:r>
        <w:rPr>
          <w:rFonts w:hint="eastAsia" w:hAnsi="宋体"/>
          <w:b/>
          <w:color w:val="auto"/>
          <w:sz w:val="72"/>
          <w:szCs w:val="24"/>
          <w:highlight w:val="none"/>
        </w:rPr>
        <w:t>件</w:t>
      </w:r>
    </w:p>
    <w:p>
      <w:pPr>
        <w:spacing w:after="156" w:afterLines="50" w:line="500" w:lineRule="exact"/>
        <w:rPr>
          <w:rFonts w:hAnsi="宋体"/>
          <w:b/>
          <w:color w:val="auto"/>
          <w:sz w:val="72"/>
          <w:szCs w:val="24"/>
          <w:highlight w:val="none"/>
        </w:rPr>
      </w:pPr>
    </w:p>
    <w:p>
      <w:pPr>
        <w:spacing w:after="156" w:afterLines="50" w:line="500" w:lineRule="exact"/>
        <w:rPr>
          <w:rFonts w:hAnsi="宋体"/>
          <w:b/>
          <w:color w:val="auto"/>
          <w:sz w:val="32"/>
          <w:szCs w:val="24"/>
          <w:highlight w:val="none"/>
          <w:u w:val="single"/>
        </w:rPr>
      </w:pPr>
      <w:r>
        <w:rPr>
          <w:rFonts w:hint="eastAsia" w:hAnsi="宋体"/>
          <w:b/>
          <w:color w:val="auto"/>
          <w:sz w:val="32"/>
          <w:szCs w:val="24"/>
          <w:highlight w:val="none"/>
        </w:rPr>
        <w:t>供应商：</w:t>
      </w:r>
    </w:p>
    <w:p>
      <w:pPr>
        <w:spacing w:after="156" w:afterLines="50" w:line="500" w:lineRule="exact"/>
        <w:jc w:val="center"/>
        <w:rPr>
          <w:rFonts w:hAnsi="宋体"/>
          <w:color w:val="auto"/>
          <w:szCs w:val="24"/>
          <w:highlight w:val="none"/>
        </w:rPr>
      </w:pPr>
      <w:r>
        <w:rPr>
          <w:rFonts w:hint="eastAsia" w:hAnsi="宋体"/>
          <w:b/>
          <w:color w:val="auto"/>
          <w:sz w:val="32"/>
          <w:szCs w:val="24"/>
          <w:highlight w:val="none"/>
        </w:rPr>
        <w:t xml:space="preserve"> 年  月  日</w:t>
      </w:r>
    </w:p>
    <w:p>
      <w:pPr>
        <w:spacing w:line="360" w:lineRule="auto"/>
        <w:jc w:val="center"/>
        <w:rPr>
          <w:rFonts w:hAnsi="宋体"/>
          <w:b/>
          <w:color w:val="auto"/>
          <w:highlight w:val="none"/>
        </w:rPr>
      </w:pPr>
      <w:r>
        <w:rPr>
          <w:rFonts w:hAnsi="宋体"/>
          <w:bCs/>
          <w:color w:val="auto"/>
          <w:sz w:val="28"/>
          <w:szCs w:val="24"/>
          <w:highlight w:val="none"/>
          <w:lang w:val="zh-CN"/>
        </w:rPr>
        <w:br w:type="page"/>
      </w:r>
      <w:bookmarkStart w:id="208" w:name="_Toc438648618"/>
      <w:r>
        <w:rPr>
          <w:rFonts w:hint="eastAsia" w:hAnsi="宋体" w:cs="宋体"/>
          <w:b/>
          <w:color w:val="auto"/>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auto"/>
                <w:highlight w:val="none"/>
              </w:rPr>
            </w:pPr>
            <w:r>
              <w:rPr>
                <w:rFonts w:hint="eastAsia" w:hAnsi="宋体"/>
                <w:b/>
                <w:color w:val="auto"/>
                <w:highlight w:val="none"/>
              </w:rPr>
              <w:t>序号</w:t>
            </w:r>
          </w:p>
        </w:tc>
        <w:tc>
          <w:tcPr>
            <w:tcW w:w="5460" w:type="dxa"/>
            <w:vAlign w:val="center"/>
          </w:tcPr>
          <w:p>
            <w:pPr>
              <w:spacing w:line="400" w:lineRule="exact"/>
              <w:jc w:val="center"/>
              <w:rPr>
                <w:rFonts w:hAnsi="宋体"/>
                <w:b/>
                <w:color w:val="auto"/>
                <w:highlight w:val="none"/>
              </w:rPr>
            </w:pPr>
            <w:r>
              <w:rPr>
                <w:rFonts w:hint="eastAsia" w:hAnsi="宋体"/>
                <w:b/>
                <w:color w:val="auto"/>
                <w:highlight w:val="none"/>
              </w:rPr>
              <w:t>资料名称</w:t>
            </w:r>
          </w:p>
        </w:tc>
        <w:tc>
          <w:tcPr>
            <w:tcW w:w="2625" w:type="dxa"/>
            <w:vAlign w:val="center"/>
          </w:tcPr>
          <w:p>
            <w:pPr>
              <w:spacing w:line="400" w:lineRule="exact"/>
              <w:jc w:val="center"/>
              <w:rPr>
                <w:rFonts w:hAnsi="宋体"/>
                <w:b/>
                <w:color w:val="auto"/>
                <w:highlight w:val="none"/>
              </w:rPr>
            </w:pPr>
            <w:r>
              <w:rPr>
                <w:rFonts w:hint="eastAsia"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一</w:t>
            </w:r>
          </w:p>
        </w:tc>
        <w:tc>
          <w:tcPr>
            <w:tcW w:w="5460" w:type="dxa"/>
            <w:vAlign w:val="center"/>
          </w:tcPr>
          <w:p>
            <w:pPr>
              <w:jc w:val="left"/>
              <w:rPr>
                <w:rFonts w:hAnsi="宋体"/>
                <w:color w:val="auto"/>
                <w:highlight w:val="none"/>
                <w:u w:val="single"/>
              </w:rPr>
            </w:pPr>
            <w:r>
              <w:rPr>
                <w:rFonts w:hint="eastAsia" w:hAnsi="宋体"/>
                <w:bCs/>
                <w:color w:val="auto"/>
                <w:highlight w:val="none"/>
              </w:rPr>
              <w:t>报价表</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二</w:t>
            </w:r>
          </w:p>
        </w:tc>
        <w:tc>
          <w:tcPr>
            <w:tcW w:w="5460" w:type="dxa"/>
            <w:vAlign w:val="center"/>
          </w:tcPr>
          <w:p>
            <w:pPr>
              <w:jc w:val="left"/>
              <w:rPr>
                <w:rFonts w:hAnsi="宋体"/>
                <w:bCs/>
                <w:color w:val="auto"/>
                <w:highlight w:val="none"/>
              </w:rPr>
            </w:pPr>
            <w:r>
              <w:rPr>
                <w:rFonts w:hint="eastAsia" w:hAnsi="宋体"/>
                <w:color w:val="auto"/>
                <w:highlight w:val="none"/>
              </w:rPr>
              <w:t>供应商情况综合简介</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三</w:t>
            </w:r>
          </w:p>
        </w:tc>
        <w:tc>
          <w:tcPr>
            <w:tcW w:w="5460" w:type="dxa"/>
            <w:vAlign w:val="center"/>
          </w:tcPr>
          <w:p>
            <w:pPr>
              <w:jc w:val="left"/>
              <w:rPr>
                <w:rFonts w:hAnsi="宋体"/>
                <w:bCs/>
                <w:color w:val="auto"/>
                <w:highlight w:val="none"/>
              </w:rPr>
            </w:pPr>
            <w:r>
              <w:rPr>
                <w:rFonts w:hint="eastAsia" w:hAnsi="宋体"/>
                <w:bCs/>
                <w:color w:val="auto"/>
                <w:highlight w:val="none"/>
              </w:rPr>
              <w:t>投标响应函</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四</w:t>
            </w:r>
          </w:p>
        </w:tc>
        <w:tc>
          <w:tcPr>
            <w:tcW w:w="5460" w:type="dxa"/>
            <w:vAlign w:val="center"/>
          </w:tcPr>
          <w:p>
            <w:pPr>
              <w:autoSpaceDE w:val="0"/>
              <w:autoSpaceDN w:val="0"/>
              <w:adjustRightInd w:val="0"/>
              <w:spacing w:line="360" w:lineRule="auto"/>
              <w:jc w:val="left"/>
              <w:rPr>
                <w:rFonts w:hAnsi="宋体"/>
                <w:bCs/>
                <w:color w:val="auto"/>
                <w:highlight w:val="none"/>
              </w:rPr>
            </w:pPr>
            <w:r>
              <w:rPr>
                <w:rFonts w:hint="eastAsia" w:hAnsi="宋体" w:cs="宋体"/>
                <w:color w:val="auto"/>
                <w:szCs w:val="24"/>
                <w:highlight w:val="none"/>
                <w:lang w:val="zh-CN"/>
              </w:rPr>
              <w:t>法定代表人身份证明书</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五</w:t>
            </w:r>
          </w:p>
        </w:tc>
        <w:tc>
          <w:tcPr>
            <w:tcW w:w="5460" w:type="dxa"/>
            <w:vAlign w:val="center"/>
          </w:tcPr>
          <w:p>
            <w:pPr>
              <w:jc w:val="left"/>
              <w:rPr>
                <w:rFonts w:hAnsi="宋体"/>
                <w:bCs/>
                <w:color w:val="auto"/>
                <w:highlight w:val="none"/>
              </w:rPr>
            </w:pPr>
            <w:r>
              <w:rPr>
                <w:rFonts w:hint="eastAsia" w:hAnsi="宋体"/>
                <w:bCs/>
                <w:color w:val="auto"/>
                <w:highlight w:val="none"/>
              </w:rPr>
              <w:t xml:space="preserve">投标授权书    </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六</w:t>
            </w:r>
          </w:p>
        </w:tc>
        <w:tc>
          <w:tcPr>
            <w:tcW w:w="5460" w:type="dxa"/>
            <w:vAlign w:val="center"/>
          </w:tcPr>
          <w:p>
            <w:pPr>
              <w:spacing w:line="360" w:lineRule="auto"/>
              <w:rPr>
                <w:rFonts w:hAnsi="宋体"/>
                <w:color w:val="auto"/>
                <w:szCs w:val="24"/>
                <w:highlight w:val="none"/>
              </w:rPr>
            </w:pPr>
            <w:r>
              <w:rPr>
                <w:rFonts w:hint="eastAsia" w:hAnsi="宋体" w:cs="仿宋_GB2312"/>
                <w:color w:val="auto"/>
                <w:szCs w:val="24"/>
                <w:highlight w:val="none"/>
              </w:rPr>
              <w:t>无重大违法记录声明函、无不良信用记录承诺函</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七</w:t>
            </w:r>
          </w:p>
        </w:tc>
        <w:tc>
          <w:tcPr>
            <w:tcW w:w="5460" w:type="dxa"/>
            <w:vAlign w:val="center"/>
          </w:tcPr>
          <w:p>
            <w:pPr>
              <w:jc w:val="left"/>
              <w:rPr>
                <w:rFonts w:hAnsi="宋体"/>
                <w:color w:val="auto"/>
                <w:highlight w:val="none"/>
              </w:rPr>
            </w:pPr>
            <w:r>
              <w:rPr>
                <w:rFonts w:hint="eastAsia" w:hAnsi="宋体"/>
                <w:color w:val="auto"/>
                <w:highlight w:val="none"/>
              </w:rPr>
              <w:t>服务方案及服务承诺</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八</w:t>
            </w:r>
          </w:p>
        </w:tc>
        <w:tc>
          <w:tcPr>
            <w:tcW w:w="5460" w:type="dxa"/>
            <w:vAlign w:val="center"/>
          </w:tcPr>
          <w:p>
            <w:pPr>
              <w:jc w:val="left"/>
              <w:rPr>
                <w:rFonts w:hAnsi="宋体"/>
                <w:color w:val="auto"/>
                <w:highlight w:val="none"/>
              </w:rPr>
            </w:pPr>
            <w:r>
              <w:rPr>
                <w:rFonts w:hint="eastAsia" w:hAnsi="宋体"/>
                <w:color w:val="auto"/>
                <w:highlight w:val="none"/>
              </w:rPr>
              <w:t>本地化服务情况一览表</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九</w:t>
            </w:r>
          </w:p>
        </w:tc>
        <w:tc>
          <w:tcPr>
            <w:tcW w:w="5460" w:type="dxa"/>
            <w:vAlign w:val="center"/>
          </w:tcPr>
          <w:p>
            <w:pPr>
              <w:rPr>
                <w:color w:val="auto"/>
                <w:highlight w:val="none"/>
              </w:rPr>
            </w:pPr>
            <w:r>
              <w:rPr>
                <w:rFonts w:hint="eastAsia" w:hAnsi="宋体"/>
                <w:color w:val="auto"/>
                <w:highlight w:val="none"/>
              </w:rPr>
              <w:t>其他文件</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jc w:val="left"/>
              <w:rPr>
                <w:rFonts w:hAnsi="宋体"/>
                <w:color w:val="auto"/>
                <w:highlight w:val="none"/>
              </w:rPr>
            </w:pPr>
          </w:p>
        </w:tc>
        <w:tc>
          <w:tcPr>
            <w:tcW w:w="2625" w:type="dxa"/>
            <w:vAlign w:val="center"/>
          </w:tcPr>
          <w:p>
            <w:pPr>
              <w:rPr>
                <w:color w:val="auto"/>
                <w:highlight w:val="none"/>
              </w:rPr>
            </w:pPr>
          </w:p>
        </w:tc>
      </w:tr>
    </w:tbl>
    <w:p>
      <w:pPr>
        <w:pStyle w:val="3"/>
        <w:spacing w:line="360" w:lineRule="auto"/>
        <w:ind w:firstLine="0"/>
        <w:jc w:val="left"/>
        <w:rPr>
          <w:rFonts w:ascii="宋体" w:hAnsi="宋体" w:eastAsia="宋体"/>
          <w:bCs w:val="0"/>
          <w:color w:val="auto"/>
          <w:sz w:val="24"/>
          <w:szCs w:val="24"/>
          <w:highlight w:val="none"/>
        </w:rPr>
      </w:pPr>
      <w:r>
        <w:rPr>
          <w:rFonts w:hint="eastAsia" w:hAnsi="宋体" w:cs="宋体"/>
          <w:b w:val="0"/>
          <w:color w:val="auto"/>
          <w:szCs w:val="24"/>
          <w:highlight w:val="none"/>
        </w:rPr>
        <w:br w:type="page"/>
      </w:r>
      <w:bookmarkStart w:id="209" w:name="_Toc186726094"/>
      <w:bookmarkStart w:id="210" w:name="_Toc2774249"/>
      <w:bookmarkStart w:id="211" w:name="_Toc461053086"/>
      <w:bookmarkStart w:id="212" w:name="_Toc461056631"/>
      <w:r>
        <w:rPr>
          <w:rFonts w:hint="eastAsia" w:ascii="宋体" w:hAnsi="宋体" w:eastAsia="宋体"/>
          <w:bCs w:val="0"/>
          <w:color w:val="auto"/>
          <w:sz w:val="24"/>
          <w:szCs w:val="24"/>
          <w:highlight w:val="none"/>
        </w:rPr>
        <w:t>附件：</w:t>
      </w:r>
      <w:bookmarkEnd w:id="209"/>
    </w:p>
    <w:p>
      <w:pPr>
        <w:pStyle w:val="3"/>
        <w:spacing w:line="360" w:lineRule="auto"/>
        <w:ind w:firstLine="0"/>
        <w:jc w:val="left"/>
        <w:rPr>
          <w:rFonts w:ascii="宋体" w:hAnsi="宋体" w:eastAsia="宋体"/>
          <w:bCs w:val="0"/>
          <w:color w:val="auto"/>
          <w:sz w:val="24"/>
          <w:szCs w:val="24"/>
          <w:highlight w:val="none"/>
        </w:rPr>
      </w:pPr>
      <w:bookmarkStart w:id="213" w:name="_Toc186726095"/>
      <w:r>
        <w:rPr>
          <w:rFonts w:hint="eastAsia" w:ascii="宋体" w:hAnsi="宋体" w:eastAsia="宋体"/>
          <w:bCs w:val="0"/>
          <w:color w:val="auto"/>
          <w:sz w:val="24"/>
          <w:szCs w:val="24"/>
          <w:highlight w:val="none"/>
        </w:rPr>
        <w:t>一</w:t>
      </w:r>
      <w:bookmarkEnd w:id="210"/>
      <w:bookmarkEnd w:id="211"/>
      <w:bookmarkEnd w:id="212"/>
      <w:r>
        <w:rPr>
          <w:rFonts w:hint="eastAsia" w:ascii="宋体" w:hAnsi="宋体" w:eastAsia="宋体"/>
          <w:bCs w:val="0"/>
          <w:color w:val="auto"/>
          <w:sz w:val="24"/>
          <w:szCs w:val="24"/>
          <w:highlight w:val="none"/>
        </w:rPr>
        <w:t>、</w:t>
      </w:r>
      <w:bookmarkEnd w:id="213"/>
    </w:p>
    <w:p>
      <w:pPr>
        <w:spacing w:before="156" w:beforeLines="50" w:after="156" w:afterLines="50" w:line="360" w:lineRule="auto"/>
        <w:ind w:firstLine="215" w:firstLineChars="98"/>
        <w:jc w:val="center"/>
        <w:rPr>
          <w:rFonts w:hAnsi="宋体"/>
          <w:b/>
          <w:color w:val="auto"/>
          <w:szCs w:val="28"/>
          <w:highlight w:val="none"/>
        </w:rPr>
      </w:pPr>
      <w:r>
        <w:rPr>
          <w:rFonts w:hint="eastAsia" w:hAnsi="宋体"/>
          <w:b/>
          <w:color w:val="auto"/>
          <w:szCs w:val="28"/>
          <w:highlight w:val="none"/>
        </w:rPr>
        <w:t>报价表格式</w:t>
      </w:r>
    </w:p>
    <w:bookmarkEnd w:id="208"/>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vAlign w:val="center"/>
          </w:tcPr>
          <w:p>
            <w:pPr>
              <w:widowControl/>
              <w:jc w:val="center"/>
              <w:rPr>
                <w:rFonts w:hAnsi="宋体"/>
                <w:b/>
                <w:color w:val="auto"/>
                <w:highlight w:val="none"/>
              </w:rPr>
            </w:pPr>
            <w:r>
              <w:rPr>
                <w:rFonts w:hint="eastAsia" w:hAnsi="宋体"/>
                <w:b/>
                <w:color w:val="auto"/>
                <w:highlight w:val="none"/>
              </w:rPr>
              <w:t>项目名称</w:t>
            </w:r>
          </w:p>
        </w:tc>
        <w:tc>
          <w:tcPr>
            <w:tcW w:w="7490" w:type="dxa"/>
            <w:tcBorders>
              <w:top w:val="single" w:color="auto" w:sz="4" w:space="0"/>
              <w:bottom w:val="single" w:color="auto" w:sz="4" w:space="0"/>
              <w:right w:val="single" w:color="auto" w:sz="4" w:space="0"/>
            </w:tcBorders>
            <w:vAlign w:val="center"/>
          </w:tcPr>
          <w:p>
            <w:pPr>
              <w:jc w:val="center"/>
              <w:rPr>
                <w:rFonts w:hAnsi="宋体"/>
                <w:bCs/>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vAlign w:val="center"/>
          </w:tcPr>
          <w:p>
            <w:pPr>
              <w:jc w:val="center"/>
              <w:rPr>
                <w:rFonts w:hAnsi="宋体"/>
                <w:b/>
                <w:color w:val="auto"/>
                <w:highlight w:val="none"/>
              </w:rPr>
            </w:pPr>
            <w:r>
              <w:rPr>
                <w:rFonts w:hint="eastAsia" w:hAnsi="宋体"/>
                <w:b/>
                <w:color w:val="auto"/>
                <w:highlight w:val="none"/>
              </w:rPr>
              <w:t>投标人全称</w:t>
            </w:r>
          </w:p>
        </w:tc>
        <w:tc>
          <w:tcPr>
            <w:tcW w:w="7490" w:type="dxa"/>
            <w:tcBorders>
              <w:top w:val="nil"/>
            </w:tcBorders>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vAlign w:val="center"/>
          </w:tcPr>
          <w:p>
            <w:pPr>
              <w:jc w:val="center"/>
              <w:rPr>
                <w:rFonts w:hAnsi="宋体"/>
                <w:b/>
                <w:color w:val="auto"/>
                <w:highlight w:val="none"/>
              </w:rPr>
            </w:pPr>
            <w:r>
              <w:rPr>
                <w:rFonts w:hint="eastAsia" w:hAnsi="宋体"/>
                <w:b/>
                <w:color w:val="auto"/>
                <w:highlight w:val="none"/>
              </w:rPr>
              <w:t>投标范围</w:t>
            </w:r>
          </w:p>
        </w:tc>
        <w:tc>
          <w:tcPr>
            <w:tcW w:w="7490" w:type="dxa"/>
            <w:tcBorders>
              <w:top w:val="nil"/>
            </w:tcBorders>
            <w:vAlign w:val="center"/>
          </w:tcPr>
          <w:p>
            <w:pPr>
              <w:widowControl/>
              <w:jc w:val="center"/>
              <w:rPr>
                <w:rFonts w:hAnsi="宋体"/>
                <w:b/>
                <w:bCs/>
                <w:color w:val="auto"/>
                <w:szCs w:val="28"/>
                <w:highlight w:val="none"/>
              </w:rPr>
            </w:pPr>
            <w:r>
              <w:rPr>
                <w:rFonts w:hint="eastAsia" w:hAnsi="宋体"/>
                <w:b/>
                <w:bCs/>
                <w:color w:val="auto"/>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1700" w:type="dxa"/>
            <w:tcBorders>
              <w:top w:val="nil"/>
              <w:bottom w:val="single" w:color="auto" w:sz="4" w:space="0"/>
            </w:tcBorders>
            <w:vAlign w:val="center"/>
          </w:tcPr>
          <w:p>
            <w:pPr>
              <w:ind w:firstLine="438" w:firstLineChars="200"/>
              <w:rPr>
                <w:rFonts w:hAnsi="宋体"/>
                <w:b/>
                <w:color w:val="auto"/>
                <w:highlight w:val="none"/>
              </w:rPr>
            </w:pPr>
            <w:r>
              <w:rPr>
                <w:rFonts w:hint="eastAsia" w:hAnsi="宋体"/>
                <w:b/>
                <w:color w:val="auto"/>
                <w:highlight w:val="none"/>
              </w:rPr>
              <w:t>报价</w:t>
            </w:r>
          </w:p>
        </w:tc>
        <w:tc>
          <w:tcPr>
            <w:tcW w:w="7490" w:type="dxa"/>
            <w:tcBorders>
              <w:top w:val="nil"/>
              <w:bottom w:val="single" w:color="auto" w:sz="4" w:space="0"/>
            </w:tcBorders>
            <w:vAlign w:val="center"/>
          </w:tcPr>
          <w:p>
            <w:pPr>
              <w:widowControl/>
              <w:jc w:val="center"/>
              <w:rPr>
                <w:rFonts w:hint="default" w:hAnsi="宋体" w:eastAsia="宋体"/>
                <w:b/>
                <w:bCs/>
                <w:color w:val="auto"/>
                <w:szCs w:val="28"/>
                <w:highlight w:val="none"/>
                <w:lang w:val="en-US" w:eastAsia="zh-CN"/>
              </w:rPr>
            </w:pPr>
            <w:r>
              <w:rPr>
                <w:rFonts w:hint="eastAsia" w:hAnsi="宋体"/>
                <w:b/>
                <w:bCs/>
                <w:color w:val="auto"/>
                <w:szCs w:val="28"/>
                <w:highlight w:val="none"/>
                <w:lang w:val="en-US" w:eastAsia="zh-CN"/>
              </w:rPr>
              <w:t>金额</w:t>
            </w:r>
            <w:r>
              <w:rPr>
                <w:rFonts w:hint="eastAsia" w:hAnsi="宋体"/>
                <w:b/>
                <w:bCs/>
                <w:color w:val="auto"/>
                <w:szCs w:val="28"/>
                <w:highlight w:val="none"/>
              </w:rPr>
              <w:t>：</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u w:val="single"/>
              </w:rPr>
              <w:t xml:space="preserve">   </w:t>
            </w:r>
            <w:r>
              <w:rPr>
                <w:rFonts w:hint="eastAsia" w:hAnsi="宋体"/>
                <w:bCs/>
                <w:color w:val="auto"/>
                <w:highlight w:val="none"/>
                <w:u w:val="single"/>
                <w:lang w:val="en-US" w:eastAsia="zh-CN"/>
              </w:rPr>
              <w:t>/吨</w:t>
            </w:r>
          </w:p>
          <w:p>
            <w:pPr>
              <w:spacing w:line="480" w:lineRule="auto"/>
              <w:jc w:val="left"/>
              <w:rPr>
                <w:rFonts w:hAnsi="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vAlign w:val="center"/>
          </w:tcPr>
          <w:p>
            <w:pPr>
              <w:ind w:firstLine="438" w:firstLineChars="200"/>
              <w:rPr>
                <w:rFonts w:hAnsi="宋体"/>
                <w:b/>
                <w:color w:val="auto"/>
                <w:highlight w:val="none"/>
              </w:rPr>
            </w:pPr>
            <w:r>
              <w:rPr>
                <w:rFonts w:hint="eastAsia" w:hAnsi="宋体"/>
                <w:b/>
                <w:color w:val="auto"/>
                <w:highlight w:val="none"/>
              </w:rPr>
              <w:t>备注</w:t>
            </w:r>
          </w:p>
        </w:tc>
        <w:tc>
          <w:tcPr>
            <w:tcW w:w="7490" w:type="dxa"/>
            <w:tcBorders>
              <w:top w:val="single" w:color="auto" w:sz="4" w:space="0"/>
            </w:tcBorders>
            <w:vAlign w:val="center"/>
          </w:tcPr>
          <w:p>
            <w:pPr>
              <w:spacing w:line="480" w:lineRule="auto"/>
              <w:jc w:val="left"/>
              <w:rPr>
                <w:rFonts w:hint="default" w:hAnsi="宋体" w:eastAsia="宋体"/>
                <w:color w:val="auto"/>
                <w:szCs w:val="28"/>
                <w:highlight w:val="none"/>
                <w:lang w:val="en-US" w:eastAsia="zh-CN"/>
              </w:rPr>
            </w:pPr>
            <w:r>
              <w:rPr>
                <w:rFonts w:ascii="Times New Roman" w:hAnsi="Times New Roman"/>
                <w:color w:val="auto"/>
                <w:szCs w:val="28"/>
                <w:highlight w:val="none"/>
              </w:rPr>
              <w:t>计划采购50吨，</w:t>
            </w:r>
            <w:r>
              <w:rPr>
                <w:rFonts w:hint="eastAsia" w:ascii="Times New Roman" w:hAnsi="Times New Roman"/>
                <w:color w:val="auto"/>
                <w:szCs w:val="28"/>
                <w:highlight w:val="none"/>
                <w:lang w:val="en-US" w:eastAsia="zh-CN"/>
              </w:rPr>
              <w:t>每吨控制价5000元，</w:t>
            </w:r>
            <w:r>
              <w:rPr>
                <w:rFonts w:ascii="Times New Roman" w:hAnsi="Times New Roman"/>
                <w:color w:val="auto"/>
                <w:szCs w:val="28"/>
                <w:highlight w:val="none"/>
              </w:rPr>
              <w:t>分批供货，每次供货约10吨。</w:t>
            </w:r>
          </w:p>
        </w:tc>
      </w:tr>
    </w:tbl>
    <w:p>
      <w:pPr>
        <w:numPr>
          <w:ilvl w:val="0"/>
          <w:numId w:val="1"/>
        </w:numPr>
        <w:spacing w:before="100" w:beforeAutospacing="1" w:after="100" w:afterAutospacing="1" w:line="360" w:lineRule="auto"/>
        <w:rPr>
          <w:rFonts w:hAnsi="宋体"/>
          <w:b/>
          <w:color w:val="auto"/>
          <w:highlight w:val="none"/>
        </w:rPr>
      </w:pPr>
      <w:r>
        <w:rPr>
          <w:rFonts w:hint="eastAsia" w:hAnsi="宋体"/>
          <w:b/>
          <w:color w:val="auto"/>
          <w:highlight w:val="none"/>
        </w:rPr>
        <w:t>报价内容根据招标文件要求包含人工、机械、辅材、运输等一切施工所发生的费用及税金。</w:t>
      </w:r>
    </w:p>
    <w:p>
      <w:pPr>
        <w:numPr>
          <w:ilvl w:val="0"/>
          <w:numId w:val="1"/>
        </w:numPr>
        <w:spacing w:before="100" w:beforeAutospacing="1" w:after="100" w:afterAutospacing="1" w:line="360" w:lineRule="auto"/>
        <w:rPr>
          <w:rFonts w:hAnsi="宋体"/>
          <w:b/>
          <w:color w:val="auto"/>
          <w:highlight w:val="none"/>
        </w:rPr>
      </w:pPr>
      <w:r>
        <w:rPr>
          <w:rFonts w:hint="eastAsia" w:hAnsi="宋体"/>
          <w:b/>
          <w:color w:val="auto"/>
          <w:highlight w:val="none"/>
        </w:rPr>
        <w:t>特殊事项在备注中注明。</w:t>
      </w:r>
    </w:p>
    <w:p>
      <w:pPr>
        <w:spacing w:line="400" w:lineRule="exact"/>
        <w:jc w:val="right"/>
        <w:rPr>
          <w:rFonts w:hAnsi="宋体"/>
          <w:b/>
          <w:color w:val="auto"/>
          <w:highlight w:val="none"/>
        </w:rPr>
      </w:pPr>
      <w:r>
        <w:rPr>
          <w:rFonts w:hint="eastAsia" w:hAnsi="宋体"/>
          <w:b/>
          <w:color w:val="auto"/>
          <w:highlight w:val="none"/>
        </w:rPr>
        <w:t>投标人：</w:t>
      </w:r>
      <w:r>
        <w:rPr>
          <w:rFonts w:hint="eastAsia" w:hAnsi="宋体"/>
          <w:b/>
          <w:color w:val="auto"/>
          <w:highlight w:val="none"/>
          <w:u w:val="single"/>
        </w:rPr>
        <w:t xml:space="preserve">                  </w:t>
      </w:r>
      <w:r>
        <w:rPr>
          <w:rFonts w:hint="eastAsia" w:hAnsi="宋体"/>
          <w:b/>
          <w:color w:val="auto"/>
          <w:highlight w:val="none"/>
        </w:rPr>
        <w:t>（加盖公章）</w:t>
      </w:r>
    </w:p>
    <w:p>
      <w:pPr>
        <w:spacing w:line="400" w:lineRule="exact"/>
        <w:jc w:val="right"/>
        <w:rPr>
          <w:rFonts w:hAnsi="宋体"/>
          <w:b/>
          <w:color w:val="auto"/>
          <w:highlight w:val="none"/>
        </w:rPr>
      </w:pPr>
      <w:r>
        <w:rPr>
          <w:rFonts w:hint="eastAsia" w:hAnsi="宋体"/>
          <w:b/>
          <w:color w:val="auto"/>
          <w:highlight w:val="none"/>
          <w:u w:val="single"/>
        </w:rPr>
        <w:t xml:space="preserve">       </w:t>
      </w:r>
      <w:r>
        <w:rPr>
          <w:rFonts w:hint="eastAsia" w:hAnsi="宋体"/>
          <w:b/>
          <w:color w:val="auto"/>
          <w:highlight w:val="none"/>
        </w:rPr>
        <w:t>年</w:t>
      </w:r>
      <w:r>
        <w:rPr>
          <w:rFonts w:hint="eastAsia" w:hAnsi="宋体"/>
          <w:b/>
          <w:color w:val="auto"/>
          <w:highlight w:val="none"/>
          <w:u w:val="single"/>
        </w:rPr>
        <w:t xml:space="preserve">    </w:t>
      </w:r>
      <w:r>
        <w:rPr>
          <w:rFonts w:hint="eastAsia" w:hAnsi="宋体"/>
          <w:b/>
          <w:color w:val="auto"/>
          <w:highlight w:val="none"/>
        </w:rPr>
        <w:t>月</w:t>
      </w:r>
      <w:r>
        <w:rPr>
          <w:rFonts w:hint="eastAsia" w:hAnsi="宋体"/>
          <w:b/>
          <w:color w:val="auto"/>
          <w:highlight w:val="none"/>
          <w:u w:val="single"/>
        </w:rPr>
        <w:t xml:space="preserve">    </w:t>
      </w:r>
      <w:r>
        <w:rPr>
          <w:rFonts w:hint="eastAsia" w:hAnsi="宋体"/>
          <w:b/>
          <w:color w:val="auto"/>
          <w:highlight w:val="none"/>
        </w:rPr>
        <w:t>日</w:t>
      </w: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r>
        <w:rPr>
          <w:rFonts w:hAnsi="宋体" w:cs="宋体"/>
          <w:b/>
          <w:bCs/>
          <w:color w:val="auto"/>
          <w:szCs w:val="24"/>
          <w:highlight w:val="none"/>
        </w:rPr>
        <w:t>二</w:t>
      </w:r>
      <w:r>
        <w:rPr>
          <w:rFonts w:hint="eastAsia" w:hAnsi="宋体" w:cs="宋体"/>
          <w:b/>
          <w:bCs/>
          <w:color w:val="auto"/>
          <w:szCs w:val="24"/>
          <w:highlight w:val="none"/>
        </w:rPr>
        <w:t>、</w:t>
      </w:r>
    </w:p>
    <w:p>
      <w:pPr>
        <w:spacing w:line="360" w:lineRule="auto"/>
        <w:jc w:val="center"/>
        <w:rPr>
          <w:rFonts w:hAnsi="宋体" w:cs="宋体"/>
          <w:b/>
          <w:bCs/>
          <w:color w:val="auto"/>
          <w:szCs w:val="24"/>
          <w:highlight w:val="none"/>
        </w:rPr>
      </w:pPr>
    </w:p>
    <w:p>
      <w:pPr>
        <w:spacing w:line="360" w:lineRule="auto"/>
        <w:jc w:val="center"/>
        <w:rPr>
          <w:rFonts w:hAnsi="宋体" w:cs="宋体"/>
          <w:color w:val="auto"/>
          <w:szCs w:val="24"/>
          <w:highlight w:val="none"/>
        </w:rPr>
      </w:pPr>
      <w:r>
        <w:rPr>
          <w:rFonts w:hint="eastAsia" w:hAnsi="宋体" w:cs="宋体"/>
          <w:b/>
          <w:bCs/>
          <w:color w:val="auto"/>
          <w:szCs w:val="24"/>
          <w:highlight w:val="none"/>
        </w:rPr>
        <w:t>供应商综合情况简介</w:t>
      </w: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500" w:lineRule="exact"/>
        <w:jc w:val="center"/>
        <w:rPr>
          <w:rFonts w:hAnsi="宋体" w:cs="宋体"/>
          <w:color w:val="auto"/>
          <w:szCs w:val="24"/>
          <w:highlight w:val="none"/>
        </w:rPr>
      </w:pPr>
      <w:r>
        <w:rPr>
          <w:rFonts w:hint="eastAsia" w:hAnsi="宋体" w:cs="宋体"/>
          <w:color w:val="auto"/>
          <w:szCs w:val="24"/>
          <w:highlight w:val="none"/>
        </w:rPr>
        <w:t>(供应商可自行制作格式)</w:t>
      </w:r>
    </w:p>
    <w:p>
      <w:pPr>
        <w:spacing w:line="500" w:lineRule="exact"/>
        <w:jc w:val="center"/>
        <w:rPr>
          <w:rFonts w:hAnsi="宋体" w:cs="宋体"/>
          <w:color w:val="auto"/>
          <w:szCs w:val="24"/>
          <w:highlight w:val="none"/>
        </w:rPr>
      </w:pPr>
    </w:p>
    <w:p>
      <w:pPr>
        <w:outlineLvl w:val="1"/>
        <w:rPr>
          <w:rFonts w:hAnsi="宋体" w:cs="宋体"/>
          <w:b/>
          <w:color w:val="auto"/>
          <w:szCs w:val="24"/>
          <w:highlight w:val="none"/>
        </w:rPr>
      </w:pPr>
      <w:bookmarkStart w:id="214" w:name="_Toc438648620"/>
      <w:r>
        <w:rPr>
          <w:rFonts w:hint="eastAsia" w:hAnsi="宋体" w:cs="宋体"/>
          <w:b/>
          <w:color w:val="auto"/>
          <w:szCs w:val="24"/>
          <w:highlight w:val="none"/>
        </w:rPr>
        <w:br w:type="page"/>
      </w:r>
      <w:bookmarkEnd w:id="214"/>
      <w:bookmarkStart w:id="215" w:name="_Toc186726096"/>
      <w:r>
        <w:rPr>
          <w:rFonts w:hint="eastAsia" w:hAnsi="宋体" w:cs="宋体"/>
          <w:b/>
          <w:color w:val="auto"/>
          <w:szCs w:val="24"/>
          <w:highlight w:val="none"/>
        </w:rPr>
        <w:t>三</w:t>
      </w:r>
      <w:bookmarkEnd w:id="215"/>
    </w:p>
    <w:p>
      <w:pPr>
        <w:spacing w:before="156" w:beforeLines="50" w:after="156" w:afterLines="50" w:line="360" w:lineRule="auto"/>
        <w:jc w:val="center"/>
        <w:rPr>
          <w:rFonts w:hAnsi="宋体" w:cs="宋体"/>
          <w:b/>
          <w:color w:val="auto"/>
          <w:szCs w:val="24"/>
          <w:highlight w:val="none"/>
        </w:rPr>
      </w:pPr>
      <w:r>
        <w:rPr>
          <w:rFonts w:hint="eastAsia" w:hAnsi="宋体" w:cs="宋体"/>
          <w:b/>
          <w:color w:val="auto"/>
          <w:szCs w:val="24"/>
          <w:highlight w:val="none"/>
        </w:rPr>
        <w:t>投标响应函</w:t>
      </w:r>
    </w:p>
    <w:p>
      <w:pPr>
        <w:spacing w:line="360" w:lineRule="auto"/>
        <w:rPr>
          <w:rFonts w:hAnsi="宋体" w:cs="宋体"/>
          <w:b/>
          <w:color w:val="auto"/>
          <w:szCs w:val="24"/>
          <w:highlight w:val="none"/>
        </w:rPr>
      </w:pPr>
      <w:r>
        <w:rPr>
          <w:rFonts w:hint="eastAsia" w:hAnsi="宋体" w:cs="宋体"/>
          <w:b/>
          <w:color w:val="auto"/>
          <w:szCs w:val="24"/>
          <w:highlight w:val="none"/>
        </w:rPr>
        <w:t>致：采购人</w:t>
      </w:r>
    </w:p>
    <w:p>
      <w:pPr>
        <w:spacing w:line="360" w:lineRule="auto"/>
        <w:ind w:firstLine="438" w:firstLineChars="200"/>
        <w:rPr>
          <w:rFonts w:hAnsi="宋体" w:cs="宋体"/>
          <w:dstrike/>
          <w:color w:val="auto"/>
          <w:szCs w:val="24"/>
          <w:highlight w:val="none"/>
        </w:rPr>
      </w:pPr>
      <w:r>
        <w:rPr>
          <w:rFonts w:hint="eastAsia" w:hAnsi="宋体" w:cs="宋体"/>
          <w:color w:val="auto"/>
          <w:szCs w:val="24"/>
          <w:highlight w:val="none"/>
        </w:rPr>
        <w:t xml:space="preserve">根据贵方“ </w:t>
      </w:r>
      <w:r>
        <w:rPr>
          <w:rFonts w:hint="eastAsia" w:hAnsi="宋体" w:cs="宋体"/>
          <w:color w:val="auto"/>
          <w:szCs w:val="24"/>
          <w:highlight w:val="none"/>
          <w:u w:val="single"/>
        </w:rPr>
        <w:t xml:space="preserve">     项目名称      </w:t>
      </w:r>
      <w:r>
        <w:rPr>
          <w:rFonts w:hint="eastAsia" w:hAnsi="宋体" w:cs="宋体"/>
          <w:color w:val="auto"/>
          <w:szCs w:val="24"/>
          <w:highlight w:val="none"/>
        </w:rPr>
        <w:t>”的招标公告，我方正式授权</w:t>
      </w:r>
      <w:r>
        <w:rPr>
          <w:rFonts w:hint="eastAsia" w:hAnsi="宋体" w:cs="宋体"/>
          <w:color w:val="auto"/>
          <w:szCs w:val="24"/>
          <w:highlight w:val="none"/>
          <w:u w:val="single"/>
        </w:rPr>
        <w:t xml:space="preserve"> （授权代表姓名） </w:t>
      </w:r>
      <w:r>
        <w:rPr>
          <w:rFonts w:hint="eastAsia" w:hAnsi="宋体" w:cs="宋体"/>
          <w:color w:val="auto"/>
          <w:szCs w:val="24"/>
          <w:highlight w:val="none"/>
        </w:rPr>
        <w:t>代表供应商</w:t>
      </w:r>
      <w:r>
        <w:rPr>
          <w:rFonts w:hint="eastAsia" w:hAnsi="宋体" w:cs="宋体"/>
          <w:color w:val="auto"/>
          <w:szCs w:val="24"/>
          <w:highlight w:val="none"/>
          <w:u w:val="single"/>
        </w:rPr>
        <w:t xml:space="preserve">  （供应商全称）  </w:t>
      </w:r>
      <w:r>
        <w:rPr>
          <w:rFonts w:hint="eastAsia" w:hAnsi="宋体" w:cs="宋体"/>
          <w:color w:val="auto"/>
          <w:szCs w:val="24"/>
          <w:highlight w:val="none"/>
        </w:rPr>
        <w:t>。</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据此函，我方兹宣布同意如下：</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3、我方承诺报价低于同类货物和服务的市场平均价格。</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8、我方对响应文件中所提供资料、文件、证书及证件的真实性和有效性负责。</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9、与本招标有关的通讯地址：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电    话：                       传    真：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供应商基本账户开户名：            账号：             开户行：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供应商公章：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日    期：                    </w:t>
      </w:r>
    </w:p>
    <w:p>
      <w:pPr>
        <w:spacing w:line="360" w:lineRule="auto"/>
        <w:outlineLvl w:val="1"/>
        <w:rPr>
          <w:rFonts w:hAnsi="宋体" w:cs="宋体"/>
          <w:b/>
          <w:color w:val="auto"/>
          <w:szCs w:val="24"/>
          <w:highlight w:val="none"/>
        </w:rPr>
      </w:pPr>
      <w:r>
        <w:rPr>
          <w:rFonts w:hint="eastAsia" w:hAnsi="宋体" w:cs="宋体"/>
          <w:color w:val="auto"/>
          <w:szCs w:val="24"/>
          <w:highlight w:val="none"/>
        </w:rPr>
        <w:br w:type="page"/>
      </w:r>
      <w:bookmarkStart w:id="216" w:name="_Toc186726097"/>
      <w:r>
        <w:rPr>
          <w:rFonts w:hint="eastAsia" w:hAnsi="宋体" w:cs="宋体"/>
          <w:b/>
          <w:color w:val="auto"/>
          <w:szCs w:val="24"/>
          <w:highlight w:val="none"/>
        </w:rPr>
        <w:t>四</w:t>
      </w:r>
      <w:bookmarkEnd w:id="216"/>
    </w:p>
    <w:p>
      <w:pPr>
        <w:autoSpaceDE w:val="0"/>
        <w:autoSpaceDN w:val="0"/>
        <w:adjustRightInd w:val="0"/>
        <w:spacing w:line="360" w:lineRule="auto"/>
        <w:jc w:val="center"/>
        <w:rPr>
          <w:rFonts w:hAnsi="宋体" w:cs="宋体"/>
          <w:b/>
          <w:color w:val="auto"/>
          <w:szCs w:val="24"/>
          <w:highlight w:val="none"/>
          <w:lang w:val="zh-CN"/>
        </w:rPr>
      </w:pPr>
    </w:p>
    <w:p>
      <w:pPr>
        <w:autoSpaceDE w:val="0"/>
        <w:autoSpaceDN w:val="0"/>
        <w:adjustRightInd w:val="0"/>
        <w:spacing w:line="360" w:lineRule="auto"/>
        <w:jc w:val="center"/>
        <w:rPr>
          <w:rFonts w:hAnsi="宋体" w:cs="宋体"/>
          <w:b/>
          <w:color w:val="auto"/>
          <w:szCs w:val="24"/>
          <w:highlight w:val="none"/>
          <w:lang w:val="zh-CN"/>
        </w:rPr>
      </w:pPr>
      <w:r>
        <w:rPr>
          <w:rFonts w:hint="eastAsia" w:hAnsi="宋体" w:cs="宋体"/>
          <w:b/>
          <w:color w:val="auto"/>
          <w:szCs w:val="24"/>
          <w:highlight w:val="none"/>
          <w:lang w:val="zh-CN"/>
        </w:rPr>
        <w:t>法定代表人身份证明书</w:t>
      </w:r>
    </w:p>
    <w:p>
      <w:pPr>
        <w:autoSpaceDE w:val="0"/>
        <w:autoSpaceDN w:val="0"/>
        <w:adjustRightInd w:val="0"/>
        <w:spacing w:line="360" w:lineRule="auto"/>
        <w:jc w:val="center"/>
        <w:rPr>
          <w:rFonts w:hAnsi="宋体" w:cs="宋体"/>
          <w:b/>
          <w:color w:val="auto"/>
          <w:szCs w:val="24"/>
          <w:highlight w:val="none"/>
          <w:lang w:val="zh-CN"/>
        </w:rPr>
      </w:pP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单位名称：</w:t>
      </w: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地    址：</w:t>
      </w: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成立时间： 年月日</w:t>
      </w: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经营期限：</w:t>
      </w:r>
    </w:p>
    <w:p>
      <w:pPr>
        <w:spacing w:before="62" w:beforeLines="20" w:after="62" w:afterLines="20" w:line="540" w:lineRule="exact"/>
        <w:ind w:firstLine="610"/>
        <w:rPr>
          <w:rFonts w:hAnsi="宋体" w:cs="宋体"/>
          <w:color w:val="auto"/>
          <w:szCs w:val="24"/>
          <w:highlight w:val="none"/>
          <w:u w:val="single"/>
        </w:rPr>
      </w:pPr>
      <w:r>
        <w:rPr>
          <w:rFonts w:hint="eastAsia" w:hAnsi="宋体" w:cs="宋体"/>
          <w:color w:val="auto"/>
          <w:szCs w:val="24"/>
          <w:highlight w:val="none"/>
        </w:rPr>
        <w:t>姓    名：               性别：</w:t>
      </w:r>
    </w:p>
    <w:p>
      <w:pPr>
        <w:spacing w:before="62" w:beforeLines="20" w:after="62" w:afterLines="20" w:line="540" w:lineRule="exact"/>
        <w:ind w:firstLine="610"/>
        <w:rPr>
          <w:rFonts w:hAnsi="宋体" w:cs="宋体"/>
          <w:color w:val="auto"/>
          <w:szCs w:val="24"/>
          <w:highlight w:val="none"/>
          <w:u w:val="single"/>
        </w:rPr>
      </w:pPr>
      <w:r>
        <w:rPr>
          <w:rFonts w:hint="eastAsia" w:hAnsi="宋体" w:cs="宋体"/>
          <w:color w:val="auto"/>
          <w:szCs w:val="24"/>
          <w:highlight w:val="none"/>
        </w:rPr>
        <w:t>年    龄：                    职务：</w:t>
      </w: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系</w:t>
      </w:r>
      <w:r>
        <w:rPr>
          <w:rFonts w:hint="eastAsia" w:hAnsi="宋体" w:cs="宋体"/>
          <w:color w:val="auto"/>
          <w:szCs w:val="24"/>
          <w:highlight w:val="none"/>
          <w:u w:val="single"/>
        </w:rPr>
        <w:t xml:space="preserve">     （供应商单位名称）      </w:t>
      </w:r>
      <w:r>
        <w:rPr>
          <w:rFonts w:hint="eastAsia" w:hAnsi="宋体" w:cs="宋体"/>
          <w:color w:val="auto"/>
          <w:szCs w:val="24"/>
          <w:highlight w:val="none"/>
        </w:rPr>
        <w:t xml:space="preserve"> 的法定代表人。</w:t>
      </w:r>
    </w:p>
    <w:p>
      <w:pPr>
        <w:spacing w:before="62" w:beforeLines="20" w:after="62" w:afterLines="20" w:line="540" w:lineRule="exact"/>
        <w:ind w:firstLine="610"/>
        <w:rPr>
          <w:rFonts w:hAnsi="宋体" w:cs="宋体"/>
          <w:color w:val="auto"/>
          <w:szCs w:val="24"/>
          <w:highlight w:val="none"/>
        </w:rPr>
      </w:pPr>
    </w:p>
    <w:p>
      <w:pPr>
        <w:pStyle w:val="25"/>
        <w:spacing w:before="62" w:beforeLines="20" w:after="62" w:afterLines="20" w:line="540" w:lineRule="exact"/>
        <w:ind w:firstLine="219"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auto"/>
          <w:szCs w:val="24"/>
          <w:highlight w:val="none"/>
        </w:rPr>
      </w:pPr>
    </w:p>
    <w:p>
      <w:pPr>
        <w:tabs>
          <w:tab w:val="left" w:pos="720"/>
          <w:tab w:val="left" w:pos="900"/>
        </w:tabs>
        <w:spacing w:before="62" w:beforeLines="20" w:after="62" w:afterLines="20" w:line="540" w:lineRule="exact"/>
        <w:ind w:firstLine="438" w:firstLineChars="200"/>
        <w:rPr>
          <w:rFonts w:hAnsi="宋体" w:cs="宋体"/>
          <w:color w:val="auto"/>
          <w:szCs w:val="24"/>
          <w:highlight w:val="none"/>
        </w:rPr>
      </w:pPr>
    </w:p>
    <w:p>
      <w:pPr>
        <w:tabs>
          <w:tab w:val="left" w:pos="720"/>
          <w:tab w:val="left" w:pos="900"/>
        </w:tabs>
        <w:spacing w:before="62" w:beforeLines="20" w:after="62" w:afterLines="20" w:line="540" w:lineRule="exact"/>
        <w:ind w:firstLine="4161" w:firstLineChars="1900"/>
        <w:rPr>
          <w:rFonts w:hAnsi="宋体" w:cs="宋体"/>
          <w:color w:val="auto"/>
          <w:szCs w:val="24"/>
          <w:highlight w:val="none"/>
        </w:rPr>
      </w:pPr>
    </w:p>
    <w:p>
      <w:pPr>
        <w:tabs>
          <w:tab w:val="left" w:pos="720"/>
          <w:tab w:val="left" w:pos="900"/>
        </w:tabs>
        <w:spacing w:before="62" w:beforeLines="20" w:after="62" w:afterLines="20" w:line="540" w:lineRule="exact"/>
        <w:ind w:firstLine="3504" w:firstLineChars="1600"/>
        <w:rPr>
          <w:rFonts w:hAnsi="宋体" w:cs="宋体"/>
          <w:color w:val="auto"/>
          <w:szCs w:val="24"/>
          <w:highlight w:val="none"/>
        </w:rPr>
      </w:pPr>
      <w:r>
        <w:rPr>
          <w:rFonts w:hint="eastAsia" w:hAnsi="宋体" w:cs="宋体"/>
          <w:color w:val="auto"/>
          <w:szCs w:val="24"/>
          <w:highlight w:val="none"/>
        </w:rPr>
        <w:t>供应商：</w:t>
      </w:r>
      <w:r>
        <w:rPr>
          <w:rFonts w:hint="eastAsia" w:hAnsi="宋体" w:cs="宋体"/>
          <w:color w:val="auto"/>
          <w:szCs w:val="24"/>
          <w:highlight w:val="none"/>
          <w:u w:val="single"/>
        </w:rPr>
        <w:t xml:space="preserve">            （盖公章）</w:t>
      </w:r>
    </w:p>
    <w:p>
      <w:pPr>
        <w:spacing w:before="62" w:beforeLines="20" w:after="62" w:afterLines="20" w:line="540" w:lineRule="exact"/>
        <w:ind w:firstLine="3504" w:firstLineChars="1600"/>
        <w:rPr>
          <w:rFonts w:hAnsi="宋体" w:cs="宋体"/>
          <w:color w:val="auto"/>
          <w:szCs w:val="24"/>
          <w:highlight w:val="none"/>
        </w:rPr>
      </w:pPr>
      <w:r>
        <w:rPr>
          <w:rFonts w:hint="eastAsia" w:hAnsi="宋体" w:cs="宋体"/>
          <w:color w:val="auto"/>
          <w:szCs w:val="24"/>
          <w:highlight w:val="none"/>
        </w:rPr>
        <w:t>日  期：年月日</w:t>
      </w:r>
    </w:p>
    <w:p>
      <w:pPr>
        <w:spacing w:before="62" w:beforeLines="20" w:after="62" w:afterLines="20" w:line="540" w:lineRule="exact"/>
        <w:outlineLvl w:val="1"/>
        <w:rPr>
          <w:rFonts w:hAnsi="宋体" w:cs="宋体"/>
          <w:b/>
          <w:color w:val="auto"/>
          <w:szCs w:val="24"/>
          <w:highlight w:val="none"/>
        </w:rPr>
      </w:pPr>
      <w:r>
        <w:rPr>
          <w:rFonts w:hAnsi="宋体" w:cs="宋体"/>
          <w:color w:val="auto"/>
          <w:szCs w:val="24"/>
          <w:highlight w:val="none"/>
        </w:rPr>
        <w:br w:type="page"/>
      </w:r>
      <w:bookmarkStart w:id="217" w:name="_Toc186726098"/>
      <w:bookmarkStart w:id="218" w:name="_Toc438648622"/>
      <w:r>
        <w:rPr>
          <w:rFonts w:hint="eastAsia" w:hAnsi="宋体" w:cs="宋体"/>
          <w:b/>
          <w:color w:val="auto"/>
          <w:szCs w:val="24"/>
          <w:highlight w:val="none"/>
        </w:rPr>
        <w:t>五</w:t>
      </w:r>
      <w:bookmarkEnd w:id="217"/>
    </w:p>
    <w:p>
      <w:pPr>
        <w:spacing w:before="156" w:beforeLines="50" w:after="156" w:afterLines="50" w:line="360" w:lineRule="auto"/>
        <w:jc w:val="center"/>
        <w:rPr>
          <w:rFonts w:hAnsi="宋体" w:cs="宋体"/>
          <w:b/>
          <w:color w:val="auto"/>
          <w:szCs w:val="24"/>
          <w:highlight w:val="none"/>
        </w:rPr>
      </w:pPr>
      <w:r>
        <w:rPr>
          <w:rFonts w:hint="eastAsia" w:hAnsi="宋体" w:cs="宋体"/>
          <w:b/>
          <w:color w:val="auto"/>
          <w:szCs w:val="24"/>
          <w:highlight w:val="none"/>
        </w:rPr>
        <w:t>投标授权书</w:t>
      </w:r>
    </w:p>
    <w:p>
      <w:pPr>
        <w:snapToGri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本授权书声明：公司授权本公司</w:t>
      </w:r>
      <w:r>
        <w:rPr>
          <w:rFonts w:hint="eastAsia" w:hAnsi="宋体" w:cs="宋体"/>
          <w:color w:val="auto"/>
          <w:szCs w:val="24"/>
          <w:highlight w:val="none"/>
          <w:u w:val="single"/>
        </w:rPr>
        <w:t>（供应商授权代表姓名）</w:t>
      </w:r>
      <w:r>
        <w:rPr>
          <w:rFonts w:hint="eastAsia" w:hAnsi="宋体" w:cs="宋体"/>
          <w:color w:val="auto"/>
          <w:szCs w:val="24"/>
          <w:highlight w:val="none"/>
        </w:rPr>
        <w:t>代表本公司（工厂）参加</w:t>
      </w:r>
      <w:r>
        <w:rPr>
          <w:rFonts w:hint="eastAsia" w:hAnsi="宋体"/>
          <w:bCs/>
          <w:color w:val="auto"/>
          <w:szCs w:val="24"/>
          <w:highlight w:val="none"/>
        </w:rPr>
        <w:t>采购人</w:t>
      </w:r>
      <w:r>
        <w:rPr>
          <w:rFonts w:hint="eastAsia" w:hAnsi="宋体"/>
          <w:bCs/>
          <w:color w:val="auto"/>
          <w:szCs w:val="24"/>
          <w:highlight w:val="none"/>
          <w:u w:val="single"/>
        </w:rPr>
        <w:t xml:space="preserve">    项目名称       </w:t>
      </w:r>
      <w:r>
        <w:rPr>
          <w:rFonts w:hint="eastAsia" w:hAnsi="宋体" w:cs="宋体"/>
          <w:color w:val="auto"/>
          <w:szCs w:val="24"/>
          <w:highlight w:val="none"/>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本授权书自出具之日起生效。</w:t>
      </w:r>
    </w:p>
    <w:p>
      <w:pPr>
        <w:pStyle w:val="33"/>
        <w:snapToGrid w:val="0"/>
        <w:spacing w:line="360" w:lineRule="auto"/>
        <w:ind w:firstLine="438"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pPr>
        <w:pStyle w:val="33"/>
        <w:snapToGrid w:val="0"/>
        <w:spacing w:line="360" w:lineRule="auto"/>
        <w:ind w:firstLine="438" w:firstLineChars="200"/>
        <w:jc w:val="left"/>
        <w:rPr>
          <w:rFonts w:hAnsi="宋体"/>
          <w:color w:val="auto"/>
          <w:sz w:val="24"/>
          <w:highlight w:val="none"/>
        </w:rPr>
      </w:pPr>
      <w:r>
        <w:rPr>
          <w:rFonts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RPhXzKgIAAGU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BMgub5KYCOSaVUzkMBkxWH&#10;zQC7ydxYtodu2Dov2w7qUGX66QS6L8s7vpTU3nfXGfT2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DRPhXzKgIAAGUEAAAOAAAAAAAAAAEAIAAAACYBAABkcnMvZTJvRG9jLnhtbFBLBQYA&#10;AAAABgAGAFkBAADC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pPr>
        <w:spacing w:line="360" w:lineRule="auto"/>
        <w:ind w:firstLine="329" w:firstLineChars="150"/>
        <w:rPr>
          <w:rFonts w:hAnsi="宋体"/>
          <w:color w:val="auto"/>
          <w:szCs w:val="28"/>
          <w:highlight w:val="none"/>
        </w:rPr>
      </w:pPr>
      <w:r>
        <w:rPr>
          <w:rFonts w:hint="eastAsia" w:hAnsi="宋体"/>
          <w:color w:val="auto"/>
          <w:szCs w:val="28"/>
          <w:highlight w:val="none"/>
        </w:rPr>
        <w:t>特此声明。</w:t>
      </w:r>
    </w:p>
    <w:p>
      <w:pPr>
        <w:spacing w:line="360" w:lineRule="auto"/>
        <w:jc w:val="right"/>
        <w:rPr>
          <w:rFonts w:hAnsi="宋体"/>
          <w:b/>
          <w:bCs/>
          <w:color w:val="auto"/>
          <w:szCs w:val="28"/>
          <w:highlight w:val="none"/>
        </w:rPr>
      </w:pPr>
      <w:r>
        <w:rPr>
          <w:rFonts w:hint="eastAsia" w:hAnsi="宋体"/>
          <w:b/>
          <w:bCs/>
          <w:color w:val="auto"/>
          <w:szCs w:val="28"/>
          <w:highlight w:val="none"/>
        </w:rPr>
        <w:t>供应商签章：</w:t>
      </w:r>
    </w:p>
    <w:p>
      <w:pPr>
        <w:spacing w:line="360" w:lineRule="auto"/>
        <w:jc w:val="right"/>
        <w:rPr>
          <w:rFonts w:hAnsi="宋体"/>
          <w:color w:val="auto"/>
          <w:szCs w:val="28"/>
          <w:highlight w:val="none"/>
        </w:rPr>
      </w:pPr>
      <w:r>
        <w:rPr>
          <w:rFonts w:hint="eastAsia" w:hAnsi="宋体"/>
          <w:color w:val="auto"/>
          <w:szCs w:val="28"/>
          <w:highlight w:val="none"/>
        </w:rPr>
        <w:t>日     期：年月日</w:t>
      </w:r>
    </w:p>
    <w:p>
      <w:pPr>
        <w:pStyle w:val="33"/>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33"/>
        <w:snapToGrid w:val="0"/>
        <w:spacing w:line="360" w:lineRule="auto"/>
        <w:ind w:firstLine="438" w:firstLineChars="200"/>
        <w:jc w:val="left"/>
        <w:rPr>
          <w:rFonts w:hAnsi="宋体"/>
          <w:color w:val="auto"/>
          <w:sz w:val="24"/>
          <w:szCs w:val="28"/>
          <w:highlight w:val="none"/>
        </w:rPr>
      </w:pPr>
      <w:r>
        <w:rPr>
          <w:rFonts w:hint="eastAsia" w:hAnsi="宋体"/>
          <w:color w:val="auto"/>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auto"/>
          <w:szCs w:val="24"/>
          <w:highlight w:val="none"/>
        </w:rPr>
      </w:pPr>
      <w:r>
        <w:rPr>
          <w:rFonts w:hint="eastAsia" w:hAnsi="宋体"/>
          <w:color w:val="auto"/>
          <w:highlight w:val="none"/>
        </w:rPr>
        <w:t>2、法定代表人参加评标的无需此件，提供身份证明复印件即可。</w:t>
      </w:r>
    </w:p>
    <w:p>
      <w:pPr>
        <w:spacing w:line="360" w:lineRule="auto"/>
        <w:rPr>
          <w:rFonts w:hAnsi="宋体" w:cs="宋体"/>
          <w:b/>
          <w:color w:val="auto"/>
          <w:szCs w:val="24"/>
          <w:highlight w:val="none"/>
        </w:rPr>
      </w:pPr>
      <w:r>
        <w:rPr>
          <w:rFonts w:hAnsi="宋体" w:cs="宋体"/>
          <w:color w:val="auto"/>
          <w:szCs w:val="24"/>
          <w:highlight w:val="none"/>
        </w:rPr>
        <w:br w:type="page"/>
      </w:r>
      <w:bookmarkEnd w:id="218"/>
      <w:r>
        <w:rPr>
          <w:rFonts w:hint="eastAsia" w:hAnsi="宋体" w:cs="宋体"/>
          <w:b/>
          <w:color w:val="auto"/>
          <w:szCs w:val="24"/>
          <w:highlight w:val="none"/>
        </w:rPr>
        <w:t>六</w:t>
      </w:r>
    </w:p>
    <w:p>
      <w:pPr>
        <w:spacing w:line="360" w:lineRule="auto"/>
        <w:jc w:val="center"/>
        <w:rPr>
          <w:rFonts w:hAnsi="宋体" w:cs="宋体"/>
          <w:b/>
          <w:color w:val="auto"/>
          <w:szCs w:val="24"/>
          <w:highlight w:val="none"/>
        </w:rPr>
      </w:pPr>
      <w:r>
        <w:rPr>
          <w:rFonts w:hint="eastAsia" w:hAnsi="宋体" w:cs="仿宋_GB2312"/>
          <w:b/>
          <w:color w:val="auto"/>
          <w:sz w:val="28"/>
          <w:szCs w:val="28"/>
          <w:highlight w:val="none"/>
        </w:rPr>
        <w:t>无重大违法记录声明函、无不良信用记录承诺函</w:t>
      </w:r>
    </w:p>
    <w:p>
      <w:pPr>
        <w:spacing w:line="360" w:lineRule="auto"/>
        <w:ind w:firstLine="435"/>
        <w:rPr>
          <w:rFonts w:hAnsi="宋体"/>
          <w:b/>
          <w:color w:val="auto"/>
          <w:sz w:val="28"/>
          <w:szCs w:val="28"/>
          <w:highlight w:val="none"/>
        </w:rPr>
      </w:pPr>
    </w:p>
    <w:p>
      <w:pPr>
        <w:spacing w:line="360" w:lineRule="auto"/>
        <w:ind w:firstLine="435"/>
        <w:rPr>
          <w:rFonts w:hAnsi="宋体"/>
          <w:color w:val="auto"/>
          <w:highlight w:val="none"/>
        </w:rPr>
      </w:pPr>
      <w:r>
        <w:rPr>
          <w:rFonts w:hint="eastAsia" w:hAnsi="宋体"/>
          <w:color w:val="auto"/>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auto"/>
          <w:highlight w:val="none"/>
        </w:rPr>
      </w:pPr>
      <w:r>
        <w:rPr>
          <w:rFonts w:hint="eastAsia"/>
          <w:color w:val="auto"/>
          <w:highlight w:val="none"/>
        </w:rPr>
        <w:t>2、</w:t>
      </w:r>
      <w:r>
        <w:rPr>
          <w:rFonts w:hint="eastAsia" w:hAnsi="宋体"/>
          <w:color w:val="auto"/>
          <w:highlight w:val="none"/>
        </w:rPr>
        <w:t>本公司郑重声明，我公司无以下不良信用记录情形：</w:t>
      </w:r>
    </w:p>
    <w:p>
      <w:pPr>
        <w:spacing w:line="360" w:lineRule="auto"/>
        <w:ind w:firstLine="435"/>
        <w:rPr>
          <w:rFonts w:hAnsi="宋体"/>
          <w:color w:val="auto"/>
          <w:highlight w:val="none"/>
        </w:rPr>
      </w:pPr>
      <w:r>
        <w:rPr>
          <w:rFonts w:hint="eastAsia" w:hAnsi="宋体"/>
          <w:color w:val="auto"/>
          <w:highlight w:val="none"/>
        </w:rPr>
        <w:t>（1）公司被人民法院列入失信被执行人；</w:t>
      </w:r>
    </w:p>
    <w:p>
      <w:pPr>
        <w:spacing w:line="360" w:lineRule="auto"/>
        <w:ind w:firstLine="435"/>
        <w:rPr>
          <w:rFonts w:hAnsi="宋体"/>
          <w:color w:val="auto"/>
          <w:highlight w:val="none"/>
        </w:rPr>
      </w:pPr>
      <w:r>
        <w:rPr>
          <w:rFonts w:hint="eastAsia" w:hAnsi="宋体"/>
          <w:color w:val="auto"/>
          <w:highlight w:val="none"/>
        </w:rPr>
        <w:t>（2）公司、法定代表人或拟派项目经理（项目负责人）被人民检察院列入行贿犯罪档案；</w:t>
      </w:r>
    </w:p>
    <w:p>
      <w:pPr>
        <w:spacing w:line="360" w:lineRule="auto"/>
        <w:ind w:firstLine="435"/>
        <w:rPr>
          <w:rFonts w:hAnsi="宋体"/>
          <w:color w:val="auto"/>
          <w:highlight w:val="none"/>
        </w:rPr>
      </w:pPr>
      <w:r>
        <w:rPr>
          <w:rFonts w:hint="eastAsia" w:hAnsi="宋体"/>
          <w:color w:val="auto"/>
          <w:highlight w:val="none"/>
        </w:rPr>
        <w:t>（3）公司被工商行政管理部门列入企业经营异常名录；</w:t>
      </w:r>
    </w:p>
    <w:p>
      <w:pPr>
        <w:spacing w:line="360" w:lineRule="auto"/>
        <w:ind w:firstLine="435"/>
        <w:rPr>
          <w:rFonts w:hAnsi="宋体"/>
          <w:color w:val="auto"/>
          <w:highlight w:val="none"/>
        </w:rPr>
      </w:pPr>
      <w:r>
        <w:rPr>
          <w:rFonts w:hint="eastAsia" w:hAnsi="宋体"/>
          <w:color w:val="auto"/>
          <w:highlight w:val="none"/>
        </w:rPr>
        <w:t>（4）公司被税务部门列入重大税收违法案件当事人名单的。</w:t>
      </w:r>
    </w:p>
    <w:p>
      <w:pPr>
        <w:spacing w:line="360" w:lineRule="auto"/>
        <w:ind w:firstLine="435"/>
        <w:rPr>
          <w:rFonts w:hAnsi="宋体"/>
          <w:color w:val="auto"/>
          <w:highlight w:val="none"/>
        </w:rPr>
      </w:pPr>
      <w:r>
        <w:rPr>
          <w:rFonts w:hint="eastAsia" w:hAnsi="宋体"/>
          <w:color w:val="auto"/>
          <w:highlight w:val="none"/>
        </w:rPr>
        <w:t>（4）公司被政府采购监管部门列入政府采购严重违法失信行为记录名单。</w:t>
      </w:r>
    </w:p>
    <w:p>
      <w:pPr>
        <w:spacing w:line="360" w:lineRule="auto"/>
        <w:ind w:firstLine="435"/>
        <w:rPr>
          <w:color w:val="auto"/>
          <w:highlight w:val="none"/>
        </w:rPr>
      </w:pPr>
      <w:r>
        <w:rPr>
          <w:rFonts w:hAnsi="宋体"/>
          <w:b/>
          <w:color w:val="auto"/>
          <w:highlight w:val="none"/>
        </w:rPr>
        <w:t>我公司已就上述不良信用行为按照</w:t>
      </w:r>
      <w:r>
        <w:rPr>
          <w:rFonts w:hint="eastAsia" w:hAnsi="宋体"/>
          <w:b/>
          <w:color w:val="auto"/>
          <w:highlight w:val="none"/>
        </w:rPr>
        <w:t>评标文件</w:t>
      </w:r>
      <w:r>
        <w:rPr>
          <w:rFonts w:hAnsi="宋体"/>
          <w:b/>
          <w:color w:val="auto"/>
          <w:highlight w:val="none"/>
        </w:rPr>
        <w:t>中供应商须知前附表规定进行了查询。</w:t>
      </w:r>
      <w:r>
        <w:rPr>
          <w:rFonts w:hAnsi="宋体"/>
          <w:color w:val="auto"/>
          <w:highlight w:val="none"/>
        </w:rPr>
        <w:t>我公司承诺</w:t>
      </w:r>
      <w:r>
        <w:rPr>
          <w:rFonts w:hint="eastAsia" w:hAnsi="宋体"/>
          <w:color w:val="auto"/>
          <w:highlight w:val="none"/>
        </w:rPr>
        <w:t>：</w:t>
      </w:r>
      <w:r>
        <w:rPr>
          <w:rFonts w:hAnsi="宋体"/>
          <w:color w:val="auto"/>
          <w:highlight w:val="none"/>
        </w:rPr>
        <w:t>合同签订前，若我公司具有不良信用记录情形，贵方可取消我公司</w:t>
      </w:r>
      <w:r>
        <w:rPr>
          <w:rFonts w:hint="eastAsia" w:hAnsi="宋体"/>
          <w:color w:val="auto"/>
          <w:highlight w:val="none"/>
        </w:rPr>
        <w:t>成交</w:t>
      </w:r>
      <w:r>
        <w:rPr>
          <w:rFonts w:hAnsi="宋体"/>
          <w:color w:val="auto"/>
          <w:highlight w:val="none"/>
        </w:rPr>
        <w:t>资格或者不授予合同，所有责任由我公司自行承担。同时，我公司愿意无条件接受监管部门的调查处理。</w:t>
      </w:r>
    </w:p>
    <w:p>
      <w:pPr>
        <w:spacing w:line="360" w:lineRule="auto"/>
        <w:ind w:firstLine="435"/>
        <w:rPr>
          <w:rFonts w:hAnsi="宋体"/>
          <w:color w:val="auto"/>
          <w:highlight w:val="none"/>
        </w:rPr>
      </w:pPr>
      <w:r>
        <w:rPr>
          <w:rFonts w:hint="eastAsia" w:hAnsi="宋体"/>
          <w:color w:val="auto"/>
          <w:highlight w:val="none"/>
        </w:rPr>
        <w:t>本公司对上述声明的真实性负责。如有虚假，将依法承担相应责任。</w:t>
      </w:r>
    </w:p>
    <w:p>
      <w:pPr>
        <w:spacing w:line="360" w:lineRule="auto"/>
        <w:ind w:firstLine="3858" w:firstLineChars="1762"/>
        <w:rPr>
          <w:color w:val="auto"/>
          <w:highlight w:val="none"/>
          <w:u w:val="single"/>
        </w:rPr>
      </w:pPr>
      <w:r>
        <w:rPr>
          <w:rFonts w:hint="eastAsia" w:hAnsi="宋体"/>
          <w:color w:val="auto"/>
          <w:highlight w:val="none"/>
        </w:rPr>
        <w:t>供应商公章：</w:t>
      </w:r>
    </w:p>
    <w:p>
      <w:pPr>
        <w:tabs>
          <w:tab w:val="left" w:pos="630"/>
        </w:tabs>
        <w:spacing w:line="360" w:lineRule="auto"/>
        <w:ind w:firstLine="3858" w:firstLineChars="1762"/>
        <w:rPr>
          <w:color w:val="auto"/>
          <w:highlight w:val="none"/>
        </w:rPr>
      </w:pPr>
      <w:r>
        <w:rPr>
          <w:rFonts w:hint="eastAsia" w:hAnsi="宋体"/>
          <w:color w:val="auto"/>
          <w:highlight w:val="none"/>
        </w:rPr>
        <w:t>日期：</w:t>
      </w: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spacing w:line="360" w:lineRule="auto"/>
        <w:outlineLvl w:val="1"/>
        <w:rPr>
          <w:rFonts w:hAnsi="宋体" w:cs="宋体"/>
          <w:b/>
          <w:color w:val="auto"/>
          <w:szCs w:val="24"/>
          <w:highlight w:val="none"/>
        </w:rPr>
      </w:pPr>
      <w:bookmarkStart w:id="219" w:name="_Toc186726099"/>
      <w:r>
        <w:rPr>
          <w:rFonts w:hint="eastAsia" w:hAnsi="宋体" w:cs="宋体"/>
          <w:b/>
          <w:color w:val="auto"/>
          <w:szCs w:val="24"/>
          <w:highlight w:val="none"/>
        </w:rPr>
        <w:t>七</w:t>
      </w:r>
      <w:bookmarkEnd w:id="219"/>
    </w:p>
    <w:p>
      <w:pPr>
        <w:spacing w:line="360" w:lineRule="auto"/>
        <w:outlineLvl w:val="1"/>
        <w:rPr>
          <w:rFonts w:hAnsi="宋体" w:cs="宋体"/>
          <w:b/>
          <w:color w:val="auto"/>
          <w:szCs w:val="24"/>
          <w:highlight w:val="none"/>
        </w:rPr>
      </w:pPr>
    </w:p>
    <w:p>
      <w:pPr>
        <w:spacing w:line="360" w:lineRule="auto"/>
        <w:jc w:val="center"/>
        <w:outlineLvl w:val="1"/>
        <w:rPr>
          <w:rFonts w:hAnsi="宋体" w:cs="宋体"/>
          <w:b/>
          <w:color w:val="auto"/>
          <w:szCs w:val="24"/>
          <w:highlight w:val="none"/>
        </w:rPr>
      </w:pPr>
      <w:bookmarkStart w:id="220" w:name="_Toc186726100"/>
      <w:r>
        <w:rPr>
          <w:rFonts w:hint="eastAsia" w:hAnsi="宋体" w:cs="宋体"/>
          <w:b/>
          <w:color w:val="auto"/>
          <w:szCs w:val="24"/>
          <w:highlight w:val="none"/>
        </w:rPr>
        <w:t>服务方案及服务承诺</w:t>
      </w:r>
      <w:bookmarkEnd w:id="220"/>
    </w:p>
    <w:p>
      <w:pPr>
        <w:spacing w:line="360" w:lineRule="auto"/>
        <w:jc w:val="center"/>
        <w:outlineLvl w:val="1"/>
        <w:rPr>
          <w:rFonts w:hAnsi="宋体" w:cs="宋体"/>
          <w:b/>
          <w:color w:val="auto"/>
          <w:szCs w:val="24"/>
          <w:highlight w:val="none"/>
        </w:rPr>
      </w:pPr>
    </w:p>
    <w:p>
      <w:pPr>
        <w:spacing w:line="360" w:lineRule="auto"/>
        <w:jc w:val="center"/>
        <w:outlineLvl w:val="1"/>
        <w:rPr>
          <w:rFonts w:hAnsi="宋体" w:cs="宋体"/>
          <w:b/>
          <w:color w:val="auto"/>
          <w:szCs w:val="24"/>
          <w:highlight w:val="none"/>
        </w:rPr>
      </w:pPr>
      <w:bookmarkStart w:id="221" w:name="_Toc186726101"/>
      <w:r>
        <w:rPr>
          <w:rFonts w:hint="eastAsia" w:hAnsi="宋体" w:cs="宋体"/>
          <w:b/>
          <w:color w:val="auto"/>
          <w:szCs w:val="24"/>
          <w:highlight w:val="none"/>
        </w:rPr>
        <w:t>（供应商可自行制作格式）</w:t>
      </w:r>
      <w:bookmarkEnd w:id="221"/>
    </w:p>
    <w:p>
      <w:pPr>
        <w:spacing w:line="360" w:lineRule="auto"/>
        <w:jc w:val="center"/>
        <w:outlineLvl w:val="1"/>
        <w:rPr>
          <w:rFonts w:hAnsi="宋体" w:cs="宋体"/>
          <w:b/>
          <w:color w:val="auto"/>
          <w:szCs w:val="24"/>
          <w:highlight w:val="none"/>
        </w:rPr>
      </w:pPr>
    </w:p>
    <w:p>
      <w:pPr>
        <w:spacing w:line="360" w:lineRule="auto"/>
        <w:jc w:val="left"/>
        <w:outlineLvl w:val="1"/>
        <w:rPr>
          <w:rFonts w:hAnsi="宋体" w:cs="宋体"/>
          <w:b/>
          <w:color w:val="auto"/>
          <w:szCs w:val="24"/>
          <w:highlight w:val="none"/>
        </w:rPr>
      </w:pPr>
      <w:r>
        <w:rPr>
          <w:rFonts w:hAnsi="宋体" w:cs="宋体"/>
          <w:b/>
          <w:color w:val="auto"/>
          <w:szCs w:val="24"/>
          <w:highlight w:val="none"/>
        </w:rPr>
        <w:br w:type="page"/>
      </w:r>
      <w:bookmarkStart w:id="222" w:name="_Toc186726102"/>
      <w:r>
        <w:rPr>
          <w:rFonts w:hAnsi="宋体" w:cs="宋体"/>
          <w:b/>
          <w:color w:val="auto"/>
          <w:szCs w:val="24"/>
          <w:highlight w:val="none"/>
        </w:rPr>
        <w:t>八</w:t>
      </w:r>
      <w:bookmarkEnd w:id="222"/>
    </w:p>
    <w:p>
      <w:pPr>
        <w:spacing w:line="360" w:lineRule="auto"/>
        <w:jc w:val="center"/>
        <w:rPr>
          <w:rFonts w:hAnsi="宋体"/>
          <w:b/>
          <w:bCs/>
          <w:color w:val="auto"/>
          <w:highlight w:val="none"/>
        </w:rPr>
      </w:pPr>
      <w:r>
        <w:rPr>
          <w:rFonts w:hint="eastAsia" w:hAnsi="宋体"/>
          <w:b/>
          <w:bCs/>
          <w:color w:val="auto"/>
          <w:highlight w:val="none"/>
        </w:rPr>
        <w:t>本地化服务情况一览表</w:t>
      </w:r>
    </w:p>
    <w:p>
      <w:pPr>
        <w:jc w:val="center"/>
        <w:rPr>
          <w:rFonts w:hAnsi="宋体"/>
          <w:b/>
          <w:color w:val="auto"/>
          <w:highlight w:val="none"/>
        </w:rPr>
      </w:pPr>
      <w:r>
        <w:rPr>
          <w:rFonts w:hAnsi="宋体"/>
          <w:b/>
          <w:color w:val="auto"/>
          <w:highlight w:val="none"/>
        </w:rPr>
        <w:t>（</w:t>
      </w:r>
      <w:r>
        <w:rPr>
          <w:rFonts w:hint="eastAsia" w:hAnsi="宋体"/>
          <w:b/>
          <w:color w:val="auto"/>
          <w:highlight w:val="none"/>
        </w:rPr>
        <w:t>如评标文件未作本地化服务要求，不需此件）</w:t>
      </w:r>
    </w:p>
    <w:p>
      <w:pPr>
        <w:jc w:val="center"/>
        <w:rPr>
          <w:rFonts w:hAnsi="宋体"/>
          <w:color w:val="auto"/>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auto"/>
                <w:highlight w:val="none"/>
              </w:rPr>
            </w:pPr>
            <w:r>
              <w:rPr>
                <w:rFonts w:hint="eastAsia" w:hAnsi="宋体"/>
                <w:color w:val="auto"/>
                <w:highlight w:val="none"/>
              </w:rPr>
              <w:t>供应商全称</w:t>
            </w:r>
          </w:p>
        </w:tc>
        <w:tc>
          <w:tcPr>
            <w:tcW w:w="7665" w:type="dxa"/>
            <w:gridSpan w:val="4"/>
          </w:tcPr>
          <w:p>
            <w:pP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auto"/>
                <w:highlight w:val="none"/>
              </w:rPr>
            </w:pPr>
            <w:r>
              <w:rPr>
                <w:rFonts w:hint="eastAsia" w:hAnsi="宋体"/>
                <w:color w:val="auto"/>
                <w:highlight w:val="none"/>
              </w:rPr>
              <w:t>本地化服务形式</w:t>
            </w:r>
          </w:p>
        </w:tc>
        <w:tc>
          <w:tcPr>
            <w:tcW w:w="7665" w:type="dxa"/>
            <w:gridSpan w:val="4"/>
            <w:vAlign w:val="center"/>
          </w:tcPr>
          <w:p>
            <w:pPr>
              <w:rPr>
                <w:rFonts w:hAnsi="宋体"/>
                <w:color w:val="auto"/>
                <w:highlight w:val="none"/>
              </w:rPr>
            </w:pPr>
            <w:r>
              <w:rPr>
                <w:rFonts w:hint="eastAsia" w:hAnsi="宋体"/>
                <w:color w:val="auto"/>
                <w:highlight w:val="none"/>
              </w:rPr>
              <w:t xml:space="preserve">□ 在本地具有固定的办公场所及人员  </w:t>
            </w:r>
          </w:p>
          <w:p>
            <w:pPr>
              <w:rPr>
                <w:rFonts w:hAnsi="宋体"/>
                <w:color w:val="auto"/>
                <w:highlight w:val="none"/>
              </w:rPr>
            </w:pPr>
            <w:r>
              <w:rPr>
                <w:rFonts w:hint="eastAsia" w:hAnsi="宋体"/>
                <w:color w:val="auto"/>
                <w:highlight w:val="none"/>
              </w:rPr>
              <w:t>□ 在本地注册成立</w:t>
            </w:r>
          </w:p>
          <w:p>
            <w:pPr>
              <w:rPr>
                <w:rFonts w:hAnsi="宋体"/>
                <w:color w:val="auto"/>
                <w:highlight w:val="none"/>
              </w:rPr>
            </w:pPr>
            <w:r>
              <w:rPr>
                <w:rFonts w:hint="eastAsia" w:hAnsi="宋体"/>
                <w:color w:val="auto"/>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auto"/>
                <w:highlight w:val="none"/>
              </w:rPr>
            </w:pPr>
            <w:r>
              <w:rPr>
                <w:rFonts w:hint="eastAsia" w:hAnsi="宋体"/>
                <w:color w:val="auto"/>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auto"/>
                <w:highlight w:val="none"/>
              </w:rPr>
            </w:pPr>
            <w:r>
              <w:rPr>
                <w:rFonts w:hint="eastAsia" w:hAnsi="宋体"/>
                <w:color w:val="auto"/>
                <w:highlight w:val="none"/>
              </w:rPr>
              <w:t>本地化服务地点及联系方式</w:t>
            </w:r>
          </w:p>
        </w:tc>
        <w:tc>
          <w:tcPr>
            <w:tcW w:w="1134" w:type="dxa"/>
            <w:vAlign w:val="center"/>
          </w:tcPr>
          <w:p>
            <w:pPr>
              <w:jc w:val="center"/>
              <w:rPr>
                <w:rFonts w:hAnsi="宋体"/>
                <w:color w:val="auto"/>
                <w:highlight w:val="none"/>
              </w:rPr>
            </w:pPr>
          </w:p>
        </w:tc>
        <w:tc>
          <w:tcPr>
            <w:tcW w:w="2160" w:type="dxa"/>
            <w:vAlign w:val="center"/>
          </w:tcPr>
          <w:p>
            <w:pPr>
              <w:jc w:val="center"/>
              <w:rPr>
                <w:rFonts w:hAnsi="宋体"/>
                <w:color w:val="auto"/>
                <w:highlight w:val="none"/>
              </w:rPr>
            </w:pPr>
          </w:p>
        </w:tc>
        <w:tc>
          <w:tcPr>
            <w:tcW w:w="1800" w:type="dxa"/>
            <w:vAlign w:val="center"/>
          </w:tcPr>
          <w:p>
            <w:pPr>
              <w:jc w:val="center"/>
              <w:rPr>
                <w:rFonts w:hAnsi="宋体"/>
                <w:color w:val="auto"/>
                <w:highlight w:val="none"/>
              </w:rPr>
            </w:pPr>
            <w:r>
              <w:rPr>
                <w:rFonts w:hint="eastAsia" w:hAnsi="宋体"/>
                <w:color w:val="auto"/>
                <w:highlight w:val="none"/>
              </w:rPr>
              <w:t>负责人及联系方式（附身份证号码）</w:t>
            </w:r>
          </w:p>
        </w:tc>
        <w:tc>
          <w:tcPr>
            <w:tcW w:w="2571" w:type="dxa"/>
          </w:tcPr>
          <w:p>
            <w:pP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auto"/>
                <w:highlight w:val="none"/>
              </w:rPr>
            </w:pPr>
            <w:r>
              <w:rPr>
                <w:rFonts w:hint="eastAsia" w:hAnsi="宋体"/>
                <w:color w:val="auto"/>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auto"/>
                <w:highlight w:val="none"/>
              </w:rPr>
            </w:pPr>
            <w:r>
              <w:rPr>
                <w:rFonts w:hint="eastAsia" w:hAnsi="宋体"/>
                <w:color w:val="auto"/>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auto"/>
                <w:highlight w:val="none"/>
              </w:rPr>
            </w:pPr>
            <w:r>
              <w:rPr>
                <w:rFonts w:hint="eastAsia" w:hAnsi="宋体"/>
                <w:color w:val="auto"/>
                <w:highlight w:val="none"/>
              </w:rPr>
              <w:t>备注：具有合作伙伴的应填写合作伙伴的相关资料。</w:t>
            </w:r>
          </w:p>
        </w:tc>
      </w:tr>
    </w:tbl>
    <w:p>
      <w:pPr>
        <w:rPr>
          <w:rFonts w:hAnsi="宋体"/>
          <w:color w:val="auto"/>
          <w:highlight w:val="none"/>
        </w:rPr>
      </w:pPr>
    </w:p>
    <w:p>
      <w:pPr>
        <w:rPr>
          <w:rFonts w:hAnsi="宋体"/>
          <w:color w:val="auto"/>
          <w:highlight w:val="none"/>
        </w:rPr>
      </w:pPr>
      <w:r>
        <w:rPr>
          <w:rFonts w:hint="eastAsia" w:hAnsi="宋体"/>
          <w:color w:val="auto"/>
          <w:highlight w:val="none"/>
        </w:rPr>
        <w:t>供应商公章：</w:t>
      </w:r>
    </w:p>
    <w:p>
      <w:pPr>
        <w:jc w:val="center"/>
        <w:rPr>
          <w:rFonts w:hAnsi="宋体" w:cs="宋体"/>
          <w:b/>
          <w:color w:val="auto"/>
          <w:szCs w:val="24"/>
          <w:highlight w:val="none"/>
        </w:rPr>
      </w:pPr>
    </w:p>
    <w:p>
      <w:pPr>
        <w:jc w:val="center"/>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r>
        <w:rPr>
          <w:rFonts w:hint="eastAsia" w:hAnsi="宋体" w:cs="宋体"/>
          <w:b/>
          <w:color w:val="auto"/>
          <w:szCs w:val="24"/>
          <w:highlight w:val="none"/>
        </w:rPr>
        <w:t xml:space="preserve">九       </w:t>
      </w:r>
    </w:p>
    <w:p>
      <w:pPr>
        <w:jc w:val="center"/>
        <w:rPr>
          <w:rFonts w:hAnsi="宋体" w:cs="宋体"/>
          <w:b/>
          <w:color w:val="auto"/>
          <w:szCs w:val="24"/>
          <w:highlight w:val="none"/>
        </w:rPr>
      </w:pPr>
      <w:r>
        <w:rPr>
          <w:rFonts w:hint="eastAsia" w:hAnsi="宋体" w:cs="宋体"/>
          <w:b/>
          <w:color w:val="auto"/>
          <w:szCs w:val="24"/>
          <w:highlight w:val="none"/>
        </w:rPr>
        <w:t>其他资料</w:t>
      </w:r>
    </w:p>
    <w:p>
      <w:pPr>
        <w:spacing w:line="360" w:lineRule="auto"/>
        <w:ind w:firstLine="438" w:firstLineChars="200"/>
        <w:rPr>
          <w:rFonts w:hAnsi="宋体"/>
          <w:color w:val="auto"/>
          <w:kern w:val="2"/>
          <w:szCs w:val="24"/>
          <w:highlight w:val="none"/>
        </w:rPr>
      </w:pPr>
      <w:r>
        <w:rPr>
          <w:rFonts w:hint="eastAsia" w:hAnsi="宋体"/>
          <w:color w:val="auto"/>
          <w:kern w:val="2"/>
          <w:szCs w:val="24"/>
          <w:highlight w:val="none"/>
        </w:rPr>
        <w:t>根据项目情况提供如下文件：</w:t>
      </w:r>
    </w:p>
    <w:p>
      <w:pPr>
        <w:spacing w:line="360" w:lineRule="auto"/>
        <w:ind w:firstLine="438" w:firstLineChars="200"/>
        <w:rPr>
          <w:rFonts w:hAnsi="宋体"/>
          <w:color w:val="auto"/>
          <w:kern w:val="2"/>
          <w:szCs w:val="28"/>
          <w:highlight w:val="none"/>
        </w:rPr>
      </w:pPr>
      <w:r>
        <w:rPr>
          <w:rFonts w:hint="eastAsia" w:hAnsi="宋体"/>
          <w:color w:val="auto"/>
          <w:kern w:val="2"/>
          <w:szCs w:val="24"/>
          <w:highlight w:val="none"/>
        </w:rPr>
        <w:t>1、</w:t>
      </w:r>
      <w:r>
        <w:rPr>
          <w:rFonts w:hint="eastAsia" w:hAnsi="宋体"/>
          <w:color w:val="auto"/>
          <w:kern w:val="2"/>
          <w:szCs w:val="28"/>
          <w:highlight w:val="none"/>
        </w:rPr>
        <w:t>营业执照复印件或影印件；</w:t>
      </w:r>
    </w:p>
    <w:p>
      <w:pPr>
        <w:spacing w:line="360" w:lineRule="auto"/>
        <w:ind w:firstLine="438" w:firstLineChars="200"/>
        <w:rPr>
          <w:rFonts w:hAnsi="宋体"/>
          <w:color w:val="auto"/>
          <w:kern w:val="2"/>
          <w:szCs w:val="28"/>
          <w:highlight w:val="none"/>
        </w:rPr>
      </w:pPr>
      <w:r>
        <w:rPr>
          <w:rFonts w:hint="eastAsia" w:hAnsi="宋体"/>
          <w:color w:val="auto"/>
          <w:kern w:val="2"/>
          <w:szCs w:val="28"/>
          <w:highlight w:val="none"/>
        </w:rPr>
        <w:t>2、资质证书复印件或影印件；</w:t>
      </w:r>
    </w:p>
    <w:p>
      <w:pPr>
        <w:spacing w:line="360" w:lineRule="auto"/>
        <w:ind w:firstLine="438" w:firstLineChars="200"/>
        <w:rPr>
          <w:rFonts w:hAnsi="宋体"/>
          <w:color w:val="auto"/>
          <w:kern w:val="2"/>
          <w:szCs w:val="24"/>
          <w:highlight w:val="none"/>
        </w:rPr>
      </w:pPr>
      <w:r>
        <w:rPr>
          <w:rFonts w:hint="eastAsia" w:hAnsi="宋体"/>
          <w:color w:val="auto"/>
          <w:kern w:val="2"/>
          <w:szCs w:val="28"/>
          <w:highlight w:val="none"/>
        </w:rPr>
        <w:t>3、</w:t>
      </w:r>
      <w:r>
        <w:rPr>
          <w:rFonts w:hint="eastAsia" w:hAnsi="宋体"/>
          <w:color w:val="auto"/>
          <w:kern w:val="2"/>
          <w:szCs w:val="24"/>
          <w:highlight w:val="none"/>
        </w:rPr>
        <w:t>评标文件要求及供应商认为需要提供的资料。</w:t>
      </w:r>
    </w:p>
    <w:bookmarkEnd w:id="53"/>
    <w:bookmarkEnd w:id="54"/>
    <w:p>
      <w:pPr>
        <w:spacing w:line="360" w:lineRule="auto"/>
        <w:ind w:firstLine="438" w:firstLineChars="200"/>
        <w:rPr>
          <w:rFonts w:hAnsi="宋体"/>
          <w:color w:val="auto"/>
          <w:kern w:val="2"/>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4</w:t>
                          </w:r>
                          <w:r>
                            <w:fldChar w:fldCharType="end"/>
                          </w:r>
                          <w:r>
                            <w:rPr>
                              <w:rFonts w:hint="eastAsia"/>
                            </w:rPr>
                            <w:t>页共</w:t>
                          </w:r>
                          <w:r>
                            <w:fldChar w:fldCharType="begin"/>
                          </w:r>
                          <w:r>
                            <w:instrText xml:space="preserve">numpages</w:instrText>
                          </w:r>
                          <w:r>
                            <w:fldChar w:fldCharType="separate"/>
                          </w:r>
                          <w:r>
                            <w:t>46</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4</w:t>
                    </w:r>
                    <w:r>
                      <w:fldChar w:fldCharType="end"/>
                    </w:r>
                    <w:r>
                      <w:rPr>
                        <w:rFonts w:hint="eastAsia"/>
                      </w:rPr>
                      <w:t>页共</w:t>
                    </w:r>
                    <w:r>
                      <w:fldChar w:fldCharType="begin"/>
                    </w:r>
                    <w:r>
                      <w:instrText xml:space="preserve">numpages</w:instrText>
                    </w:r>
                    <w:r>
                      <w:fldChar w:fldCharType="separate"/>
                    </w:r>
                    <w:r>
                      <w:t>46</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45</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45</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B52F8"/>
    <w:multiLevelType w:val="singleLevel"/>
    <w:tmpl w:val="B46B52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77025"/>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1753"/>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2E08"/>
    <w:rsid w:val="00227496"/>
    <w:rsid w:val="00231921"/>
    <w:rsid w:val="00231A42"/>
    <w:rsid w:val="00231F95"/>
    <w:rsid w:val="0023279C"/>
    <w:rsid w:val="002442A3"/>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21A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9AC"/>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6509"/>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3926"/>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567D"/>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003C"/>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5D1A"/>
    <w:rsid w:val="0068648B"/>
    <w:rsid w:val="0068795D"/>
    <w:rsid w:val="0069127D"/>
    <w:rsid w:val="00693DC7"/>
    <w:rsid w:val="0069723F"/>
    <w:rsid w:val="006A176E"/>
    <w:rsid w:val="006A4740"/>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1097"/>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E8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557B"/>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27EC"/>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4A3A"/>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1FFF"/>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3942"/>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434D"/>
    <w:rsid w:val="00B95F17"/>
    <w:rsid w:val="00B96660"/>
    <w:rsid w:val="00B968FA"/>
    <w:rsid w:val="00B9751E"/>
    <w:rsid w:val="00BA0518"/>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474F"/>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5D0"/>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3C8F"/>
    <w:rsid w:val="00E1488C"/>
    <w:rsid w:val="00E153ED"/>
    <w:rsid w:val="00E15994"/>
    <w:rsid w:val="00E15BB6"/>
    <w:rsid w:val="00E17EE2"/>
    <w:rsid w:val="00E23676"/>
    <w:rsid w:val="00E2393F"/>
    <w:rsid w:val="00E258AE"/>
    <w:rsid w:val="00E2696A"/>
    <w:rsid w:val="00E33F82"/>
    <w:rsid w:val="00E35FD1"/>
    <w:rsid w:val="00E368D7"/>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414"/>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179FC"/>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9DC"/>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66E57BB"/>
    <w:rsid w:val="072126F1"/>
    <w:rsid w:val="073308E6"/>
    <w:rsid w:val="07A27125"/>
    <w:rsid w:val="08C80B30"/>
    <w:rsid w:val="092034C7"/>
    <w:rsid w:val="092C5938"/>
    <w:rsid w:val="09767F5F"/>
    <w:rsid w:val="09CB2E19"/>
    <w:rsid w:val="09CD607B"/>
    <w:rsid w:val="09E04844"/>
    <w:rsid w:val="09EE7B05"/>
    <w:rsid w:val="09EF71E3"/>
    <w:rsid w:val="0A04294A"/>
    <w:rsid w:val="0A196B4D"/>
    <w:rsid w:val="0A2D197E"/>
    <w:rsid w:val="0A8E4B44"/>
    <w:rsid w:val="0B0F390D"/>
    <w:rsid w:val="0B2145C6"/>
    <w:rsid w:val="0B91068C"/>
    <w:rsid w:val="0C466F00"/>
    <w:rsid w:val="0CC6293D"/>
    <w:rsid w:val="0CD049A0"/>
    <w:rsid w:val="0CFA3905"/>
    <w:rsid w:val="0D0906C9"/>
    <w:rsid w:val="0D126C7E"/>
    <w:rsid w:val="0E0A401C"/>
    <w:rsid w:val="0E1C20A0"/>
    <w:rsid w:val="0F176D6E"/>
    <w:rsid w:val="0F1E7653"/>
    <w:rsid w:val="10912EC3"/>
    <w:rsid w:val="11E85BC4"/>
    <w:rsid w:val="1257618A"/>
    <w:rsid w:val="128727B8"/>
    <w:rsid w:val="136E5EA7"/>
    <w:rsid w:val="13B0220C"/>
    <w:rsid w:val="14420D88"/>
    <w:rsid w:val="15A00CF4"/>
    <w:rsid w:val="15B12C0B"/>
    <w:rsid w:val="15CC6AEE"/>
    <w:rsid w:val="167A65B9"/>
    <w:rsid w:val="167A7DAC"/>
    <w:rsid w:val="173619DD"/>
    <w:rsid w:val="17726828"/>
    <w:rsid w:val="184247A3"/>
    <w:rsid w:val="18465535"/>
    <w:rsid w:val="18D20492"/>
    <w:rsid w:val="198B5630"/>
    <w:rsid w:val="1AEC4059"/>
    <w:rsid w:val="1B023953"/>
    <w:rsid w:val="1B7531B5"/>
    <w:rsid w:val="1BA5420A"/>
    <w:rsid w:val="1C962C76"/>
    <w:rsid w:val="1CCE4908"/>
    <w:rsid w:val="1D181B85"/>
    <w:rsid w:val="1D7734E2"/>
    <w:rsid w:val="1E212D2C"/>
    <w:rsid w:val="1E8A0861"/>
    <w:rsid w:val="1FAF6052"/>
    <w:rsid w:val="200D2E52"/>
    <w:rsid w:val="211D59BC"/>
    <w:rsid w:val="21FD3AEA"/>
    <w:rsid w:val="220F56F1"/>
    <w:rsid w:val="239A4ADD"/>
    <w:rsid w:val="23AF0C03"/>
    <w:rsid w:val="247C01A4"/>
    <w:rsid w:val="24E04D0A"/>
    <w:rsid w:val="24F075EF"/>
    <w:rsid w:val="25235D17"/>
    <w:rsid w:val="25863B04"/>
    <w:rsid w:val="267F7783"/>
    <w:rsid w:val="268A3AF4"/>
    <w:rsid w:val="26D0546D"/>
    <w:rsid w:val="26E95C38"/>
    <w:rsid w:val="26F8146C"/>
    <w:rsid w:val="27C26938"/>
    <w:rsid w:val="28A424D8"/>
    <w:rsid w:val="29462334"/>
    <w:rsid w:val="29575EFC"/>
    <w:rsid w:val="29B5625F"/>
    <w:rsid w:val="2A293624"/>
    <w:rsid w:val="2A401170"/>
    <w:rsid w:val="2A87709E"/>
    <w:rsid w:val="2ACB2345"/>
    <w:rsid w:val="2B071E91"/>
    <w:rsid w:val="2B0A2B88"/>
    <w:rsid w:val="2B1B2F6C"/>
    <w:rsid w:val="2D003CDA"/>
    <w:rsid w:val="2D005F49"/>
    <w:rsid w:val="2D180B16"/>
    <w:rsid w:val="2D642EDA"/>
    <w:rsid w:val="2DA21723"/>
    <w:rsid w:val="2DC22F2A"/>
    <w:rsid w:val="2E0C3040"/>
    <w:rsid w:val="2E243225"/>
    <w:rsid w:val="2E3B16F7"/>
    <w:rsid w:val="2F124AB0"/>
    <w:rsid w:val="2F3A20AA"/>
    <w:rsid w:val="2F4202AE"/>
    <w:rsid w:val="2FCE1AFF"/>
    <w:rsid w:val="30172FC7"/>
    <w:rsid w:val="30273B58"/>
    <w:rsid w:val="305A2C48"/>
    <w:rsid w:val="30606EEF"/>
    <w:rsid w:val="31892A9F"/>
    <w:rsid w:val="31CD41A8"/>
    <w:rsid w:val="320D7387"/>
    <w:rsid w:val="32CC4C19"/>
    <w:rsid w:val="32DF6E6C"/>
    <w:rsid w:val="32EA53D2"/>
    <w:rsid w:val="333D17B4"/>
    <w:rsid w:val="334C4AB9"/>
    <w:rsid w:val="33610BC3"/>
    <w:rsid w:val="33D07626"/>
    <w:rsid w:val="33FE78CF"/>
    <w:rsid w:val="3426478E"/>
    <w:rsid w:val="344F5198"/>
    <w:rsid w:val="34AB35B3"/>
    <w:rsid w:val="34FB0156"/>
    <w:rsid w:val="350A2D03"/>
    <w:rsid w:val="35B20971"/>
    <w:rsid w:val="35C3492C"/>
    <w:rsid w:val="37347A81"/>
    <w:rsid w:val="3740068C"/>
    <w:rsid w:val="37A46854"/>
    <w:rsid w:val="37D96780"/>
    <w:rsid w:val="37DA5CEB"/>
    <w:rsid w:val="3819572B"/>
    <w:rsid w:val="38B96544"/>
    <w:rsid w:val="3A064448"/>
    <w:rsid w:val="3ADB63A2"/>
    <w:rsid w:val="3B461731"/>
    <w:rsid w:val="3B607653"/>
    <w:rsid w:val="3B651FE2"/>
    <w:rsid w:val="3BA537DF"/>
    <w:rsid w:val="3CCD3832"/>
    <w:rsid w:val="3D05582A"/>
    <w:rsid w:val="3D1B1DE9"/>
    <w:rsid w:val="3E0C652E"/>
    <w:rsid w:val="3E503843"/>
    <w:rsid w:val="3EE4478D"/>
    <w:rsid w:val="3F4F1107"/>
    <w:rsid w:val="3FFC034A"/>
    <w:rsid w:val="40466FDB"/>
    <w:rsid w:val="40773F96"/>
    <w:rsid w:val="408C373D"/>
    <w:rsid w:val="40C50DE9"/>
    <w:rsid w:val="411D29D5"/>
    <w:rsid w:val="41E62125"/>
    <w:rsid w:val="42441329"/>
    <w:rsid w:val="424B0183"/>
    <w:rsid w:val="42827FAD"/>
    <w:rsid w:val="42AE43F2"/>
    <w:rsid w:val="433724B6"/>
    <w:rsid w:val="435F0738"/>
    <w:rsid w:val="441377A8"/>
    <w:rsid w:val="444377B1"/>
    <w:rsid w:val="44F160AE"/>
    <w:rsid w:val="45D13C93"/>
    <w:rsid w:val="45F5412F"/>
    <w:rsid w:val="46353EB9"/>
    <w:rsid w:val="465042E3"/>
    <w:rsid w:val="473138EC"/>
    <w:rsid w:val="4755784C"/>
    <w:rsid w:val="47771AC7"/>
    <w:rsid w:val="479709E0"/>
    <w:rsid w:val="48134933"/>
    <w:rsid w:val="482C2B52"/>
    <w:rsid w:val="48AF480F"/>
    <w:rsid w:val="48D55946"/>
    <w:rsid w:val="49100CD7"/>
    <w:rsid w:val="4AF0441F"/>
    <w:rsid w:val="4B1B0CB6"/>
    <w:rsid w:val="4B7904A6"/>
    <w:rsid w:val="4BBB11F2"/>
    <w:rsid w:val="4BF75BB4"/>
    <w:rsid w:val="4C101BA2"/>
    <w:rsid w:val="4DA93FB0"/>
    <w:rsid w:val="4E5A0389"/>
    <w:rsid w:val="4E867B2E"/>
    <w:rsid w:val="4F85070E"/>
    <w:rsid w:val="4F9E443B"/>
    <w:rsid w:val="4FB2415F"/>
    <w:rsid w:val="4FE550D0"/>
    <w:rsid w:val="5035775E"/>
    <w:rsid w:val="503D1CD1"/>
    <w:rsid w:val="50595446"/>
    <w:rsid w:val="50EB7180"/>
    <w:rsid w:val="51075C5A"/>
    <w:rsid w:val="51A21F3D"/>
    <w:rsid w:val="51A74E82"/>
    <w:rsid w:val="51B11685"/>
    <w:rsid w:val="51B178D7"/>
    <w:rsid w:val="523522B6"/>
    <w:rsid w:val="525F1ECA"/>
    <w:rsid w:val="52A03BD4"/>
    <w:rsid w:val="52F12FDC"/>
    <w:rsid w:val="52F77142"/>
    <w:rsid w:val="53112AB6"/>
    <w:rsid w:val="53362AE0"/>
    <w:rsid w:val="535B5D4C"/>
    <w:rsid w:val="537D5B1F"/>
    <w:rsid w:val="53885680"/>
    <w:rsid w:val="54A513EB"/>
    <w:rsid w:val="56A967A4"/>
    <w:rsid w:val="57A82F18"/>
    <w:rsid w:val="58366D88"/>
    <w:rsid w:val="59503A2E"/>
    <w:rsid w:val="59771907"/>
    <w:rsid w:val="599F2EC1"/>
    <w:rsid w:val="59D623D0"/>
    <w:rsid w:val="59E5547D"/>
    <w:rsid w:val="5A144CF0"/>
    <w:rsid w:val="5A1F7AD4"/>
    <w:rsid w:val="5A246F8E"/>
    <w:rsid w:val="5A533AA6"/>
    <w:rsid w:val="5A8B6F17"/>
    <w:rsid w:val="5B082187"/>
    <w:rsid w:val="5B4D74F0"/>
    <w:rsid w:val="5C031541"/>
    <w:rsid w:val="5C473312"/>
    <w:rsid w:val="5C8E0F41"/>
    <w:rsid w:val="5CF27722"/>
    <w:rsid w:val="5D667F60"/>
    <w:rsid w:val="5E661FE6"/>
    <w:rsid w:val="5ED72AC2"/>
    <w:rsid w:val="5F834B7F"/>
    <w:rsid w:val="5F9C06A7"/>
    <w:rsid w:val="609D79A4"/>
    <w:rsid w:val="612A4F36"/>
    <w:rsid w:val="62A819D0"/>
    <w:rsid w:val="62C124BF"/>
    <w:rsid w:val="62EC7940"/>
    <w:rsid w:val="638C1840"/>
    <w:rsid w:val="639826A5"/>
    <w:rsid w:val="643B21CC"/>
    <w:rsid w:val="643F0D73"/>
    <w:rsid w:val="643F2933"/>
    <w:rsid w:val="6481116F"/>
    <w:rsid w:val="64B4350F"/>
    <w:rsid w:val="64D65719"/>
    <w:rsid w:val="65501489"/>
    <w:rsid w:val="658656AE"/>
    <w:rsid w:val="65C31D14"/>
    <w:rsid w:val="65CD5731"/>
    <w:rsid w:val="65DF0A5F"/>
    <w:rsid w:val="670717DE"/>
    <w:rsid w:val="67346B89"/>
    <w:rsid w:val="677102A6"/>
    <w:rsid w:val="67993F64"/>
    <w:rsid w:val="68E35D83"/>
    <w:rsid w:val="69EB79D2"/>
    <w:rsid w:val="6A462692"/>
    <w:rsid w:val="6A6E367C"/>
    <w:rsid w:val="6A745A1A"/>
    <w:rsid w:val="6A7554EE"/>
    <w:rsid w:val="6A9D4AA6"/>
    <w:rsid w:val="6B166CD1"/>
    <w:rsid w:val="6C0C505C"/>
    <w:rsid w:val="6C3E4CD2"/>
    <w:rsid w:val="6CAB69A8"/>
    <w:rsid w:val="6CBE1293"/>
    <w:rsid w:val="6D0464DC"/>
    <w:rsid w:val="6D102A04"/>
    <w:rsid w:val="6D855A48"/>
    <w:rsid w:val="6DA2484C"/>
    <w:rsid w:val="6E252855"/>
    <w:rsid w:val="6E2D073C"/>
    <w:rsid w:val="6F45735D"/>
    <w:rsid w:val="700751F2"/>
    <w:rsid w:val="71212183"/>
    <w:rsid w:val="713B71DA"/>
    <w:rsid w:val="71A154FB"/>
    <w:rsid w:val="71C16538"/>
    <w:rsid w:val="724867B5"/>
    <w:rsid w:val="72550AB0"/>
    <w:rsid w:val="72767ABF"/>
    <w:rsid w:val="72A6388B"/>
    <w:rsid w:val="7331038A"/>
    <w:rsid w:val="7525795F"/>
    <w:rsid w:val="7684031A"/>
    <w:rsid w:val="7724688B"/>
    <w:rsid w:val="775841CD"/>
    <w:rsid w:val="77737045"/>
    <w:rsid w:val="779A33A8"/>
    <w:rsid w:val="78880A9E"/>
    <w:rsid w:val="78CC4217"/>
    <w:rsid w:val="78F43936"/>
    <w:rsid w:val="79627A17"/>
    <w:rsid w:val="79C36F21"/>
    <w:rsid w:val="7A6C6292"/>
    <w:rsid w:val="7AC4542B"/>
    <w:rsid w:val="7AD249BD"/>
    <w:rsid w:val="7B155F4D"/>
    <w:rsid w:val="7B4C46EE"/>
    <w:rsid w:val="7B7C60D6"/>
    <w:rsid w:val="7B827A6B"/>
    <w:rsid w:val="7BC52524"/>
    <w:rsid w:val="7C1D3BDA"/>
    <w:rsid w:val="7C4476A9"/>
    <w:rsid w:val="7CF9620B"/>
    <w:rsid w:val="7D80447E"/>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2"/>
    <w:autoRedefine/>
    <w:qFormat/>
    <w:uiPriority w:val="0"/>
    <w:pPr>
      <w:keepNext/>
      <w:keepLines/>
      <w:spacing w:before="340" w:after="330" w:line="576" w:lineRule="auto"/>
      <w:jc w:val="center"/>
      <w:outlineLvl w:val="0"/>
    </w:pPr>
    <w:rPr>
      <w:rFonts w:ascii="Times New Roman"/>
      <w:b/>
      <w:bCs/>
      <w:kern w:val="44"/>
      <w:sz w:val="30"/>
      <w:szCs w:val="44"/>
    </w:rPr>
  </w:style>
  <w:style w:type="paragraph" w:styleId="3">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6"/>
    <w:autoRedefine/>
    <w:qFormat/>
    <w:uiPriority w:val="0"/>
    <w:pPr>
      <w:keepNext/>
      <w:keepLines/>
      <w:spacing w:before="280" w:after="290" w:line="374" w:lineRule="auto"/>
      <w:jc w:val="center"/>
      <w:outlineLvl w:val="3"/>
    </w:pPr>
    <w:rPr>
      <w:rFonts w:ascii="Arial" w:hAnsi="Arial" w:eastAsia="黑体"/>
      <w:bCs/>
      <w:color w:val="000000"/>
      <w:kern w:val="2"/>
      <w:sz w:val="32"/>
      <w:szCs w:val="24"/>
    </w:rPr>
  </w:style>
  <w:style w:type="paragraph" w:styleId="6">
    <w:name w:val="heading 5"/>
    <w:basedOn w:val="1"/>
    <w:next w:val="1"/>
    <w:link w:val="174"/>
    <w:autoRedefine/>
    <w:qFormat/>
    <w:uiPriority w:val="0"/>
    <w:pPr>
      <w:keepNext/>
      <w:jc w:val="center"/>
      <w:outlineLvl w:val="4"/>
    </w:pPr>
    <w:rPr>
      <w:rFonts w:hAnsi="Arial"/>
      <w:bCs/>
      <w:kern w:val="2"/>
      <w:sz w:val="36"/>
    </w:rPr>
  </w:style>
  <w:style w:type="paragraph" w:styleId="7">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5"/>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3"/>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7"/>
    <w:autoRedefine/>
    <w:qFormat/>
    <w:uiPriority w:val="0"/>
    <w:rPr>
      <w:rFonts w:ascii="仿宋_GB2312" w:eastAsia="仿宋_GB2312"/>
      <w:sz w:val="28"/>
    </w:rPr>
  </w:style>
  <w:style w:type="paragraph" w:styleId="23">
    <w:name w:val="Body Text 3"/>
    <w:basedOn w:val="1"/>
    <w:link w:val="132"/>
    <w:autoRedefine/>
    <w:qFormat/>
    <w:uiPriority w:val="0"/>
    <w:pPr>
      <w:jc w:val="center"/>
    </w:pPr>
    <w:rPr>
      <w:rFonts w:ascii="黑体" w:hAnsi="宋体" w:eastAsia="黑体" w:cs="宋体"/>
      <w:color w:val="000000"/>
      <w:sz w:val="44"/>
      <w:szCs w:val="36"/>
    </w:rPr>
  </w:style>
  <w:style w:type="paragraph" w:styleId="24">
    <w:name w:val="Body Text"/>
    <w:basedOn w:val="1"/>
    <w:next w:val="1"/>
    <w:link w:val="177"/>
    <w:autoRedefine/>
    <w:qFormat/>
    <w:uiPriority w:val="0"/>
    <w:rPr>
      <w:rFonts w:hAnsi="Arial"/>
      <w:kern w:val="2"/>
      <w:sz w:val="28"/>
    </w:rPr>
  </w:style>
  <w:style w:type="paragraph" w:styleId="25">
    <w:name w:val="Body Text Indent"/>
    <w:basedOn w:val="1"/>
    <w:next w:val="26"/>
    <w:link w:val="78"/>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4"/>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6"/>
    <w:autoRedefine/>
    <w:qFormat/>
    <w:uiPriority w:val="0"/>
    <w:rPr>
      <w:rFonts w:ascii="Times New Roman"/>
      <w:b/>
      <w:kern w:val="2"/>
      <w:sz w:val="28"/>
    </w:rPr>
  </w:style>
  <w:style w:type="paragraph" w:styleId="37">
    <w:name w:val="Body Text Indent 2"/>
    <w:basedOn w:val="1"/>
    <w:link w:val="180"/>
    <w:autoRedefine/>
    <w:qFormat/>
    <w:uiPriority w:val="0"/>
    <w:pPr>
      <w:ind w:left="630" w:firstLine="645"/>
    </w:pPr>
    <w:rPr>
      <w:rFonts w:ascii="Arial" w:hAnsi="Arial" w:eastAsia="仿宋_GB2312"/>
      <w:sz w:val="32"/>
    </w:rPr>
  </w:style>
  <w:style w:type="paragraph" w:styleId="38">
    <w:name w:val="Balloon Text"/>
    <w:basedOn w:val="1"/>
    <w:link w:val="89"/>
    <w:autoRedefine/>
    <w:qFormat/>
    <w:uiPriority w:val="99"/>
    <w:rPr>
      <w:sz w:val="18"/>
      <w:szCs w:val="18"/>
    </w:rPr>
  </w:style>
  <w:style w:type="paragraph" w:styleId="39">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60"/>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2"/>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hAnsi="宋体"/>
      <w:szCs w:val="24"/>
    </w:rPr>
  </w:style>
  <w:style w:type="paragraph" w:styleId="59">
    <w:name w:val="Normal (Web)"/>
    <w:basedOn w:val="1"/>
    <w:autoRedefine/>
    <w:qFormat/>
    <w:uiPriority w:val="99"/>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4"/>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next w:val="1"/>
    <w:autoRedefine/>
    <w:qFormat/>
    <w:uiPriority w:val="0"/>
    <w:pPr>
      <w:ind w:left="420" w:firstLine="420"/>
    </w:p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25"/>
    <w:autoRedefine/>
    <w:qFormat/>
    <w:uiPriority w:val="0"/>
    <w:rPr>
      <w:rFonts w:ascii="楷体_GB2312" w:eastAsia="楷体_GB2312"/>
      <w:kern w:val="2"/>
      <w:sz w:val="32"/>
    </w:rPr>
  </w:style>
  <w:style w:type="character" w:customStyle="1" w:styleId="79">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8"/>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4"/>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6"/>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0"/>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3"/>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18"/>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2"/>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7"/>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9"/>
    <w:autoRedefine/>
    <w:qFormat/>
    <w:uiPriority w:val="0"/>
    <w:rPr>
      <w:rFonts w:ascii="Arial" w:hAnsi="Arial" w:eastAsia="黑体"/>
      <w:sz w:val="24"/>
      <w:szCs w:val="24"/>
      <w:lang w:val="en-US" w:eastAsia="zh-CN" w:bidi="ar-SA"/>
    </w:rPr>
  </w:style>
  <w:style w:type="character" w:customStyle="1" w:styleId="132">
    <w:name w:val="正文文本 3 Char"/>
    <w:link w:val="23"/>
    <w:autoRedefine/>
    <w:qFormat/>
    <w:uiPriority w:val="0"/>
    <w:rPr>
      <w:rFonts w:ascii="黑体" w:hAnsi="宋体" w:eastAsia="黑体" w:cs="宋体"/>
      <w:color w:val="000000"/>
      <w:sz w:val="44"/>
      <w:szCs w:val="36"/>
    </w:rPr>
  </w:style>
  <w:style w:type="character" w:customStyle="1" w:styleId="133">
    <w:name w:val="批注文字 Char"/>
    <w:link w:val="20"/>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5"/>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4"/>
    <w:autoRedefine/>
    <w:qFormat/>
    <w:uiPriority w:val="0"/>
    <w:rPr>
      <w:rFonts w:ascii="宋体" w:eastAsia="宋体"/>
      <w:b/>
      <w:bCs/>
      <w:kern w:val="2"/>
      <w:sz w:val="32"/>
      <w:szCs w:val="32"/>
      <w:lang w:val="en-US" w:eastAsia="zh-CN" w:bidi="ar-SA"/>
    </w:rPr>
  </w:style>
  <w:style w:type="character" w:customStyle="1" w:styleId="148">
    <w:name w:val="标题 9 Char"/>
    <w:link w:val="10"/>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5"/>
    <w:autoRedefine/>
    <w:qFormat/>
    <w:uiPriority w:val="0"/>
    <w:rPr>
      <w:rFonts w:ascii="Arial" w:hAnsi="Arial" w:eastAsia="黑体"/>
      <w:bCs/>
      <w:color w:val="000000"/>
      <w:kern w:val="2"/>
      <w:sz w:val="32"/>
      <w:szCs w:val="24"/>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0"/>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3"/>
    <w:next w:val="30"/>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3"/>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1"/>
    <w:autoRedefine/>
    <w:qFormat/>
    <w:uiPriority w:val="0"/>
    <w:rPr>
      <w:rFonts w:ascii="Cambria" w:hAnsi="Cambria"/>
      <w:b/>
      <w:bCs/>
      <w:kern w:val="2"/>
      <w:sz w:val="32"/>
      <w:szCs w:val="32"/>
      <w:lang w:bidi="ar-SA"/>
    </w:rPr>
  </w:style>
  <w:style w:type="character" w:customStyle="1" w:styleId="171">
    <w:name w:val="脚注文本 Char"/>
    <w:link w:val="48"/>
    <w:autoRedefine/>
    <w:qFormat/>
    <w:uiPriority w:val="0"/>
    <w:rPr>
      <w:rFonts w:ascii="Calibri" w:hAnsi="Calibri"/>
      <w:bCs/>
      <w:sz w:val="18"/>
    </w:rPr>
  </w:style>
  <w:style w:type="character" w:customStyle="1" w:styleId="172">
    <w:name w:val="标题 1 Char"/>
    <w:link w:val="2"/>
    <w:autoRedefine/>
    <w:qFormat/>
    <w:uiPriority w:val="0"/>
    <w:rPr>
      <w:b/>
      <w:bCs/>
      <w:kern w:val="44"/>
      <w:sz w:val="30"/>
      <w:szCs w:val="44"/>
    </w:rPr>
  </w:style>
  <w:style w:type="character" w:customStyle="1" w:styleId="173">
    <w:name w:val="font11"/>
    <w:basedOn w:val="67"/>
    <w:autoRedefine/>
    <w:qFormat/>
    <w:uiPriority w:val="0"/>
    <w:rPr>
      <w:rFonts w:hint="eastAsia" w:ascii="宋体" w:hAnsi="宋体" w:eastAsia="宋体" w:cs="宋体"/>
      <w:color w:val="000000"/>
      <w:sz w:val="24"/>
      <w:szCs w:val="24"/>
      <w:u w:val="none"/>
    </w:rPr>
  </w:style>
  <w:style w:type="character" w:customStyle="1" w:styleId="174">
    <w:name w:val="标题 5 Char"/>
    <w:link w:val="6"/>
    <w:autoRedefine/>
    <w:qFormat/>
    <w:uiPriority w:val="0"/>
    <w:rPr>
      <w:rFonts w:ascii="宋体" w:hAnsi="Arial"/>
      <w:bCs/>
      <w:kern w:val="2"/>
      <w:sz w:val="36"/>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4"/>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7"/>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2"/>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9"/>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99"/>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3"/>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5"/>
    <w:next w:val="1"/>
    <w:autoRedefine/>
    <w:qFormat/>
    <w:uiPriority w:val="0"/>
    <w:pPr>
      <w:tabs>
        <w:tab w:val="left" w:pos="1080"/>
      </w:tabs>
      <w:spacing w:before="0" w:after="0"/>
      <w:ind w:left="-283" w:firstLine="283"/>
      <w:jc w:val="left"/>
    </w:pPr>
    <w:rPr>
      <w:rFonts w:cs="Arial"/>
      <w:b/>
      <w:color w:val="0000FF"/>
      <w:sz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color="auto"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color="auto"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color="auto"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color="auto"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color="auto"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color="auto" w:fill="666666"/>
    </w:rPr>
  </w:style>
  <w:style w:type="character" w:customStyle="1" w:styleId="326">
    <w:name w:val="active5"/>
    <w:basedOn w:val="67"/>
    <w:autoRedefine/>
    <w:qFormat/>
    <w:uiPriority w:val="0"/>
    <w:rPr>
      <w:color w:val="00FF00"/>
      <w:shd w:val="clear" w:color="auto" w:fill="111111"/>
    </w:rPr>
  </w:style>
  <w:style w:type="character" w:customStyle="1" w:styleId="327">
    <w:name w:val="xdrichtextbox"/>
    <w:basedOn w:val="67"/>
    <w:autoRedefine/>
    <w:qFormat/>
    <w:uiPriority w:val="0"/>
    <w:rPr>
      <w:color w:val="auto"/>
      <w:sz w:val="18"/>
      <w:szCs w:val="18"/>
      <w:u w:val="none"/>
      <w:bdr w:val="single" w:color="DCDCDC" w:sz="8" w:space="0"/>
      <w:shd w:val="clear" w:color="auto"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color="auto" w:fill="111111"/>
    </w:rPr>
  </w:style>
  <w:style w:type="character" w:customStyle="1" w:styleId="330">
    <w:name w:val="hilite5"/>
    <w:basedOn w:val="67"/>
    <w:autoRedefine/>
    <w:qFormat/>
    <w:uiPriority w:val="0"/>
    <w:rPr>
      <w:color w:val="FFFFFF"/>
      <w:shd w:val="clear" w:color="auto"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hAnsi="宋体" w:cs="宋体"/>
      <w:szCs w:val="24"/>
      <w:lang w:eastAsia="en-US"/>
    </w:rPr>
  </w:style>
  <w:style w:type="table" w:customStyle="1" w:styleId="333">
    <w:name w:val="Table Normal"/>
    <w:autoRedefine/>
    <w:semiHidden/>
    <w:unhideWhenUsed/>
    <w:qFormat/>
    <w:uiPriority w:val="0"/>
    <w:tblPr>
      <w:tblCellMar>
        <w:top w:w="0" w:type="dxa"/>
        <w:left w:w="0" w:type="dxa"/>
        <w:bottom w:w="0" w:type="dxa"/>
        <w:right w:w="0" w:type="dxa"/>
      </w:tblCellMar>
    </w:tblPr>
  </w:style>
  <w:style w:type="paragraph" w:customStyle="1" w:styleId="334">
    <w:name w:val="Body text|1"/>
    <w:basedOn w:val="1"/>
    <w:autoRedefine/>
    <w:qFormat/>
    <w:uiPriority w:val="0"/>
    <w:pPr>
      <w:spacing w:line="449" w:lineRule="auto"/>
      <w:ind w:firstLine="400"/>
    </w:pPr>
    <w:rPr>
      <w:rFonts w:hAnsi="宋体" w:cs="宋体"/>
      <w:lang w:val="zh-TW" w:eastAsia="zh-TW" w:bidi="zh-TW"/>
    </w:rPr>
  </w:style>
  <w:style w:type="paragraph" w:customStyle="1" w:styleId="3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C9FD5-63FF-439E-A2BC-4712DC6901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3951</Words>
  <Characters>22523</Characters>
  <Lines>187</Lines>
  <Paragraphs>52</Paragraphs>
  <TotalTime>54</TotalTime>
  <ScaleCrop>false</ScaleCrop>
  <LinksUpToDate>false</LinksUpToDate>
  <CharactersWithSpaces>26422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2025-03-07T07:55:51Z</cp:lastPrinted>
  <dcterms:modified xsi:type="dcterms:W3CDTF">2025-03-07T08:17:10Z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A112D8BF815143F98F16E132026FCA4C_13</vt:lpwstr>
  </property>
</Properties>
</file>