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r>
              <w:rPr>
                <w:rFonts w:hint="eastAsia" w:hAnsi="宋体"/>
                <w:b/>
                <w:color w:val="000000"/>
                <w:lang w:val="en-US" w:eastAsia="zh-CN"/>
              </w:rPr>
              <w:t>采用费率报价，投标费用不高于60%</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W w:w="9225"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45"/>
        <w:gridCol w:w="1730"/>
        <w:gridCol w:w="6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225" w:type="dxa"/>
            <w:gridSpan w:val="3"/>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 xml:space="preserve">采购需求表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25" w:type="dxa"/>
            <w:gridSpan w:val="3"/>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8" w:name="_GoBack"/>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香怡园林2025-2026年市政绿化零星项目设计服务采购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项目概况</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项目位于合肥经开区,供应商需按招标人要求，对辖区范围内零星工程项目开展设计服务。设计服务内容包括但不限于以下内容：</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（1）市政类项目：零星市政道路及附属设施维修改造设计；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（2）给排水设计（包括DN400-DN1400排水管道、箱涵等）等；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小型园林绿化、景观工程方案及施工图设计。设计服务内容包括但不限于初步设计编制（如需要）、方案及施工图设计（含图纸审核）、专家评审等，上述如有未注明的设计内容，均以实际项目需要为准，不再增加相关费用。中标单位均根据甲方下发的任务单进行设计，项目总投资约700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供应商资质</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投标人应具有设计资质：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（1）工程设计风景园林工程专项乙级及以上资质；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（2）工程设计市政行业乙级及以上资质；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业绩要求</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预算</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 xml:space="preserve"> 28.06 万元。预算价即为合同价，不含税价。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服务需求</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1、按照相关单位要求，完成零星项目设计。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2、收集相关资料，现场勘察，完成项目建议书、环评等相关部门的审查、方案设计、效果图、初步设计（含概算）、施工图设计及专家评审、施工图审查等工作。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3、负责承担完成本项目涉及所需的全部技术支撑。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工期/服务期</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自合同签订之日起1年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售后服务</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对施工现场进行全程服务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按单个项目支付费用，方案完成后支付至核定设计费的50%，施工图完成后支付至核定设计费的75%，余款待项目竣工验收结算后一次性付清。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报价方式</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采用费率报价，投标费用不高于60%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12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现场踏勘要求</w:t>
            </w:r>
          </w:p>
        </w:tc>
        <w:tc>
          <w:tcPr>
            <w:tcW w:w="6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自行踏勘</w:t>
            </w:r>
          </w:p>
        </w:tc>
      </w:tr>
    </w:tbl>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381B80"/>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359495D"/>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6">
    <w:name w:val="annotation text"/>
    <w:basedOn w:val="1"/>
    <w:link w:val="25"/>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3"/>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6"/>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character" w:customStyle="1" w:styleId="22">
    <w:name w:val="页眉 Char"/>
    <w:basedOn w:val="20"/>
    <w:link w:val="12"/>
    <w:autoRedefine/>
    <w:qFormat/>
    <w:uiPriority w:val="99"/>
    <w:rPr>
      <w:sz w:val="18"/>
      <w:szCs w:val="18"/>
    </w:rPr>
  </w:style>
  <w:style w:type="character" w:customStyle="1" w:styleId="23">
    <w:name w:val="页脚 Char"/>
    <w:basedOn w:val="20"/>
    <w:link w:val="11"/>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20"/>
    <w:link w:val="6"/>
    <w:autoRedefine/>
    <w:semiHidden/>
    <w:qFormat/>
    <w:uiPriority w:val="99"/>
  </w:style>
  <w:style w:type="character" w:customStyle="1" w:styleId="26">
    <w:name w:val="批注主题 Char"/>
    <w:basedOn w:val="25"/>
    <w:link w:val="16"/>
    <w:autoRedefine/>
    <w:semiHidden/>
    <w:qFormat/>
    <w:uiPriority w:val="99"/>
    <w:rPr>
      <w:b/>
      <w:bCs/>
    </w:rPr>
  </w:style>
  <w:style w:type="character" w:customStyle="1" w:styleId="27">
    <w:name w:val="批注框文本 Char"/>
    <w:basedOn w:val="20"/>
    <w:link w:val="10"/>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20"/>
    <w:autoRedefine/>
    <w:qFormat/>
    <w:uiPriority w:val="0"/>
    <w:rPr>
      <w:rFonts w:hint="eastAsia" w:ascii="宋体" w:hAnsi="宋体" w:eastAsia="宋体" w:cs="宋体"/>
      <w:b/>
      <w:bCs/>
      <w:color w:val="000000"/>
      <w:sz w:val="40"/>
      <w:szCs w:val="40"/>
      <w:u w:val="none"/>
    </w:rPr>
  </w:style>
  <w:style w:type="character" w:customStyle="1" w:styleId="33">
    <w:name w:val="font71"/>
    <w:basedOn w:val="20"/>
    <w:autoRedefine/>
    <w:qFormat/>
    <w:uiPriority w:val="0"/>
    <w:rPr>
      <w:rFonts w:hint="eastAsia" w:ascii="宋体" w:hAnsi="宋体" w:eastAsia="宋体" w:cs="宋体"/>
      <w:b/>
      <w:bCs/>
      <w:color w:val="000000"/>
      <w:sz w:val="40"/>
      <w:szCs w:val="40"/>
      <w:u w:val="single"/>
    </w:rPr>
  </w:style>
  <w:style w:type="character" w:customStyle="1" w:styleId="34">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20"/>
    <w:autoRedefine/>
    <w:qFormat/>
    <w:uiPriority w:val="0"/>
    <w:rPr>
      <w:rFonts w:hint="eastAsia" w:ascii="宋体" w:hAnsi="宋体" w:eastAsia="宋体" w:cs="宋体"/>
      <w:color w:val="000000"/>
      <w:sz w:val="40"/>
      <w:szCs w:val="40"/>
      <w:u w:val="single"/>
    </w:rPr>
  </w:style>
  <w:style w:type="character" w:customStyle="1" w:styleId="36">
    <w:name w:val="font141"/>
    <w:basedOn w:val="20"/>
    <w:autoRedefine/>
    <w:qFormat/>
    <w:uiPriority w:val="0"/>
    <w:rPr>
      <w:rFonts w:hint="eastAsia" w:ascii="宋体" w:hAnsi="宋体" w:eastAsia="宋体" w:cs="宋体"/>
      <w:color w:val="000000"/>
      <w:sz w:val="20"/>
      <w:szCs w:val="20"/>
      <w:u w:val="single"/>
    </w:rPr>
  </w:style>
  <w:style w:type="character" w:customStyle="1" w:styleId="37">
    <w:name w:val="font151"/>
    <w:basedOn w:val="20"/>
    <w:autoRedefine/>
    <w:qFormat/>
    <w:uiPriority w:val="0"/>
    <w:rPr>
      <w:rFonts w:hint="eastAsia" w:ascii="宋体" w:hAnsi="宋体" w:eastAsia="宋体" w:cs="宋体"/>
      <w:color w:val="000000"/>
      <w:sz w:val="20"/>
      <w:szCs w:val="20"/>
      <w:u w:val="single"/>
    </w:rPr>
  </w:style>
  <w:style w:type="paragraph" w:customStyle="1" w:styleId="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39">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40">
    <w:name w:val="font31"/>
    <w:basedOn w:val="20"/>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15</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2025-05-30T02:57:42Z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