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jc w:val="left"/>
        <w:rPr>
          <w:rFonts w:hint="default" w:hAnsi="宋体"/>
          <w:b/>
          <w:color w:val="000000"/>
          <w:lang w:val="en-US" w:eastAsia="zh-CN"/>
        </w:rPr>
      </w:pPr>
    </w:p>
    <w:tbl>
      <w:tblPr>
        <w:tblStyle w:val="1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eastAsiaTheme="minorEastAsia"/>
                <w:b/>
                <w:color w:val="000000"/>
                <w:lang w:val="en-US" w:eastAsia="zh-CN"/>
              </w:rPr>
            </w:pPr>
            <w:r>
              <w:rPr>
                <w:rFonts w:hint="eastAsia" w:hAnsi="宋体"/>
                <w:b/>
                <w:color w:val="000000"/>
                <w:lang w:val="en-US" w:eastAsia="zh-CN"/>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0"/>
              <w:widowControl w:val="0"/>
              <w:spacing w:before="0" w:beforeAutospacing="0" w:after="0" w:afterAutospacing="0"/>
              <w:jc w:val="center"/>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1</w:t>
            </w:r>
          </w:p>
        </w:tc>
        <w:tc>
          <w:tcPr>
            <w:tcW w:w="1447" w:type="dxa"/>
            <w:vAlign w:val="center"/>
          </w:tcPr>
          <w:p>
            <w:pPr>
              <w:jc w:val="both"/>
              <w:rPr>
                <w:rFonts w:hint="default" w:hAnsi="宋体" w:eastAsia="宋体"/>
                <w:bCs/>
                <w:color w:val="000000" w:themeColor="text1"/>
                <w:highlight w:val="yellow"/>
                <w:shd w:val="clear" w:color="auto" w:fill="auto"/>
                <w:lang w:val="en-US" w:eastAsia="zh-CN"/>
                <w14:textFill>
                  <w14:solidFill>
                    <w14:schemeClr w14:val="tx1"/>
                  </w14:solidFill>
                </w14:textFill>
              </w:rPr>
            </w:pPr>
            <w:r>
              <w:rPr>
                <w:rFonts w:hint="eastAsia"/>
                <w:lang w:val="en-US" w:eastAsia="zh-CN"/>
              </w:rPr>
              <w:t>项目名称</w:t>
            </w:r>
          </w:p>
        </w:tc>
        <w:tc>
          <w:tcPr>
            <w:tcW w:w="7223" w:type="dxa"/>
            <w:vAlign w:val="center"/>
          </w:tcPr>
          <w:p>
            <w:pPr>
              <w:ind w:firstLine="480" w:firstLineChars="200"/>
              <w:jc w:val="both"/>
              <w:rPr>
                <w:b w:val="0"/>
                <w:bCs w:val="0"/>
                <w:color w:val="000000" w:themeColor="text1"/>
                <w:sz w:val="24"/>
                <w:szCs w:val="18"/>
                <w:shd w:val="clear" w:color="auto" w:fill="auto"/>
                <w14:textFill>
                  <w14:solidFill>
                    <w14:schemeClr w14:val="tx1"/>
                  </w14:solidFill>
                </w14:textFill>
              </w:rPr>
            </w:pPr>
            <w:r>
              <w:rPr>
                <w:rFonts w:hint="eastAsia"/>
                <w:b w:val="0"/>
                <w:bCs w:val="0"/>
                <w:color w:val="000000" w:themeColor="text1"/>
                <w:sz w:val="24"/>
                <w:szCs w:val="18"/>
                <w:shd w:val="clear" w:color="auto" w:fill="auto"/>
                <w14:textFill>
                  <w14:solidFill>
                    <w14:schemeClr w14:val="tx1"/>
                  </w14:solidFill>
                </w14:textFill>
              </w:rPr>
              <w:t>2025公用公司市政设施维修设计图集编制服务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2</w:t>
            </w:r>
          </w:p>
        </w:tc>
        <w:tc>
          <w:tcPr>
            <w:tcW w:w="1447" w:type="dxa"/>
            <w:vAlign w:val="center"/>
          </w:tcPr>
          <w:p>
            <w:pPr>
              <w:jc w:val="both"/>
              <w:rPr>
                <w:rFonts w:hint="eastAsia" w:hAnsi="宋体" w:eastAsia="宋体"/>
                <w:color w:val="000000" w:themeColor="text1"/>
                <w:sz w:val="21"/>
                <w:szCs w:val="21"/>
                <w:highlight w:val="yellow"/>
                <w:shd w:val="clear" w:color="auto" w:fill="auto"/>
                <w:lang w:eastAsia="zh-CN"/>
                <w14:textFill>
                  <w14:solidFill>
                    <w14:schemeClr w14:val="tx1"/>
                  </w14:solidFill>
                </w14:textFill>
              </w:rPr>
            </w:pPr>
            <w:r>
              <w:rPr>
                <w:rFonts w:hint="eastAsia"/>
              </w:rPr>
              <w:t>项目</w:t>
            </w:r>
            <w:r>
              <w:rPr>
                <w:rFonts w:hint="eastAsia"/>
                <w:lang w:val="en-US" w:eastAsia="zh-CN"/>
              </w:rPr>
              <w:t>概况</w:t>
            </w:r>
          </w:p>
        </w:tc>
        <w:tc>
          <w:tcPr>
            <w:tcW w:w="7223" w:type="dxa"/>
            <w:vAlign w:val="center"/>
          </w:tcPr>
          <w:p>
            <w:pPr>
              <w:pStyle w:val="40"/>
              <w:widowControl w:val="0"/>
              <w:spacing w:before="0" w:beforeAutospacing="0" w:after="0" w:afterAutospacing="0" w:line="360" w:lineRule="auto"/>
              <w:jc w:val="both"/>
              <w:rPr>
                <w:rFonts w:hint="default" w:eastAsia="宋体"/>
                <w:b w:val="0"/>
                <w:bCs w:val="0"/>
                <w:color w:val="000000" w:themeColor="text1"/>
                <w:sz w:val="24"/>
                <w:szCs w:val="24"/>
                <w:shd w:val="clear" w:color="auto" w:fill="auto"/>
                <w:lang w:val="en-US" w:eastAsia="zh-CN"/>
                <w14:textFill>
                  <w14:solidFill>
                    <w14:schemeClr w14:val="tx1"/>
                  </w14:solidFill>
                </w14:textFill>
              </w:rPr>
            </w:pPr>
            <w:r>
              <w:rPr>
                <w:rFonts w:hint="eastAsia"/>
                <w:b w:val="0"/>
                <w:bCs w:val="0"/>
                <w:color w:val="000000" w:themeColor="text1"/>
                <w:sz w:val="24"/>
                <w:szCs w:val="24"/>
                <w:shd w:val="clear" w:color="auto" w:fill="auto"/>
                <w14:textFill>
                  <w14:solidFill>
                    <w14:schemeClr w14:val="tx1"/>
                  </w14:solidFill>
                </w14:textFill>
              </w:rPr>
              <w:t>主要为经开区</w:t>
            </w:r>
            <w:r>
              <w:rPr>
                <w:rFonts w:hint="eastAsia"/>
                <w:b w:val="0"/>
                <w:bCs w:val="0"/>
                <w:color w:val="000000" w:themeColor="text1"/>
                <w:sz w:val="24"/>
                <w:szCs w:val="24"/>
                <w:shd w:val="clear" w:color="auto" w:fill="auto"/>
                <w:lang w:val="en-US" w:eastAsia="zh-CN"/>
                <w14:textFill>
                  <w14:solidFill>
                    <w14:schemeClr w14:val="tx1"/>
                  </w14:solidFill>
                </w14:textFill>
              </w:rPr>
              <w:t>市政设施维修项目制定施工通用设计图</w:t>
            </w:r>
            <w:r>
              <w:rPr>
                <w:rFonts w:hint="eastAsia"/>
                <w:b w:val="0"/>
                <w:bCs w:val="0"/>
                <w:color w:val="000000" w:themeColor="text1"/>
                <w:sz w:val="24"/>
                <w:szCs w:val="24"/>
                <w:shd w:val="clear" w:color="auto" w:fill="auto"/>
                <w14:textFill>
                  <w14:solidFill>
                    <w14:schemeClr w14:val="tx1"/>
                  </w14:solidFill>
                </w14:textFill>
              </w:rPr>
              <w:t>，</w:t>
            </w:r>
            <w:r>
              <w:rPr>
                <w:rFonts w:hint="eastAsia" w:ascii="宋体" w:hAnsi="宋体"/>
                <w:b w:val="0"/>
                <w:bCs w:val="0"/>
                <w:color w:val="000000" w:themeColor="text1"/>
                <w:sz w:val="24"/>
                <w:szCs w:val="24"/>
                <w:shd w:val="clear" w:color="auto" w:fill="auto"/>
                <w14:textFill>
                  <w14:solidFill>
                    <w14:schemeClr w14:val="tx1"/>
                  </w14:solidFill>
                </w14:textFill>
              </w:rPr>
              <w:t>包含</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暂定量维修和零星维修项目，具体内容：沥青道路维修</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混凝土道路维修、侧石维修、透水混凝土人行道维修、道板砖人行道维修</w:t>
            </w:r>
            <w:r>
              <w:rPr>
                <w:rFonts w:hint="eastAsia" w:ascii="宋体"/>
                <w:b w:val="0"/>
                <w:bCs w:val="0"/>
                <w:color w:val="000000" w:themeColor="text1"/>
                <w:sz w:val="24"/>
                <w:szCs w:val="24"/>
                <w:shd w:val="clear" w:color="auto" w:fill="auto"/>
                <w:lang w:val="en-US" w:eastAsia="zh-CN"/>
                <w14:textFill>
                  <w14:solidFill>
                    <w14:schemeClr w14:val="tx1"/>
                  </w14:solidFill>
                </w14:textFill>
              </w:rPr>
              <w:t>、桥梁维修、</w:t>
            </w: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等</w:t>
            </w:r>
            <w:r>
              <w:rPr>
                <w:rFonts w:hint="eastAsia" w:ascii="宋体" w:hAnsi="宋体"/>
                <w:b w:val="0"/>
                <w:bCs w:val="0"/>
                <w:color w:val="000000" w:themeColor="text1"/>
                <w:sz w:val="24"/>
                <w:szCs w:val="24"/>
                <w:shd w:val="clear" w:color="auto" w:fill="auto"/>
                <w14:textFill>
                  <w14:solidFill>
                    <w14:schemeClr w14:val="tx1"/>
                  </w14:solidFill>
                </w14:textFill>
              </w:rPr>
              <w:t>，并根据</w:t>
            </w:r>
            <w:r>
              <w:rPr>
                <w:rFonts w:hint="eastAsia"/>
                <w:b w:val="0"/>
                <w:bCs w:val="0"/>
                <w:color w:val="000000" w:themeColor="text1"/>
                <w:sz w:val="24"/>
                <w:szCs w:val="24"/>
                <w:shd w:val="clear" w:color="auto" w:fill="auto"/>
                <w:lang w:val="en-US" w:eastAsia="zh-CN"/>
                <w14:textFill>
                  <w14:solidFill>
                    <w14:schemeClr w14:val="tx1"/>
                  </w14:solidFill>
                </w14:textFill>
              </w:rPr>
              <w:t>公用公司</w:t>
            </w:r>
            <w:r>
              <w:rPr>
                <w:rFonts w:hint="eastAsia" w:ascii="宋体" w:hAnsi="宋体"/>
                <w:b w:val="0"/>
                <w:bCs w:val="0"/>
                <w:color w:val="000000" w:themeColor="text1"/>
                <w:sz w:val="24"/>
                <w:szCs w:val="24"/>
                <w:shd w:val="clear" w:color="auto" w:fill="auto"/>
                <w14:textFill>
                  <w14:solidFill>
                    <w14:schemeClr w14:val="tx1"/>
                  </w14:solidFill>
                </w14:textFill>
              </w:rPr>
              <w:t>要求</w:t>
            </w:r>
            <w:r>
              <w:rPr>
                <w:rFonts w:hint="eastAsia"/>
                <w:b w:val="0"/>
                <w:bCs w:val="0"/>
                <w:color w:val="000000" w:themeColor="text1"/>
                <w:sz w:val="24"/>
                <w:szCs w:val="24"/>
                <w:shd w:val="clear" w:color="auto" w:fill="auto"/>
                <w:lang w:val="en-US" w:eastAsia="zh-CN"/>
                <w14:textFill>
                  <w14:solidFill>
                    <w14:schemeClr w14:val="tx1"/>
                  </w14:solidFill>
                </w14:textFill>
              </w:rPr>
              <w:t>编制通用设计图</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b w:val="0"/>
                <w:bCs w:val="0"/>
                <w:color w:val="000000" w:themeColor="text1"/>
                <w:sz w:val="24"/>
                <w:szCs w:val="24"/>
                <w:shd w:val="clear" w:color="auto" w:fill="auto"/>
                <w:lang w:val="en-US" w:eastAsia="zh-CN"/>
                <w14:textFill>
                  <w14:solidFill>
                    <w14:schemeClr w14:val="tx1"/>
                  </w14:solidFill>
                </w14:textFill>
              </w:rPr>
              <w:t>设计费用不超过10.2万元。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3</w:t>
            </w:r>
          </w:p>
        </w:tc>
        <w:tc>
          <w:tcPr>
            <w:tcW w:w="1447" w:type="dxa"/>
            <w:vAlign w:val="center"/>
          </w:tcPr>
          <w:p>
            <w:pPr>
              <w:jc w:val="both"/>
            </w:pPr>
            <w:r>
              <w:rPr>
                <w:rFonts w:hint="eastAsia"/>
              </w:rPr>
              <w:t>供应商资格</w:t>
            </w:r>
          </w:p>
        </w:tc>
        <w:tc>
          <w:tcPr>
            <w:tcW w:w="7223" w:type="dxa"/>
            <w:shd w:val="clear" w:color="auto" w:fill="auto"/>
            <w:vAlign w:val="center"/>
          </w:tcPr>
          <w:p>
            <w:pPr>
              <w:autoSpaceDE w:val="0"/>
              <w:autoSpaceDN w:val="0"/>
              <w:adjustRightInd w:val="0"/>
              <w:spacing w:line="360" w:lineRule="auto"/>
              <w:jc w:val="both"/>
              <w:rPr>
                <w:rFonts w:hint="eastAsia" w:ascii="宋体" w:hAnsi="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1</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投标单位具有市政</w:t>
            </w: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或道路</w:t>
            </w:r>
            <w:r>
              <w:rPr>
                <w:rFonts w:hint="eastAsia" w:ascii="宋体" w:hAnsi="宋体" w:cs="宋体"/>
                <w:b w:val="0"/>
                <w:bCs w:val="0"/>
                <w:color w:val="000000" w:themeColor="text1"/>
                <w:sz w:val="24"/>
                <w:szCs w:val="24"/>
                <w:shd w:val="clear" w:color="auto" w:fill="auto"/>
                <w14:textFill>
                  <w14:solidFill>
                    <w14:schemeClr w14:val="tx1"/>
                  </w14:solidFill>
                </w14:textFill>
              </w:rPr>
              <w:t>乙级及以上设计资质；</w:t>
            </w:r>
          </w:p>
          <w:p>
            <w:pPr>
              <w:autoSpaceDE w:val="0"/>
              <w:autoSpaceDN w:val="0"/>
              <w:adjustRightInd w:val="0"/>
              <w:jc w:val="both"/>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2</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本项目不接受联合体投标；</w:t>
            </w:r>
          </w:p>
          <w:p>
            <w:pPr>
              <w:autoSpaceDE w:val="0"/>
              <w:autoSpaceDN w:val="0"/>
              <w:adjustRightInd w:val="0"/>
              <w:jc w:val="both"/>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3</w:t>
            </w:r>
            <w:r>
              <w:rPr>
                <w:rFonts w:hint="eastAsia" w:ascii="宋体" w:hAnsi="宋体" w:cs="宋体"/>
                <w:b w:val="0"/>
                <w:bCs w:val="0"/>
                <w:color w:val="000000" w:themeColor="text1"/>
                <w:sz w:val="24"/>
                <w:szCs w:val="24"/>
                <w:shd w:val="clear" w:color="auto" w:fill="auto"/>
                <w14:textFill>
                  <w14:solidFill>
                    <w14:schemeClr w14:val="tx1"/>
                  </w14:solidFill>
                </w14:textFill>
              </w:rPr>
              <w:t>、具有本地化服务的能力；</w:t>
            </w:r>
          </w:p>
          <w:p>
            <w:pPr>
              <w:autoSpaceDE w:val="0"/>
              <w:autoSpaceDN w:val="0"/>
              <w:adjustRightInd w:val="0"/>
              <w:jc w:val="both"/>
              <w:rPr>
                <w:rFonts w:ascii="宋体" w:hAnsi="宋体" w:eastAsia="宋体" w:cs="宋体"/>
                <w:b w:val="0"/>
                <w:bCs w:val="0"/>
                <w:color w:val="000000" w:themeColor="text1"/>
                <w:sz w:val="24"/>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4</w:t>
            </w:r>
            <w:r>
              <w:rPr>
                <w:rFonts w:hint="eastAsia" w:ascii="宋体" w:hAnsi="宋体" w:cs="宋体"/>
                <w:b w:val="0"/>
                <w:bCs w:val="0"/>
                <w:color w:val="000000" w:themeColor="text1"/>
                <w:sz w:val="24"/>
                <w:szCs w:val="24"/>
                <w:shd w:val="clear" w:color="auto" w:fill="auto"/>
                <w14:textFill>
                  <w14:solidFill>
                    <w14:schemeClr w14:val="tx1"/>
                  </w14:solidFill>
                </w14:textFill>
              </w:rPr>
              <w:t>、</w:t>
            </w:r>
            <w:r>
              <w:rPr>
                <w:rFonts w:hint="eastAsia"/>
                <w:b w:val="0"/>
                <w:bCs w:val="0"/>
                <w:color w:val="000000" w:themeColor="text1"/>
                <w:sz w:val="24"/>
                <w:szCs w:val="24"/>
                <w:shd w:val="clear" w:color="auto" w:fill="auto"/>
                <w14:textFill>
                  <w14:solidFill>
                    <w14:schemeClr w14:val="tx1"/>
                  </w14:solidFill>
                </w14:textFill>
              </w:rPr>
              <w:t>开标日前两年内未被合肥市安监部门处罚或通报批评的</w:t>
            </w:r>
            <w:r>
              <w:rPr>
                <w:rFonts w:hint="eastAsia"/>
                <w:b w:val="0"/>
                <w:bCs w:val="0"/>
                <w:color w:val="000000" w:themeColor="text1"/>
                <w:sz w:val="24"/>
                <w:szCs w:val="24"/>
                <w:shd w:val="clear" w:color="auto" w:fill="auto"/>
                <w:lang w:eastAsia="zh-CN"/>
                <w14:textFill>
                  <w14:solidFill>
                    <w14:schemeClr w14:val="tx1"/>
                  </w14:solidFill>
                </w14:textFill>
              </w:rPr>
              <w:t>（</w:t>
            </w:r>
            <w:r>
              <w:rPr>
                <w:rFonts w:hint="eastAsia"/>
                <w:b w:val="0"/>
                <w:bCs w:val="0"/>
                <w:color w:val="000000" w:themeColor="text1"/>
                <w:sz w:val="24"/>
                <w:szCs w:val="24"/>
                <w:shd w:val="clear" w:color="auto" w:fill="auto"/>
                <w:lang w:val="en-US" w:eastAsia="zh-CN"/>
                <w14:textFill>
                  <w14:solidFill>
                    <w14:schemeClr w14:val="tx1"/>
                  </w14:solidFill>
                </w14:textFill>
              </w:rPr>
              <w:t>需提供承诺书</w:t>
            </w:r>
            <w:r>
              <w:rPr>
                <w:rFonts w:hint="eastAsia"/>
                <w:b w:val="0"/>
                <w:bCs w:val="0"/>
                <w:color w:val="000000" w:themeColor="text1"/>
                <w:sz w:val="24"/>
                <w:szCs w:val="24"/>
                <w:shd w:val="clear" w:color="auto" w:fill="auto"/>
                <w:lang w:eastAsia="zh-CN"/>
                <w14:textFill>
                  <w14:solidFill>
                    <w14:schemeClr w14:val="tx1"/>
                  </w14:solidFill>
                </w14:textFill>
              </w:rPr>
              <w:t>）</w:t>
            </w:r>
            <w:r>
              <w:rPr>
                <w:rFonts w:hint="eastAsia"/>
                <w:b w:val="0"/>
                <w:bCs w:val="0"/>
                <w:color w:val="000000" w:themeColor="text1"/>
                <w:sz w:val="24"/>
                <w:szCs w:val="24"/>
                <w:shd w:val="clear" w:color="auto" w:fill="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4</w:t>
            </w:r>
          </w:p>
        </w:tc>
        <w:tc>
          <w:tcPr>
            <w:tcW w:w="1447" w:type="dxa"/>
            <w:vAlign w:val="center"/>
          </w:tcPr>
          <w:p>
            <w:pPr>
              <w:jc w:val="both"/>
            </w:pPr>
            <w:r>
              <w:rPr>
                <w:rFonts w:hint="eastAsia"/>
              </w:rPr>
              <w:t>项目性质</w:t>
            </w:r>
          </w:p>
        </w:tc>
        <w:tc>
          <w:tcPr>
            <w:tcW w:w="7223" w:type="dxa"/>
            <w:vAlign w:val="center"/>
          </w:tcPr>
          <w:p>
            <w:pPr>
              <w:pStyle w:val="40"/>
              <w:widowControl w:val="0"/>
              <w:spacing w:before="0" w:beforeAutospacing="0" w:after="0" w:afterAutospacing="0"/>
              <w:jc w:val="both"/>
              <w:rPr>
                <w:rFonts w:hint="eastAsia" w:eastAsia="宋体"/>
                <w:b w:val="0"/>
                <w:bCs w:val="0"/>
                <w:color w:val="000000" w:themeColor="text1"/>
                <w:sz w:val="24"/>
                <w:shd w:val="clear" w:color="auto" w:fill="auto"/>
                <w:lang w:eastAsia="zh-CN"/>
                <w14:textFill>
                  <w14:solidFill>
                    <w14:schemeClr w14:val="tx1"/>
                  </w14:solidFill>
                </w14:textFill>
              </w:rPr>
            </w:pPr>
            <w:r>
              <w:rPr>
                <w:rFonts w:hint="eastAsia"/>
                <w:b w:val="0"/>
                <w:bCs w:val="0"/>
                <w:color w:val="000000" w:themeColor="text1"/>
                <w:sz w:val="24"/>
                <w:szCs w:val="24"/>
                <w:u w:val="single"/>
                <w:shd w:val="clear" w:color="auto" w:fill="auto"/>
                <w:lang w:val="en-US" w:eastAsia="zh-CN"/>
                <w14:textFill>
                  <w14:solidFill>
                    <w14:schemeClr w14:val="tx1"/>
                  </w14:solidFill>
                </w14:textFill>
              </w:rPr>
              <w:t>服务</w:t>
            </w:r>
            <w:r>
              <w:rPr>
                <w:rFonts w:hint="eastAsia"/>
                <w:b w:val="0"/>
                <w:bCs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b w:val="0"/>
                <w:bCs w:val="0"/>
                <w:color w:val="000000" w:themeColor="text1"/>
                <w:sz w:val="24"/>
                <w:shd w:val="clear" w:color="auto" w:fill="auto"/>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both"/>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5</w:t>
            </w:r>
          </w:p>
        </w:tc>
        <w:tc>
          <w:tcPr>
            <w:tcW w:w="1447" w:type="dxa"/>
            <w:vAlign w:val="center"/>
          </w:tcPr>
          <w:p>
            <w:pPr>
              <w:jc w:val="both"/>
            </w:pPr>
            <w:r>
              <w:rPr>
                <w:rFonts w:hint="eastAsia"/>
              </w:rPr>
              <w:t>资金来源</w:t>
            </w:r>
          </w:p>
        </w:tc>
        <w:tc>
          <w:tcPr>
            <w:tcW w:w="7223" w:type="dxa"/>
            <w:vAlign w:val="center"/>
          </w:tcPr>
          <w:p>
            <w:pPr>
              <w:pStyle w:val="40"/>
              <w:widowControl w:val="0"/>
              <w:spacing w:before="0" w:beforeAutospacing="0" w:after="0" w:afterAutospacing="0"/>
              <w:jc w:val="both"/>
              <w:rPr>
                <w:b w:val="0"/>
                <w:bCs w:val="0"/>
                <w:color w:val="000000" w:themeColor="text1"/>
                <w:sz w:val="24"/>
                <w:shd w:val="clear" w:color="auto" w:fill="auto"/>
                <w14:textFill>
                  <w14:solidFill>
                    <w14:schemeClr w14:val="tx1"/>
                  </w14:solidFill>
                </w14:textFill>
              </w:rPr>
            </w:pPr>
            <w:r>
              <w:rPr>
                <w:color w:val="000000" w:themeColor="text1"/>
                <w:shd w:val="clear" w:color="auto" w:fill="auto"/>
                <w14:textFill>
                  <w14:solidFill>
                    <w14:schemeClr w14:val="tx1"/>
                  </w14:solidFill>
                </w14:textFill>
              </w:rPr>
              <w:sym w:font="Wingdings" w:char="00FE"/>
            </w:r>
            <w:r>
              <w:rPr>
                <w:rFonts w:hint="eastAsia"/>
                <w:b w:val="0"/>
                <w:bCs w:val="0"/>
                <w:color w:val="000000" w:themeColor="text1"/>
                <w:sz w:val="24"/>
                <w:shd w:val="clear" w:color="auto" w:fill="auto"/>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both"/>
              <w:rPr>
                <w:rFonts w:hAnsi="宋体"/>
                <w:color w:val="000000" w:themeColor="text1"/>
                <w:shd w:val="clear" w:color="auto" w:fill="auto"/>
                <w14:textFill>
                  <w14:solidFill>
                    <w14:schemeClr w14:val="tx1"/>
                  </w14:solidFill>
                </w14:textFill>
              </w:rPr>
            </w:pPr>
            <w:r>
              <w:rPr>
                <w:rFonts w:hint="eastAsia" w:hAnsi="宋体"/>
                <w:color w:val="000000" w:themeColor="text1"/>
                <w:shd w:val="clear" w:color="auto" w:fill="auto"/>
                <w14:textFill>
                  <w14:solidFill>
                    <w14:schemeClr w14:val="tx1"/>
                  </w14:solidFill>
                </w14:textFill>
              </w:rPr>
              <w:t>6</w:t>
            </w:r>
          </w:p>
        </w:tc>
        <w:tc>
          <w:tcPr>
            <w:tcW w:w="1447" w:type="dxa"/>
            <w:vAlign w:val="center"/>
          </w:tcPr>
          <w:p>
            <w:pPr>
              <w:jc w:val="both"/>
              <w:rPr>
                <w:lang w:val="zh-CN"/>
              </w:rPr>
            </w:pPr>
            <w:r>
              <w:rPr>
                <w:rFonts w:hint="eastAsia"/>
              </w:rPr>
              <w:t>标段划分</w:t>
            </w:r>
          </w:p>
        </w:tc>
        <w:tc>
          <w:tcPr>
            <w:tcW w:w="7223" w:type="dxa"/>
            <w:vAlign w:val="center"/>
          </w:tcPr>
          <w:p>
            <w:pPr>
              <w:spacing w:line="500" w:lineRule="exact"/>
              <w:jc w:val="both"/>
              <w:rPr>
                <w:rFonts w:hAnsi="宋体"/>
                <w:bCs/>
                <w:color w:val="000000" w:themeColor="text1"/>
                <w:shd w:val="clear" w:color="auto" w:fill="auto"/>
                <w14:textFill>
                  <w14:solidFill>
                    <w14:schemeClr w14:val="tx1"/>
                  </w14:solidFill>
                </w14:textFill>
              </w:rPr>
            </w:pPr>
            <w:r>
              <w:rPr>
                <w:b/>
                <w:bCs/>
                <w:color w:val="000000" w:themeColor="text1"/>
                <w:shd w:val="clear" w:color="auto" w:fill="auto"/>
                <w14:textFill>
                  <w14:solidFill>
                    <w14:schemeClr w14:val="tx1"/>
                  </w14:solidFill>
                </w14:textFill>
              </w:rPr>
              <w:sym w:font="Wingdings" w:char="00FE"/>
            </w:r>
            <w:r>
              <w:rPr>
                <w:rFonts w:hint="eastAsia" w:hAnsi="宋体"/>
                <w:color w:val="000000" w:themeColor="text1"/>
                <w:shd w:val="clear" w:color="auto" w:fill="auto"/>
                <w14:textFill>
                  <w14:solidFill>
                    <w14:schemeClr w14:val="tx1"/>
                  </w14:solidFill>
                </w14:textFill>
              </w:rPr>
              <w:t>不分包     □分为  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7</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付款方式</w:t>
            </w:r>
          </w:p>
        </w:tc>
        <w:tc>
          <w:tcPr>
            <w:tcW w:w="7223" w:type="dxa"/>
            <w:vAlign w:val="center"/>
          </w:tcPr>
          <w:p>
            <w:pPr>
              <w:pStyle w:val="13"/>
              <w:spacing w:line="440" w:lineRule="exact"/>
              <w:ind w:left="0" w:leftChars="0" w:firstLine="0" w:firstLineChars="0"/>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shd w:val="clear" w:color="auto" w:fill="auto"/>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支付乙方。</w:t>
            </w:r>
          </w:p>
          <w:p>
            <w:pPr>
              <w:pStyle w:val="33"/>
              <w:spacing w:line="500" w:lineRule="exact"/>
              <w:jc w:val="both"/>
              <w:rPr>
                <w:rFonts w:hint="default"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2．具体支付方式和时间如下：</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试行版经</w:t>
            </w:r>
            <w:r>
              <w:rPr>
                <w:rFonts w:hint="eastAsia" w:asciiTheme="minorEastAsia" w:hAnsiTheme="minorEastAsia" w:eastAsiaTheme="minorEastAsia" w:cstheme="minorEastAsia"/>
                <w:color w:val="auto"/>
                <w:sz w:val="24"/>
                <w:szCs w:val="24"/>
                <w:shd w:val="clear" w:color="auto" w:fill="auto"/>
                <w:lang w:val="en-US" w:eastAsia="zh-CN"/>
              </w:rPr>
              <w:t>专家评审</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验收合格后支付</w:t>
            </w:r>
            <w:r>
              <w:rPr>
                <w:rFonts w:hint="eastAsia" w:asciiTheme="minorEastAsia" w:hAnsiTheme="minorEastAsia" w:cstheme="minorEastAsia"/>
                <w:color w:val="000000" w:themeColor="text1"/>
                <w:sz w:val="24"/>
                <w:szCs w:val="24"/>
                <w:shd w:val="clear" w:color="auto" w:fill="auto"/>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0%进度款，剩余部分3年到期完成定稿后一次性</w:t>
            </w:r>
            <w:r>
              <w:rPr>
                <w:rFonts w:hint="eastAsia" w:asciiTheme="minorEastAsia" w:hAnsiTheme="minorEastAsia" w:eastAsiaTheme="minorEastAsia" w:cstheme="minorEastAsia"/>
                <w:bCs/>
                <w:color w:val="000000" w:themeColor="text1"/>
                <w:sz w:val="24"/>
                <w:szCs w:val="24"/>
                <w:u w:val="none"/>
                <w:shd w:val="clear" w:color="auto" w:fill="auto"/>
                <w14:textFill>
                  <w14:solidFill>
                    <w14:schemeClr w14:val="tx1"/>
                  </w14:solidFill>
                </w14:textFill>
              </w:rPr>
              <w:t>支付费用</w:t>
            </w:r>
            <w:r>
              <w:rPr>
                <w:rFonts w:hint="eastAsia" w:asciiTheme="minorEastAsia" w:hAnsiTheme="minorEastAsia" w:cstheme="minorEastAsia"/>
                <w:bCs/>
                <w:color w:val="000000" w:themeColor="text1"/>
                <w:sz w:val="24"/>
                <w:szCs w:val="24"/>
                <w:u w:val="none"/>
                <w:shd w:val="clear" w:color="auto" w:fill="auto"/>
                <w:lang w:eastAsia="zh-CN"/>
                <w14:textFill>
                  <w14:solidFill>
                    <w14:schemeClr w14:val="tx1"/>
                  </w14:solidFill>
                </w14:textFill>
              </w:rPr>
              <w:t>。</w:t>
            </w:r>
            <w:r>
              <w:rPr>
                <w:rFonts w:hint="eastAsia" w:asciiTheme="minorEastAsia" w:hAnsiTheme="minorEastAsia" w:cstheme="minorEastAsia"/>
                <w:bCs/>
                <w:color w:val="000000" w:themeColor="text1"/>
                <w:sz w:val="24"/>
                <w:szCs w:val="24"/>
                <w:u w:val="none"/>
                <w:shd w:val="clear" w:color="auto" w:fill="auto"/>
                <w:lang w:val="en-US" w:eastAsia="zh-CN"/>
                <w14:textFill>
                  <w14:solidFill>
                    <w14:schemeClr w14:val="tx1"/>
                  </w14:solidFill>
                </w14:textFill>
              </w:rPr>
              <w:t>供应商需提供增值税专用发票。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8</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9</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10</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7223" w:type="dxa"/>
            <w:vAlign w:val="center"/>
          </w:tcPr>
          <w:p>
            <w:pPr>
              <w:spacing w:line="500" w:lineRule="exact"/>
              <w:jc w:val="both"/>
              <w:rPr>
                <w:rFonts w:hint="default" w:asciiTheme="minorEastAsia" w:hAnsiTheme="minorEastAsia" w:eastAsiaTheme="minorEastAsia" w:cstheme="minorEastAsia"/>
                <w:color w:val="000000" w:themeColor="text1"/>
                <w:sz w:val="24"/>
                <w:szCs w:val="24"/>
                <w:shd w:val="clear" w:color="auto" w:fill="auto"/>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服务期限3年，</w:t>
            </w:r>
            <w:bookmarkStart w:id="9" w:name="OLE_LINK1"/>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合同签订后</w:t>
            </w:r>
            <w:r>
              <w:rPr>
                <w:rFonts w:hint="eastAsia" w:asciiTheme="minorEastAsia" w:hAnsiTheme="minorEastAsia" w:cstheme="minorEastAsia"/>
                <w:color w:val="000000" w:themeColor="text1"/>
                <w:sz w:val="24"/>
                <w:szCs w:val="24"/>
                <w:shd w:val="clear" w:color="auto" w:fill="auto"/>
                <w:lang w:val="en-US" w:eastAsia="zh-CN"/>
                <w14:textFill>
                  <w14:solidFill>
                    <w14:schemeClr w14:val="tx1"/>
                  </w14:solidFill>
                </w14:textFill>
              </w:rPr>
              <w:t>30个工作日</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内完成维修设计图集编制，并</w:t>
            </w:r>
            <w:r>
              <w:rPr>
                <w:rFonts w:hint="eastAsia" w:asciiTheme="minorEastAsia" w:hAnsiTheme="minorEastAsia" w:cstheme="minorEastAsia"/>
                <w:color w:val="000000" w:themeColor="text1"/>
                <w:sz w:val="24"/>
                <w:szCs w:val="24"/>
                <w:shd w:val="clear" w:color="auto" w:fill="auto"/>
                <w:lang w:val="en-US" w:eastAsia="zh-CN"/>
                <w14:textFill>
                  <w14:solidFill>
                    <w14:schemeClr w14:val="tx1"/>
                  </w14:solidFill>
                </w14:textFill>
              </w:rPr>
              <w:t>经</w:t>
            </w:r>
            <w:r>
              <w:rPr>
                <w:rFonts w:hint="eastAsia" w:asciiTheme="minorEastAsia" w:hAnsiTheme="minorEastAsia" w:eastAsiaTheme="minorEastAsia" w:cstheme="minorEastAsia"/>
                <w:color w:val="auto"/>
                <w:sz w:val="24"/>
                <w:szCs w:val="24"/>
                <w:shd w:val="clear" w:color="auto" w:fill="auto"/>
                <w:lang w:val="en-US" w:eastAsia="zh-CN"/>
              </w:rPr>
              <w:t>专家</w:t>
            </w:r>
            <w:r>
              <w:rPr>
                <w:rFonts w:hint="eastAsia" w:asciiTheme="minorEastAsia" w:hAnsiTheme="minorEastAsia" w:cstheme="minorEastAsia"/>
                <w:color w:val="auto"/>
                <w:sz w:val="24"/>
                <w:szCs w:val="24"/>
                <w:shd w:val="clear" w:color="auto" w:fill="auto"/>
                <w:lang w:val="en-US" w:eastAsia="zh-CN"/>
              </w:rPr>
              <w:t>评</w:t>
            </w:r>
            <w:r>
              <w:rPr>
                <w:rFonts w:hint="eastAsia" w:asciiTheme="minorEastAsia" w:hAnsiTheme="minorEastAsia" w:eastAsiaTheme="minorEastAsia" w:cstheme="minorEastAsia"/>
                <w:color w:val="auto"/>
                <w:sz w:val="24"/>
                <w:szCs w:val="24"/>
                <w:shd w:val="clear" w:color="auto" w:fill="auto"/>
                <w:lang w:val="en-US" w:eastAsia="zh-CN"/>
              </w:rPr>
              <w:t>审</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通过，形成试行版，3年内结合公用公司实际需求进行补充，3年到期后进行完善形成定稿。</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踏勘现场</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自行踏勘</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7223"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23"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w:t>
            </w:r>
          </w:p>
        </w:tc>
        <w:tc>
          <w:tcPr>
            <w:tcW w:w="7223" w:type="dxa"/>
            <w:vAlign w:val="center"/>
          </w:tcPr>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 w:val="24"/>
                <w:szCs w:val="24"/>
                <w:u w:val="single"/>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要求□不要求</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本地化服务的能力是指具有以下条件之一：</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1）在本地具有固定的办公场所及人员；</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2）在本地注册成立的；</w:t>
            </w:r>
          </w:p>
          <w:p>
            <w:pPr>
              <w:spacing w:line="500" w:lineRule="exact"/>
              <w:jc w:val="both"/>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3）承诺成交即设立本地化服务机构。</w:t>
            </w:r>
          </w:p>
          <w:p>
            <w:pPr>
              <w:spacing w:line="500" w:lineRule="exact"/>
              <w:jc w:val="both"/>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tc>
        <w:tc>
          <w:tcPr>
            <w:tcW w:w="7223" w:type="dxa"/>
            <w:vAlign w:val="center"/>
          </w:tcPr>
          <w:p>
            <w:pPr>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447"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223" w:type="dxa"/>
            <w:vAlign w:val="center"/>
          </w:tcPr>
          <w:p>
            <w:pPr>
              <w:jc w:val="both"/>
              <w:rPr>
                <w:rFonts w:hint="eastAsia" w:asciiTheme="minorEastAsia" w:hAnsiTheme="minorEastAsia" w:eastAsiaTheme="minorEastAsia" w:cstheme="minorEastAsia"/>
                <w:sz w:val="24"/>
                <w:szCs w:val="24"/>
              </w:rPr>
            </w:pPr>
          </w:p>
        </w:tc>
      </w:tr>
    </w:tbl>
    <w:p>
      <w:pPr>
        <w:pStyle w:val="2"/>
        <w:numPr>
          <w:ilvl w:val="0"/>
          <w:numId w:val="0"/>
        </w:numPr>
        <w:spacing w:before="260" w:after="260" w:line="500" w:lineRule="exact"/>
        <w:jc w:val="left"/>
        <w:rPr>
          <w:rFonts w:hint="eastAsia" w:asciiTheme="minorEastAsia" w:hAnsiTheme="minorEastAsia" w:eastAsiaTheme="minorEastAsia" w:cstheme="minorEastAsia"/>
          <w:color w:val="000000" w:themeColor="text1"/>
          <w:sz w:val="24"/>
          <w:szCs w:val="24"/>
          <w:highlight w:val="yellow"/>
          <w:shd w:val="clear" w:color="auto" w:fill="auto"/>
          <w14:textFill>
            <w14:solidFill>
              <w14:schemeClr w14:val="tx1"/>
            </w14:solidFill>
          </w14:textFill>
        </w:rPr>
      </w:pPr>
      <w:bookmarkStart w:id="10" w:name="_Toc527117258"/>
      <w:bookmarkStart w:id="11" w:name="_Toc527131323"/>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采购需求</w:t>
      </w:r>
      <w:bookmarkEnd w:id="10"/>
      <w:bookmarkEnd w:id="1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1. 设计人员配备要求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b w:val="0"/>
          <w:bCs w:val="0"/>
          <w:sz w:val="24"/>
          <w:szCs w:val="24"/>
          <w:highlight w:val="none"/>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设计人员配备：</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市政或道路及相关专业不低于3</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人</w:t>
      </w:r>
      <w:r>
        <w:rPr>
          <w:rFonts w:hint="default" w:ascii="Segoe UI" w:hAnsi="Segoe UI" w:eastAsia="Segoe UI" w:cs="Segoe UI"/>
          <w:b w:val="0"/>
          <w:bCs w:val="0"/>
          <w:i w:val="0"/>
          <w:iCs w:val="0"/>
          <w:caps w:val="0"/>
          <w:color w:val="404040"/>
          <w:spacing w:val="0"/>
          <w:sz w:val="24"/>
          <w:szCs w:val="24"/>
          <w:highlight w:val="none"/>
        </w:rPr>
        <w:t>，且须提供相关资质证明（如职称证书、执业资格证书</w:t>
      </w:r>
      <w:r>
        <w:rPr>
          <w:rFonts w:hint="eastAsia" w:ascii="Segoe UI" w:hAnsi="Segoe UI" w:eastAsia="宋体" w:cs="Segoe UI"/>
          <w:b w:val="0"/>
          <w:bCs w:val="0"/>
          <w:i w:val="0"/>
          <w:iCs w:val="0"/>
          <w:caps w:val="0"/>
          <w:color w:val="404040"/>
          <w:spacing w:val="0"/>
          <w:sz w:val="24"/>
          <w:szCs w:val="24"/>
          <w:highlight w:val="none"/>
          <w:lang w:eastAsia="zh-CN"/>
        </w:rPr>
        <w:t>、</w:t>
      </w:r>
      <w:r>
        <w:rPr>
          <w:rFonts w:hint="eastAsia" w:ascii="Segoe UI" w:hAnsi="Segoe UI" w:eastAsia="宋体" w:cs="Segoe UI"/>
          <w:b w:val="0"/>
          <w:bCs w:val="0"/>
          <w:i w:val="0"/>
          <w:iCs w:val="0"/>
          <w:caps w:val="0"/>
          <w:color w:val="404040"/>
          <w:spacing w:val="0"/>
          <w:sz w:val="24"/>
          <w:szCs w:val="24"/>
          <w:highlight w:val="none"/>
          <w:lang w:val="en-US" w:eastAsia="zh-CN"/>
        </w:rPr>
        <w:t>开标前</w:t>
      </w:r>
      <w:r>
        <w:rPr>
          <w:rFonts w:hint="eastAsia" w:ascii="Segoe UI" w:hAnsi="Segoe UI" w:eastAsia="宋体" w:cs="Segoe UI"/>
          <w:b w:val="0"/>
          <w:bCs w:val="0"/>
          <w:i w:val="0"/>
          <w:iCs w:val="0"/>
          <w:caps w:val="0"/>
          <w:color w:val="auto"/>
          <w:spacing w:val="0"/>
          <w:sz w:val="24"/>
          <w:szCs w:val="24"/>
          <w:highlight w:val="none"/>
          <w:lang w:val="en-US" w:eastAsia="zh-CN"/>
        </w:rPr>
        <w:t>半年社保证明，3名人员中至少1人需具有高级职称，1人需具有中级职称</w:t>
      </w:r>
      <w:r>
        <w:rPr>
          <w:rFonts w:hint="default" w:ascii="Segoe UI" w:hAnsi="Segoe UI" w:eastAsia="Segoe UI" w:cs="Segoe UI"/>
          <w:b w:val="0"/>
          <w:bCs w:val="0"/>
          <w:i w:val="0"/>
          <w:iCs w:val="0"/>
          <w:caps w:val="0"/>
          <w:color w:val="auto"/>
          <w:spacing w:val="0"/>
          <w:sz w:val="24"/>
          <w:szCs w:val="24"/>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注</w:t>
      </w:r>
      <w:r>
        <w:rPr>
          <w:rFonts w:hint="default" w:ascii="Segoe UI" w:hAnsi="Segoe UI" w:eastAsia="Segoe UI" w:cs="Segoe UI"/>
          <w:b w:val="0"/>
          <w:bCs w:val="0"/>
          <w:i w:val="0"/>
          <w:iCs w:val="0"/>
          <w:caps w:val="0"/>
          <w:color w:val="404040"/>
          <w:spacing w:val="0"/>
          <w:sz w:val="24"/>
          <w:szCs w:val="24"/>
          <w:highlight w:val="none"/>
        </w:rPr>
        <w:t>：采购人有权在合同履行期间核查人员资质，如发现虚假或不符合要求，供应商须在3个工作日内更换合格人员，否则采购人有权终止合同并追究违约责任。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2. 养护维修通用图集编制要求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（1）供应商须在合同签订</w:t>
      </w:r>
      <w:r>
        <w:rPr>
          <w:rFonts w:hint="default" w:ascii="Segoe UI" w:hAnsi="Segoe UI" w:eastAsia="Segoe UI" w:cs="Segoe UI"/>
          <w:b w:val="0"/>
          <w:bCs w:val="0"/>
          <w:i w:val="0"/>
          <w:iCs w:val="0"/>
          <w:caps w:val="0"/>
          <w:color w:val="auto"/>
          <w:spacing w:val="0"/>
          <w:sz w:val="24"/>
          <w:szCs w:val="24"/>
          <w:highlight w:val="none"/>
        </w:rPr>
        <w:t>后 </w:t>
      </w:r>
      <w:r>
        <w:rPr>
          <w:rFonts w:hint="eastAsia" w:ascii="Segoe UI" w:hAnsi="Segoe UI" w:eastAsia="宋体" w:cs="Segoe UI"/>
          <w:b w:val="0"/>
          <w:bCs w:val="0"/>
          <w:i w:val="0"/>
          <w:iCs w:val="0"/>
          <w:caps w:val="0"/>
          <w:color w:val="auto"/>
          <w:spacing w:val="0"/>
          <w:sz w:val="24"/>
          <w:szCs w:val="24"/>
          <w:highlight w:val="none"/>
          <w:lang w:val="en-US" w:eastAsia="zh-CN"/>
        </w:rPr>
        <w:t>3</w:t>
      </w:r>
      <w:r>
        <w:rPr>
          <w:rStyle w:val="21"/>
          <w:rFonts w:hint="default" w:ascii="Segoe UI" w:hAnsi="Segoe UI" w:eastAsia="Segoe UI" w:cs="Segoe UI"/>
          <w:b w:val="0"/>
          <w:bCs w:val="0"/>
          <w:i w:val="0"/>
          <w:iCs w:val="0"/>
          <w:caps w:val="0"/>
          <w:color w:val="auto"/>
          <w:spacing w:val="0"/>
          <w:sz w:val="24"/>
          <w:szCs w:val="24"/>
          <w:highlight w:val="none"/>
        </w:rPr>
        <w:t>0个</w:t>
      </w:r>
      <w:r>
        <w:rPr>
          <w:rStyle w:val="21"/>
          <w:rFonts w:hint="eastAsia" w:ascii="Segoe UI" w:hAnsi="Segoe UI" w:eastAsia="宋体" w:cs="Segoe UI"/>
          <w:b w:val="0"/>
          <w:bCs w:val="0"/>
          <w:i w:val="0"/>
          <w:iCs w:val="0"/>
          <w:caps w:val="0"/>
          <w:color w:val="auto"/>
          <w:spacing w:val="0"/>
          <w:sz w:val="24"/>
          <w:szCs w:val="24"/>
          <w:highlight w:val="none"/>
          <w:lang w:val="en-US" w:eastAsia="zh-CN"/>
        </w:rPr>
        <w:t>工作</w:t>
      </w:r>
      <w:r>
        <w:rPr>
          <w:rStyle w:val="21"/>
          <w:rFonts w:hint="eastAsia" w:ascii="Segoe UI" w:hAnsi="Segoe UI" w:eastAsia="宋体" w:cs="Segoe UI"/>
          <w:b w:val="0"/>
          <w:bCs w:val="0"/>
          <w:i w:val="0"/>
          <w:iCs w:val="0"/>
          <w:caps w:val="0"/>
          <w:color w:val="404040"/>
          <w:spacing w:val="0"/>
          <w:sz w:val="24"/>
          <w:szCs w:val="24"/>
          <w:highlight w:val="none"/>
          <w:lang w:val="en-US" w:eastAsia="zh-CN"/>
        </w:rPr>
        <w:t>日</w:t>
      </w:r>
      <w:r>
        <w:rPr>
          <w:rFonts w:hint="default" w:ascii="Segoe UI" w:hAnsi="Segoe UI" w:eastAsia="Segoe UI" w:cs="Segoe UI"/>
          <w:b w:val="0"/>
          <w:bCs w:val="0"/>
          <w:i w:val="0"/>
          <w:iCs w:val="0"/>
          <w:caps w:val="0"/>
          <w:color w:val="404040"/>
          <w:spacing w:val="0"/>
          <w:sz w:val="24"/>
          <w:szCs w:val="24"/>
          <w:highlight w:val="none"/>
        </w:rPr>
        <w:t>内，根据采购人提供的近年维修数据、常见病害情况及现行规范（如《城市道路养护技术规范》CJJ 36等），完成《养护维修通用图集（试行版）》编制，并通过采购人组织的专家评审。</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w:t>
      </w:r>
      <w:r>
        <w:rPr>
          <w:rStyle w:val="21"/>
          <w:rFonts w:hint="default" w:ascii="Segoe UI" w:hAnsi="Segoe UI" w:eastAsia="Segoe UI" w:cs="Segoe UI"/>
          <w:b w:val="0"/>
          <w:bCs w:val="0"/>
          <w:i w:val="0"/>
          <w:iCs w:val="0"/>
          <w:caps w:val="0"/>
          <w:color w:val="404040"/>
          <w:spacing w:val="0"/>
          <w:sz w:val="24"/>
          <w:szCs w:val="24"/>
          <w:highlight w:val="none"/>
        </w:rPr>
        <w:t>试行期内（3年）</w:t>
      </w:r>
      <w:r>
        <w:rPr>
          <w:rFonts w:hint="default" w:ascii="Segoe UI" w:hAnsi="Segoe UI" w:eastAsia="Segoe UI" w:cs="Segoe UI"/>
          <w:b w:val="0"/>
          <w:bCs w:val="0"/>
          <w:i w:val="0"/>
          <w:iCs w:val="0"/>
          <w:caps w:val="0"/>
          <w:color w:val="404040"/>
          <w:spacing w:val="0"/>
          <w:sz w:val="24"/>
          <w:szCs w:val="24"/>
          <w:highlight w:val="none"/>
        </w:rPr>
        <w:t>，供应商应根据采购人实际需求对图集进行补充和优化。</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（3）</w:t>
      </w:r>
      <w:r>
        <w:rPr>
          <w:rStyle w:val="21"/>
          <w:rFonts w:hint="default" w:ascii="Segoe UI" w:hAnsi="Segoe UI" w:eastAsia="Segoe UI" w:cs="Segoe UI"/>
          <w:b w:val="0"/>
          <w:bCs w:val="0"/>
          <w:i w:val="0"/>
          <w:iCs w:val="0"/>
          <w:caps w:val="0"/>
          <w:color w:val="404040"/>
          <w:spacing w:val="0"/>
          <w:sz w:val="24"/>
          <w:szCs w:val="24"/>
          <w:highlight w:val="none"/>
        </w:rPr>
        <w:t>3年合同期满前</w:t>
      </w:r>
      <w:r>
        <w:rPr>
          <w:rFonts w:hint="default" w:ascii="Segoe UI" w:hAnsi="Segoe UI" w:eastAsia="Segoe UI" w:cs="Segoe UI"/>
          <w:b w:val="0"/>
          <w:bCs w:val="0"/>
          <w:i w:val="0"/>
          <w:iCs w:val="0"/>
          <w:caps w:val="0"/>
          <w:color w:val="404040"/>
          <w:spacing w:val="0"/>
          <w:sz w:val="24"/>
          <w:szCs w:val="24"/>
          <w:highlight w:val="none"/>
        </w:rPr>
        <w:t>，供应商须整合试行期修订内容，形成最终定稿版，并经采购人验收确认。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Style w:val="21"/>
          <w:rFonts w:hint="default" w:ascii="Segoe UI" w:hAnsi="Segoe UI" w:eastAsia="Segoe UI" w:cs="Segoe UI"/>
          <w:b w:val="0"/>
          <w:bCs w:val="0"/>
          <w:i w:val="0"/>
          <w:iCs w:val="0"/>
          <w:caps w:val="0"/>
          <w:color w:val="404040"/>
          <w:spacing w:val="0"/>
          <w:sz w:val="24"/>
          <w:szCs w:val="24"/>
          <w:highlight w:val="none"/>
        </w:rPr>
        <w:t>验收标准</w:t>
      </w:r>
      <w:r>
        <w:rPr>
          <w:rFonts w:hint="default" w:ascii="Segoe UI" w:hAnsi="Segoe UI" w:eastAsia="Segoe UI" w:cs="Segoe UI"/>
          <w:b w:val="0"/>
          <w:bCs w:val="0"/>
          <w:i w:val="0"/>
          <w:iCs w:val="0"/>
          <w:caps w:val="0"/>
          <w:color w:val="404040"/>
          <w:spacing w:val="0"/>
          <w:sz w:val="24"/>
          <w:szCs w:val="24"/>
          <w:highlight w:val="none"/>
        </w:rPr>
        <w:t>：图集内容须符合国家及地方现行标准，且满足采购人实际养护需求，否则供应商须无偿修改至符合要求。</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Style w:val="21"/>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项目最高限价及报价要求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jc w:val="left"/>
        <w:textAlignment w:val="auto"/>
        <w:outlineLvl w:val="3"/>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（1）本项目最高限价为 </w:t>
      </w:r>
      <w:r>
        <w:rPr>
          <w:rStyle w:val="21"/>
          <w:rFonts w:hint="default" w:ascii="Segoe UI" w:hAnsi="Segoe UI" w:eastAsia="Segoe UI" w:cs="Segoe UI"/>
          <w:b w:val="0"/>
          <w:bCs w:val="0"/>
          <w:i w:val="0"/>
          <w:iCs w:val="0"/>
          <w:caps w:val="0"/>
          <w:color w:val="404040"/>
          <w:spacing w:val="0"/>
          <w:sz w:val="24"/>
          <w:szCs w:val="24"/>
          <w:highlight w:val="none"/>
        </w:rPr>
        <w:t>人民币10</w:t>
      </w:r>
      <w:r>
        <w:rPr>
          <w:rStyle w:val="21"/>
          <w:rFonts w:hint="eastAsia" w:ascii="Segoe UI" w:hAnsi="Segoe UI" w:eastAsia="宋体" w:cs="Segoe UI"/>
          <w:b w:val="0"/>
          <w:bCs w:val="0"/>
          <w:i w:val="0"/>
          <w:iCs w:val="0"/>
          <w:caps w:val="0"/>
          <w:color w:val="404040"/>
          <w:spacing w:val="0"/>
          <w:sz w:val="24"/>
          <w:szCs w:val="24"/>
          <w:highlight w:val="none"/>
          <w:lang w:val="en-US" w:eastAsia="zh-CN"/>
        </w:rPr>
        <w:t>.2</w:t>
      </w:r>
      <w:r>
        <w:rPr>
          <w:rStyle w:val="21"/>
          <w:rFonts w:hint="default" w:ascii="Segoe UI" w:hAnsi="Segoe UI" w:eastAsia="Segoe UI" w:cs="Segoe UI"/>
          <w:b w:val="0"/>
          <w:bCs w:val="0"/>
          <w:i w:val="0"/>
          <w:iCs w:val="0"/>
          <w:caps w:val="0"/>
          <w:color w:val="404040"/>
          <w:spacing w:val="0"/>
          <w:sz w:val="24"/>
          <w:szCs w:val="24"/>
          <w:highlight w:val="none"/>
        </w:rPr>
        <w:t>万元（含税）</w:t>
      </w:r>
      <w:r>
        <w:rPr>
          <w:rFonts w:hint="default" w:ascii="Segoe UI" w:hAnsi="Segoe UI" w:eastAsia="Segoe UI" w:cs="Segoe UI"/>
          <w:b w:val="0"/>
          <w:bCs w:val="0"/>
          <w:i w:val="0"/>
          <w:iCs w:val="0"/>
          <w:caps w:val="0"/>
          <w:color w:val="404040"/>
          <w:spacing w:val="0"/>
          <w:sz w:val="24"/>
          <w:szCs w:val="24"/>
          <w:highlight w:val="none"/>
        </w:rPr>
        <w:t>，供应商报价不得超过此金额，否则视为无效投标。</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（2）报价应包含</w:t>
      </w:r>
      <w:r>
        <w:rPr>
          <w:rStyle w:val="21"/>
          <w:rFonts w:hint="default" w:ascii="Segoe UI" w:hAnsi="Segoe UI" w:eastAsia="Segoe UI" w:cs="Segoe UI"/>
          <w:b w:val="0"/>
          <w:bCs w:val="0"/>
          <w:i w:val="0"/>
          <w:iCs w:val="0"/>
          <w:caps w:val="0"/>
          <w:color w:val="404040"/>
          <w:spacing w:val="0"/>
          <w:sz w:val="24"/>
          <w:szCs w:val="24"/>
          <w:highlight w:val="none"/>
        </w:rPr>
        <w:t>人工、材料、差旅、税费等全部费用</w:t>
      </w:r>
      <w:r>
        <w:rPr>
          <w:rFonts w:hint="default" w:ascii="Segoe UI" w:hAnsi="Segoe UI" w:eastAsia="Segoe UI" w:cs="Segoe UI"/>
          <w:b w:val="0"/>
          <w:bCs w:val="0"/>
          <w:i w:val="0"/>
          <w:iCs w:val="0"/>
          <w:caps w:val="0"/>
          <w:color w:val="404040"/>
          <w:spacing w:val="0"/>
          <w:sz w:val="24"/>
          <w:szCs w:val="24"/>
          <w:highlight w:val="none"/>
        </w:rPr>
        <w:t>，采购人不再支付任何额外费用。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4. 价格固定性及风险承担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（1）供应商所报价格在合同履行期间</w:t>
      </w:r>
      <w:r>
        <w:rPr>
          <w:rStyle w:val="21"/>
          <w:rFonts w:hint="default" w:ascii="Segoe UI" w:hAnsi="Segoe UI" w:eastAsia="Segoe UI" w:cs="Segoe UI"/>
          <w:b w:val="0"/>
          <w:bCs w:val="0"/>
          <w:i w:val="0"/>
          <w:iCs w:val="0"/>
          <w:caps w:val="0"/>
          <w:color w:val="404040"/>
          <w:spacing w:val="0"/>
          <w:sz w:val="24"/>
          <w:szCs w:val="24"/>
          <w:highlight w:val="none"/>
        </w:rPr>
        <w:t>不因市场价格波动、政策调整、工作量变化等因素而变更</w:t>
      </w:r>
      <w:r>
        <w:rPr>
          <w:rFonts w:hint="default" w:ascii="Segoe UI" w:hAnsi="Segoe UI" w:eastAsia="Segoe UI" w:cs="Segoe UI"/>
          <w:b w:val="0"/>
          <w:bCs w:val="0"/>
          <w:i w:val="0"/>
          <w:iCs w:val="0"/>
          <w:caps w:val="0"/>
          <w:color w:val="404040"/>
          <w:spacing w:val="0"/>
          <w:sz w:val="24"/>
          <w:szCs w:val="24"/>
          <w:highlight w:val="none"/>
        </w:rPr>
        <w:t>。</w:t>
      </w:r>
      <w:r>
        <w:rPr>
          <w:rFonts w:hint="default" w:ascii="Segoe UI" w:hAnsi="Segoe UI" w:eastAsia="Segoe UI" w:cs="Segoe UI"/>
          <w:b w:val="0"/>
          <w:bCs w:val="0"/>
          <w:i w:val="0"/>
          <w:iCs w:val="0"/>
          <w:caps w:val="0"/>
          <w:color w:val="404040"/>
          <w:spacing w:val="0"/>
          <w:sz w:val="24"/>
          <w:szCs w:val="24"/>
          <w:highlight w:val="none"/>
        </w:rPr>
        <w:br w:type="textWrapping"/>
      </w:r>
      <w:r>
        <w:rPr>
          <w:rFonts w:hint="default" w:ascii="Segoe UI" w:hAnsi="Segoe UI" w:eastAsia="Segoe UI" w:cs="Segoe UI"/>
          <w:b w:val="0"/>
          <w:bCs w:val="0"/>
          <w:i w:val="0"/>
          <w:iCs w:val="0"/>
          <w:caps w:val="0"/>
          <w:color w:val="404040"/>
          <w:spacing w:val="0"/>
          <w:sz w:val="24"/>
          <w:szCs w:val="24"/>
          <w:highlight w:val="none"/>
        </w:rPr>
        <w:t>（2）供应商须充分考虑</w:t>
      </w:r>
      <w:r>
        <w:rPr>
          <w:rStyle w:val="21"/>
          <w:rFonts w:hint="default" w:ascii="Segoe UI" w:hAnsi="Segoe UI" w:eastAsia="Segoe UI" w:cs="Segoe UI"/>
          <w:b w:val="0"/>
          <w:bCs w:val="0"/>
          <w:i w:val="0"/>
          <w:iCs w:val="0"/>
          <w:caps w:val="0"/>
          <w:color w:val="404040"/>
          <w:spacing w:val="0"/>
          <w:sz w:val="24"/>
          <w:szCs w:val="24"/>
          <w:highlight w:val="none"/>
        </w:rPr>
        <w:t>采购文件暂定工作量与实际工作量的差异</w:t>
      </w:r>
      <w:r>
        <w:rPr>
          <w:rFonts w:hint="default" w:ascii="Segoe UI" w:hAnsi="Segoe UI" w:eastAsia="Segoe UI" w:cs="Segoe UI"/>
          <w:b w:val="0"/>
          <w:bCs w:val="0"/>
          <w:i w:val="0"/>
          <w:iCs w:val="0"/>
          <w:caps w:val="0"/>
          <w:color w:val="404040"/>
          <w:spacing w:val="0"/>
          <w:sz w:val="24"/>
          <w:szCs w:val="24"/>
          <w:highlight w:val="none"/>
        </w:rPr>
        <w:t>，并自行承担由此产生的风险，</w:t>
      </w:r>
      <w:r>
        <w:rPr>
          <w:rStyle w:val="21"/>
          <w:rFonts w:hint="default" w:ascii="Segoe UI" w:hAnsi="Segoe UI" w:eastAsia="Segoe UI" w:cs="Segoe UI"/>
          <w:b w:val="0"/>
          <w:bCs w:val="0"/>
          <w:i w:val="0"/>
          <w:iCs w:val="0"/>
          <w:caps w:val="0"/>
          <w:color w:val="404040"/>
          <w:spacing w:val="0"/>
          <w:sz w:val="24"/>
          <w:szCs w:val="24"/>
          <w:highlight w:val="none"/>
        </w:rPr>
        <w:t>不得以任何理由（包括但不限于成本上涨、设计变更等）要求追加费用</w:t>
      </w:r>
      <w:r>
        <w:rPr>
          <w:rFonts w:hint="default" w:ascii="Segoe UI" w:hAnsi="Segoe UI" w:eastAsia="Segoe UI" w:cs="Segoe UI"/>
          <w:b w:val="0"/>
          <w:bCs w:val="0"/>
          <w:i w:val="0"/>
          <w:iCs w:val="0"/>
          <w:caps w:val="0"/>
          <w:color w:val="404040"/>
          <w:spacing w:val="0"/>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5. 知识产权及侵权责任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240" w:firstLineChars="100"/>
        <w:jc w:val="left"/>
        <w:textAlignment w:val="auto"/>
        <w:rPr>
          <w:b w:val="0"/>
          <w:bCs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w:t>
      </w:r>
      <w:r>
        <w:rPr>
          <w:rStyle w:val="21"/>
          <w:rFonts w:hint="default" w:ascii="Segoe UI" w:hAnsi="Segoe UI" w:eastAsia="Segoe UI" w:cs="Segoe UI"/>
          <w:b w:val="0"/>
          <w:bCs w:val="0"/>
          <w:i w:val="0"/>
          <w:iCs w:val="0"/>
          <w:caps w:val="0"/>
          <w:color w:val="404040"/>
          <w:spacing w:val="0"/>
          <w:sz w:val="24"/>
          <w:szCs w:val="24"/>
          <w:highlight w:val="none"/>
        </w:rPr>
        <w:t>成果归属</w:t>
      </w:r>
      <w:r>
        <w:rPr>
          <w:rFonts w:hint="default" w:ascii="Segoe UI" w:hAnsi="Segoe UI" w:eastAsia="Segoe UI" w:cs="Segoe UI"/>
          <w:b w:val="0"/>
          <w:bCs w:val="0"/>
          <w:i w:val="0"/>
          <w:iCs w:val="0"/>
          <w:caps w:val="0"/>
          <w:color w:val="404040"/>
          <w:spacing w:val="0"/>
          <w:sz w:val="24"/>
          <w:szCs w:val="24"/>
          <w:highlight w:val="none"/>
        </w:rPr>
        <w:t>：本项目所有编制成果（包括但不限于图集、设计图纸、技术文档等）的</w:t>
      </w:r>
      <w:r>
        <w:rPr>
          <w:rStyle w:val="21"/>
          <w:rFonts w:hint="default" w:ascii="Segoe UI" w:hAnsi="Segoe UI" w:eastAsia="Segoe UI" w:cs="Segoe UI"/>
          <w:b w:val="0"/>
          <w:bCs w:val="0"/>
          <w:i w:val="0"/>
          <w:iCs w:val="0"/>
          <w:caps w:val="0"/>
          <w:color w:val="404040"/>
          <w:spacing w:val="0"/>
          <w:sz w:val="24"/>
          <w:szCs w:val="24"/>
          <w:highlight w:val="none"/>
        </w:rPr>
        <w:t>知识产权归采购人独家所有</w:t>
      </w:r>
      <w:r>
        <w:rPr>
          <w:rFonts w:hint="default" w:ascii="Segoe UI" w:hAnsi="Segoe UI" w:eastAsia="Segoe UI" w:cs="Segoe UI"/>
          <w:b w:val="0"/>
          <w:bCs w:val="0"/>
          <w:i w:val="0"/>
          <w:iCs w:val="0"/>
          <w:caps w:val="0"/>
          <w:color w:val="404040"/>
          <w:spacing w:val="0"/>
          <w:sz w:val="24"/>
          <w:szCs w:val="24"/>
          <w:highlight w:val="none"/>
        </w:rPr>
        <w:t>，未经采购人书面许可，供应商不得用于其他项目或向第三方披露。</w:t>
      </w:r>
      <w:r>
        <w:rPr>
          <w:rFonts w:hint="default" w:ascii="Segoe UI" w:hAnsi="Segoe UI" w:eastAsia="Segoe UI" w:cs="Segoe UI"/>
          <w:b w:val="0"/>
          <w:bCs w:val="0"/>
          <w:i w:val="0"/>
          <w:iCs w:val="0"/>
          <w:caps w:val="0"/>
          <w:color w:val="404040"/>
          <w:spacing w:val="0"/>
          <w:sz w:val="24"/>
          <w:szCs w:val="24"/>
          <w:highlight w:val="none"/>
        </w:rPr>
        <w:br w:type="textWrapping"/>
      </w:r>
      <w:r>
        <w:rPr>
          <w:rFonts w:hint="eastAsia" w:ascii="Segoe UI" w:hAnsi="Segoe UI" w:eastAsia="宋体" w:cs="Segoe UI"/>
          <w:b w:val="0"/>
          <w:bCs w:val="0"/>
          <w:i w:val="0"/>
          <w:iCs w:val="0"/>
          <w:caps w:val="0"/>
          <w:color w:val="404040"/>
          <w:spacing w:val="0"/>
          <w:sz w:val="24"/>
          <w:szCs w:val="24"/>
          <w:highlight w:val="none"/>
          <w:lang w:val="en-US" w:eastAsia="zh-CN"/>
        </w:rPr>
        <w:t xml:space="preserve"> </w:t>
      </w:r>
      <w:r>
        <w:rPr>
          <w:rFonts w:hint="default" w:ascii="Segoe UI" w:hAnsi="Segoe UI" w:eastAsia="Segoe UI" w:cs="Segoe UI"/>
          <w:b w:val="0"/>
          <w:bCs w:val="0"/>
          <w:i w:val="0"/>
          <w:iCs w:val="0"/>
          <w:caps w:val="0"/>
          <w:color w:val="404040"/>
          <w:spacing w:val="0"/>
          <w:sz w:val="24"/>
          <w:szCs w:val="24"/>
          <w:highlight w:val="none"/>
        </w:rPr>
        <w:t>（2）</w:t>
      </w:r>
      <w:r>
        <w:rPr>
          <w:rStyle w:val="21"/>
          <w:rFonts w:hint="default" w:ascii="Segoe UI" w:hAnsi="Segoe UI" w:eastAsia="Segoe UI" w:cs="Segoe UI"/>
          <w:b w:val="0"/>
          <w:bCs w:val="0"/>
          <w:i w:val="0"/>
          <w:iCs w:val="0"/>
          <w:caps w:val="0"/>
          <w:color w:val="404040"/>
          <w:spacing w:val="0"/>
          <w:sz w:val="24"/>
          <w:szCs w:val="24"/>
          <w:highlight w:val="none"/>
        </w:rPr>
        <w:t>侵权责任</w:t>
      </w:r>
      <w:r>
        <w:rPr>
          <w:rFonts w:hint="default" w:ascii="Segoe UI" w:hAnsi="Segoe UI" w:eastAsia="Segoe UI" w:cs="Segoe UI"/>
          <w:b w:val="0"/>
          <w:bCs w:val="0"/>
          <w:i w:val="0"/>
          <w:iCs w:val="0"/>
          <w:caps w:val="0"/>
          <w:color w:val="404040"/>
          <w:spacing w:val="0"/>
          <w:sz w:val="24"/>
          <w:szCs w:val="24"/>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供应商须确保其提供的技术、方案及成果</w:t>
      </w:r>
      <w:r>
        <w:rPr>
          <w:rStyle w:val="21"/>
          <w:rFonts w:hint="default" w:ascii="Segoe UI" w:hAnsi="Segoe UI" w:eastAsia="Segoe UI" w:cs="Segoe UI"/>
          <w:b w:val="0"/>
          <w:bCs w:val="0"/>
          <w:i w:val="0"/>
          <w:iCs w:val="0"/>
          <w:caps w:val="0"/>
          <w:color w:val="404040"/>
          <w:spacing w:val="0"/>
          <w:sz w:val="24"/>
          <w:szCs w:val="24"/>
          <w:highlight w:val="none"/>
        </w:rPr>
        <w:t>不侵犯任何第三方的知识产权</w:t>
      </w:r>
      <w:r>
        <w:rPr>
          <w:rFonts w:hint="default" w:ascii="Segoe UI" w:hAnsi="Segoe UI" w:eastAsia="Segoe UI" w:cs="Segoe UI"/>
          <w:b w:val="0"/>
          <w:bCs w:val="0"/>
          <w:i w:val="0"/>
          <w:iCs w:val="0"/>
          <w:caps w:val="0"/>
          <w:color w:val="404040"/>
          <w:spacing w:val="0"/>
          <w:sz w:val="24"/>
          <w:szCs w:val="24"/>
          <w:highlight w:val="none"/>
        </w:rPr>
        <w:t>（如专利权、著作权、商标权等）。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如因供应商使用第三方技术/内容导致侵权纠纷，供应商应</w:t>
      </w:r>
      <w:r>
        <w:rPr>
          <w:rStyle w:val="21"/>
          <w:rFonts w:hint="default" w:ascii="Segoe UI" w:hAnsi="Segoe UI" w:eastAsia="Segoe UI" w:cs="Segoe UI"/>
          <w:b w:val="0"/>
          <w:bCs w:val="0"/>
          <w:i w:val="0"/>
          <w:iCs w:val="0"/>
          <w:caps w:val="0"/>
          <w:color w:val="404040"/>
          <w:spacing w:val="0"/>
          <w:sz w:val="24"/>
          <w:szCs w:val="24"/>
          <w:highlight w:val="none"/>
        </w:rPr>
        <w:t>全额承担诉讼费、赔偿金及相关责任</w:t>
      </w:r>
      <w:r>
        <w:rPr>
          <w:rFonts w:hint="default" w:ascii="Segoe UI" w:hAnsi="Segoe UI" w:eastAsia="Segoe UI" w:cs="Segoe UI"/>
          <w:b w:val="0"/>
          <w:bCs w:val="0"/>
          <w:i w:val="0"/>
          <w:iCs w:val="0"/>
          <w:caps w:val="0"/>
          <w:color w:val="404040"/>
          <w:spacing w:val="0"/>
          <w:sz w:val="24"/>
          <w:szCs w:val="24"/>
          <w:highlight w:val="none"/>
        </w:rPr>
        <w:t>，并确保采购人免受追责。若采购人因此遭受损失，有权向供应商追偿。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Segoe UI" w:hAnsi="Segoe UI" w:eastAsia="Segoe UI" w:cs="Segoe UI"/>
          <w:b/>
          <w:bCs/>
          <w:i w:val="0"/>
          <w:iCs w:val="0"/>
          <w:caps w:val="0"/>
          <w:color w:val="404040"/>
          <w:spacing w:val="0"/>
          <w:sz w:val="24"/>
          <w:szCs w:val="24"/>
          <w:highlight w:val="none"/>
        </w:rPr>
      </w:pPr>
      <w:r>
        <w:rPr>
          <w:rStyle w:val="21"/>
          <w:rFonts w:hint="default" w:ascii="Segoe UI" w:hAnsi="Segoe UI" w:eastAsia="Segoe UI" w:cs="Segoe UI"/>
          <w:b/>
          <w:bCs/>
          <w:i w:val="0"/>
          <w:iCs w:val="0"/>
          <w:caps w:val="0"/>
          <w:color w:val="404040"/>
          <w:spacing w:val="0"/>
          <w:sz w:val="24"/>
          <w:szCs w:val="24"/>
          <w:highlight w:val="none"/>
        </w:rPr>
        <w:t>6. 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80" w:firstLineChars="200"/>
        <w:jc w:val="left"/>
        <w:textAlignment w:val="auto"/>
        <w:rPr>
          <w:rFonts w:hint="default" w:ascii="Segoe UI" w:hAnsi="Segoe UI" w:eastAsia="Segoe UI" w:cs="Segoe UI"/>
          <w:b w:val="0"/>
          <w:bCs w:val="0"/>
          <w:i w:val="0"/>
          <w:iCs w:val="0"/>
          <w:caps w:val="0"/>
          <w:color w:val="404040"/>
          <w:spacing w:val="0"/>
          <w:sz w:val="24"/>
          <w:szCs w:val="24"/>
          <w:highlight w:val="none"/>
        </w:rPr>
      </w:pPr>
      <w:r>
        <w:rPr>
          <w:rFonts w:hint="default" w:ascii="Segoe UI" w:hAnsi="Segoe UI" w:eastAsia="Segoe UI" w:cs="Segoe UI"/>
          <w:b w:val="0"/>
          <w:bCs w:val="0"/>
          <w:i w:val="0"/>
          <w:iCs w:val="0"/>
          <w:caps w:val="0"/>
          <w:color w:val="404040"/>
          <w:spacing w:val="0"/>
          <w:sz w:val="24"/>
          <w:szCs w:val="24"/>
          <w:highlight w:val="none"/>
        </w:rPr>
        <w:t>（1）如供应商未按期交付成果或未通过评审，每逾期1日，采购人有权扣除合同金额的 </w:t>
      </w:r>
      <w:r>
        <w:rPr>
          <w:rStyle w:val="21"/>
          <w:rFonts w:hint="default" w:ascii="Segoe UI" w:hAnsi="Segoe UI" w:eastAsia="Segoe UI" w:cs="Segoe UI"/>
          <w:b w:val="0"/>
          <w:bCs w:val="0"/>
          <w:i w:val="0"/>
          <w:iCs w:val="0"/>
          <w:caps w:val="0"/>
          <w:color w:val="404040"/>
          <w:spacing w:val="0"/>
          <w:sz w:val="24"/>
          <w:szCs w:val="24"/>
          <w:highlight w:val="none"/>
        </w:rPr>
        <w:t>0.5%</w:t>
      </w:r>
      <w:r>
        <w:rPr>
          <w:rFonts w:hint="default" w:ascii="Segoe UI" w:hAnsi="Segoe UI" w:eastAsia="Segoe UI" w:cs="Segoe UI"/>
          <w:b w:val="0"/>
          <w:bCs w:val="0"/>
          <w:i w:val="0"/>
          <w:iCs w:val="0"/>
          <w:caps w:val="0"/>
          <w:color w:val="404040"/>
          <w:spacing w:val="0"/>
          <w:sz w:val="24"/>
          <w:szCs w:val="24"/>
          <w:highlight w:val="none"/>
        </w:rPr>
        <w:t> 作为违约金；逾期超过 </w:t>
      </w:r>
      <w:r>
        <w:rPr>
          <w:rStyle w:val="21"/>
          <w:rFonts w:hint="default" w:ascii="Segoe UI" w:hAnsi="Segoe UI" w:eastAsia="Segoe UI" w:cs="Segoe UI"/>
          <w:b w:val="0"/>
          <w:bCs w:val="0"/>
          <w:i w:val="0"/>
          <w:iCs w:val="0"/>
          <w:caps w:val="0"/>
          <w:color w:val="404040"/>
          <w:spacing w:val="0"/>
          <w:sz w:val="24"/>
          <w:szCs w:val="24"/>
          <w:highlight w:val="none"/>
        </w:rPr>
        <w:t>15日</w:t>
      </w:r>
      <w:r>
        <w:rPr>
          <w:rFonts w:hint="default" w:ascii="Segoe UI" w:hAnsi="Segoe UI" w:eastAsia="Segoe UI" w:cs="Segoe UI"/>
          <w:b w:val="0"/>
          <w:bCs w:val="0"/>
          <w:i w:val="0"/>
          <w:iCs w:val="0"/>
          <w:caps w:val="0"/>
          <w:color w:val="404040"/>
          <w:spacing w:val="0"/>
          <w:sz w:val="24"/>
          <w:szCs w:val="24"/>
          <w:highlight w:val="none"/>
        </w:rPr>
        <w:t>，采购人可单方解除合同并保留追究法律责任的权利。</w:t>
      </w:r>
      <w:r>
        <w:rPr>
          <w:rFonts w:hint="default" w:ascii="Segoe UI" w:hAnsi="Segoe UI" w:eastAsia="Segoe UI" w:cs="Segoe UI"/>
          <w:b w:val="0"/>
          <w:bCs w:val="0"/>
          <w:i w:val="0"/>
          <w:iCs w:val="0"/>
          <w:caps w:val="0"/>
          <w:color w:val="404040"/>
          <w:spacing w:val="0"/>
          <w:sz w:val="24"/>
          <w:szCs w:val="24"/>
          <w:highlight w:val="none"/>
        </w:rPr>
        <w:br w:type="textWrapping"/>
      </w:r>
      <w:r>
        <w:rPr>
          <w:rFonts w:hint="eastAsia" w:ascii="Segoe UI" w:hAnsi="Segoe UI" w:eastAsia="宋体" w:cs="Segoe UI"/>
          <w:b w:val="0"/>
          <w:bCs w:val="0"/>
          <w:i w:val="0"/>
          <w:iCs w:val="0"/>
          <w:caps w:val="0"/>
          <w:color w:val="404040"/>
          <w:spacing w:val="0"/>
          <w:sz w:val="24"/>
          <w:szCs w:val="24"/>
          <w:highlight w:val="none"/>
          <w:lang w:val="en-US" w:eastAsia="zh-CN"/>
        </w:rPr>
        <w:t xml:space="preserve">  </w:t>
      </w:r>
      <w:r>
        <w:rPr>
          <w:rFonts w:hint="default" w:ascii="Segoe UI" w:hAnsi="Segoe UI" w:eastAsia="Segoe UI" w:cs="Segoe UI"/>
          <w:b w:val="0"/>
          <w:bCs w:val="0"/>
          <w:i w:val="0"/>
          <w:iCs w:val="0"/>
          <w:caps w:val="0"/>
          <w:color w:val="404040"/>
          <w:spacing w:val="0"/>
          <w:sz w:val="24"/>
          <w:szCs w:val="24"/>
          <w:highlight w:val="none"/>
        </w:rPr>
        <w:t>（2）如供应商未按约定履行图集更新或补充义务，采购人有权</w:t>
      </w:r>
      <w:r>
        <w:rPr>
          <w:rFonts w:hint="eastAsia" w:ascii="Segoe UI" w:hAnsi="Segoe UI" w:eastAsia="宋体" w:cs="Segoe UI"/>
          <w:b w:val="0"/>
          <w:bCs w:val="0"/>
          <w:i w:val="0"/>
          <w:iCs w:val="0"/>
          <w:caps w:val="0"/>
          <w:color w:val="404040"/>
          <w:spacing w:val="0"/>
          <w:sz w:val="24"/>
          <w:szCs w:val="24"/>
          <w:highlight w:val="none"/>
          <w:lang w:val="en-US" w:eastAsia="zh-CN"/>
        </w:rPr>
        <w:t>不支付余款，</w:t>
      </w:r>
      <w:r>
        <w:rPr>
          <w:rFonts w:hint="default" w:ascii="Segoe UI" w:hAnsi="Segoe UI" w:eastAsia="Segoe UI" w:cs="Segoe UI"/>
          <w:b w:val="0"/>
          <w:bCs w:val="0"/>
          <w:i w:val="0"/>
          <w:iCs w:val="0"/>
          <w:caps w:val="0"/>
          <w:color w:val="404040"/>
          <w:spacing w:val="0"/>
          <w:sz w:val="24"/>
          <w:szCs w:val="24"/>
          <w:highlight w:val="none"/>
        </w:rPr>
        <w:t>并保留追究法律责任的权利。</w:t>
      </w:r>
      <w:bookmarkStart w:id="12" w:name="_GoBack"/>
      <w:bookmarkEnd w:id="12"/>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E5920"/>
    <w:multiLevelType w:val="singleLevel"/>
    <w:tmpl w:val="408E592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293A5F"/>
    <w:rsid w:val="0B4E0F31"/>
    <w:rsid w:val="0B5F2C55"/>
    <w:rsid w:val="0CC51CA1"/>
    <w:rsid w:val="10C30FE8"/>
    <w:rsid w:val="12375F75"/>
    <w:rsid w:val="12E66D1C"/>
    <w:rsid w:val="132E7BF0"/>
    <w:rsid w:val="1474453F"/>
    <w:rsid w:val="147A6B5F"/>
    <w:rsid w:val="174F3E72"/>
    <w:rsid w:val="19371A3D"/>
    <w:rsid w:val="1B562B38"/>
    <w:rsid w:val="1BBE6F12"/>
    <w:rsid w:val="1BE340FE"/>
    <w:rsid w:val="1CD51C99"/>
    <w:rsid w:val="1EA9518B"/>
    <w:rsid w:val="1EF02DBA"/>
    <w:rsid w:val="229D0F23"/>
    <w:rsid w:val="24F1010E"/>
    <w:rsid w:val="2560638D"/>
    <w:rsid w:val="2888575B"/>
    <w:rsid w:val="288C7083"/>
    <w:rsid w:val="2A060596"/>
    <w:rsid w:val="2BCB60A1"/>
    <w:rsid w:val="2DC35BE2"/>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2331D89"/>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5E5A3B17"/>
    <w:rsid w:val="607071A1"/>
    <w:rsid w:val="65374BCA"/>
    <w:rsid w:val="6562740E"/>
    <w:rsid w:val="65FC1861"/>
    <w:rsid w:val="6610463D"/>
    <w:rsid w:val="662E5966"/>
    <w:rsid w:val="6747066A"/>
    <w:rsid w:val="699F737A"/>
    <w:rsid w:val="6B1A1662"/>
    <w:rsid w:val="6DEB7675"/>
    <w:rsid w:val="6EAC5D22"/>
    <w:rsid w:val="6F1E00AA"/>
    <w:rsid w:val="6FE07D2F"/>
    <w:rsid w:val="71DF2C74"/>
    <w:rsid w:val="73136DD6"/>
    <w:rsid w:val="73922BF0"/>
    <w:rsid w:val="73B72B30"/>
    <w:rsid w:val="744F5002"/>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7"/>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8"/>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annotation reference"/>
    <w:basedOn w:val="20"/>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0"/>
    <w:link w:val="12"/>
    <w:autoRedefine/>
    <w:qFormat/>
    <w:uiPriority w:val="99"/>
    <w:rPr>
      <w:sz w:val="18"/>
      <w:szCs w:val="18"/>
    </w:rPr>
  </w:style>
  <w:style w:type="character" w:customStyle="1" w:styleId="25">
    <w:name w:val="页脚 Char"/>
    <w:basedOn w:val="20"/>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0"/>
    <w:link w:val="6"/>
    <w:autoRedefine/>
    <w:semiHidden/>
    <w:qFormat/>
    <w:uiPriority w:val="99"/>
  </w:style>
  <w:style w:type="character" w:customStyle="1" w:styleId="28">
    <w:name w:val="批注主题 Char"/>
    <w:basedOn w:val="27"/>
    <w:link w:val="16"/>
    <w:autoRedefine/>
    <w:semiHidden/>
    <w:qFormat/>
    <w:uiPriority w:val="99"/>
    <w:rPr>
      <w:b/>
      <w:bCs/>
    </w:rPr>
  </w:style>
  <w:style w:type="character" w:customStyle="1" w:styleId="29">
    <w:name w:val="批注框文本 Char"/>
    <w:basedOn w:val="20"/>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0"/>
    <w:autoRedefine/>
    <w:qFormat/>
    <w:uiPriority w:val="0"/>
    <w:rPr>
      <w:rFonts w:hint="eastAsia" w:ascii="宋体" w:hAnsi="宋体" w:eastAsia="宋体" w:cs="宋体"/>
      <w:b/>
      <w:bCs/>
      <w:color w:val="000000"/>
      <w:sz w:val="40"/>
      <w:szCs w:val="40"/>
      <w:u w:val="none"/>
    </w:rPr>
  </w:style>
  <w:style w:type="character" w:customStyle="1" w:styleId="35">
    <w:name w:val="font71"/>
    <w:basedOn w:val="20"/>
    <w:autoRedefine/>
    <w:qFormat/>
    <w:uiPriority w:val="0"/>
    <w:rPr>
      <w:rFonts w:hint="eastAsia" w:ascii="宋体" w:hAnsi="宋体" w:eastAsia="宋体" w:cs="宋体"/>
      <w:b/>
      <w:bCs/>
      <w:color w:val="000000"/>
      <w:sz w:val="40"/>
      <w:szCs w:val="40"/>
      <w:u w:val="single"/>
    </w:rPr>
  </w:style>
  <w:style w:type="character" w:customStyle="1" w:styleId="36">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0"/>
    <w:autoRedefine/>
    <w:qFormat/>
    <w:uiPriority w:val="0"/>
    <w:rPr>
      <w:rFonts w:hint="eastAsia" w:ascii="宋体" w:hAnsi="宋体" w:eastAsia="宋体" w:cs="宋体"/>
      <w:color w:val="000000"/>
      <w:sz w:val="40"/>
      <w:szCs w:val="40"/>
      <w:u w:val="single"/>
    </w:rPr>
  </w:style>
  <w:style w:type="character" w:customStyle="1" w:styleId="38">
    <w:name w:val="font141"/>
    <w:basedOn w:val="20"/>
    <w:autoRedefine/>
    <w:qFormat/>
    <w:uiPriority w:val="0"/>
    <w:rPr>
      <w:rFonts w:hint="eastAsia" w:ascii="宋体" w:hAnsi="宋体" w:eastAsia="宋体" w:cs="宋体"/>
      <w:color w:val="000000"/>
      <w:sz w:val="20"/>
      <w:szCs w:val="20"/>
      <w:u w:val="single"/>
    </w:rPr>
  </w:style>
  <w:style w:type="character" w:customStyle="1" w:styleId="39">
    <w:name w:val="font151"/>
    <w:basedOn w:val="20"/>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4</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2025-06-30T02:30:05Z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