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费率</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ind w:firstLine="3213" w:firstLineChars="1000"/>
        <w:rPr>
          <w:rFonts w:hAnsi="宋体"/>
          <w:b/>
          <w:color w:val="000000"/>
          <w:sz w:val="32"/>
          <w:szCs w:val="32"/>
        </w:rPr>
      </w:pPr>
      <w:bookmarkStart w:id="8" w:name="OLE_LINK3"/>
      <w:r>
        <w:rPr>
          <w:rFonts w:hint="eastAsia" w:hAnsi="宋体"/>
          <w:b/>
          <w:color w:val="000000"/>
          <w:sz w:val="32"/>
          <w:szCs w:val="32"/>
        </w:rPr>
        <w:t>采购项目需求表</w:t>
      </w:r>
    </w:p>
    <w:bookmarkEnd w:id="8"/>
    <w:p>
      <w:pPr>
        <w:jc w:val="center"/>
        <w:rPr>
          <w:rFonts w:hAnsi="宋体"/>
          <w:b/>
          <w:color w:val="000000"/>
        </w:rPr>
      </w:pP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4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1</w:t>
            </w:r>
          </w:p>
        </w:tc>
        <w:tc>
          <w:tcPr>
            <w:tcW w:w="1447" w:type="dxa"/>
            <w:vAlign w:val="center"/>
          </w:tcPr>
          <w:p>
            <w:pPr>
              <w:jc w:val="center"/>
              <w:rPr>
                <w:rFonts w:hAnsi="宋体"/>
                <w:bCs/>
                <w:color w:val="000000" w:themeColor="text1"/>
                <w:highlight w:val="yellow"/>
                <w14:textFill>
                  <w14:solidFill>
                    <w14:schemeClr w14:val="tx1"/>
                  </w14:solidFill>
                </w14:textFill>
              </w:rPr>
            </w:pPr>
            <w:r>
              <w:rPr>
                <w:rFonts w:hint="eastAsia"/>
              </w:rPr>
              <w:t>项目名称</w:t>
            </w:r>
          </w:p>
        </w:tc>
        <w:tc>
          <w:tcPr>
            <w:tcW w:w="7223" w:type="dxa"/>
            <w:vAlign w:val="center"/>
          </w:tcPr>
          <w:p>
            <w:pPr>
              <w:jc w:val="left"/>
              <w:rPr>
                <w:color w:val="000000" w:themeColor="text1"/>
                <w:szCs w:val="18"/>
                <w14:textFill>
                  <w14:solidFill>
                    <w14:schemeClr w14:val="tx1"/>
                  </w14:solidFill>
                </w14:textFill>
              </w:rPr>
            </w:pPr>
            <w:r>
              <w:rPr>
                <w:rFonts w:hint="eastAsia" w:ascii="宋体" w:hAnsi="宋体" w:eastAsia="宋体"/>
                <w:sz w:val="24"/>
                <w:szCs w:val="18"/>
                <w:highlight w:val="none"/>
              </w:rPr>
              <w:t>耕耘路办公</w:t>
            </w:r>
            <w:r>
              <w:rPr>
                <w:rFonts w:hint="eastAsia" w:ascii="宋体" w:hAnsi="宋体" w:eastAsia="宋体"/>
                <w:sz w:val="24"/>
                <w:szCs w:val="18"/>
                <w:highlight w:val="none"/>
                <w:lang w:val="en-US" w:eastAsia="zh-CN"/>
              </w:rPr>
              <w:t>点</w:t>
            </w:r>
            <w:r>
              <w:rPr>
                <w:rFonts w:hint="eastAsia" w:ascii="宋体" w:hAnsi="宋体" w:eastAsia="宋体"/>
                <w:sz w:val="24"/>
                <w:szCs w:val="18"/>
                <w:highlight w:val="none"/>
              </w:rPr>
              <w:t>门窗材料</w:t>
            </w:r>
            <w:r>
              <w:rPr>
                <w:rFonts w:hint="eastAsia" w:ascii="宋体" w:hAnsi="宋体" w:eastAsia="宋体"/>
                <w:sz w:val="24"/>
                <w:szCs w:val="18"/>
                <w:highlight w:val="none"/>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jc w:val="center"/>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w:t>
            </w:r>
          </w:p>
        </w:tc>
        <w:tc>
          <w:tcPr>
            <w:tcW w:w="1447" w:type="dxa"/>
            <w:vAlign w:val="center"/>
          </w:tcPr>
          <w:p>
            <w:pPr>
              <w:jc w:val="center"/>
              <w:rPr>
                <w:rFonts w:hAnsi="宋体"/>
                <w:color w:val="000000" w:themeColor="text1"/>
                <w:sz w:val="21"/>
                <w:szCs w:val="21"/>
                <w:highlight w:val="yellow"/>
                <w14:textFill>
                  <w14:solidFill>
                    <w14:schemeClr w14:val="tx1"/>
                  </w14:solidFill>
                </w14:textFill>
              </w:rPr>
            </w:pPr>
            <w:r>
              <w:rPr>
                <w:rFonts w:hint="eastAsia"/>
              </w:rPr>
              <w:t>项目概况</w:t>
            </w:r>
          </w:p>
        </w:tc>
        <w:tc>
          <w:tcPr>
            <w:tcW w:w="7223" w:type="dxa"/>
            <w:vAlign w:val="center"/>
          </w:tcPr>
          <w:p>
            <w:pPr>
              <w:spacing w:line="360" w:lineRule="auto"/>
              <w:rPr>
                <w:color w:val="000000" w:themeColor="text1"/>
                <w:sz w:val="24"/>
                <w:szCs w:val="24"/>
                <w14:textFill>
                  <w14:solidFill>
                    <w14:schemeClr w14:val="tx1"/>
                  </w14:solidFill>
                </w14:textFill>
              </w:rPr>
            </w:pPr>
            <w:r>
              <w:rPr>
                <w:rFonts w:hint="eastAsia"/>
              </w:rPr>
              <w:t>本项目位于耕耘路与佛掌路交口东北处，为二层砖混结构，建筑面积约为2500平方米。现在一楼南边21樘钢制推拉门锈蚀、腐烂，改为彩钢板卷闸门；北边18扇木窗户腐烂变形，改为铝合金窗户；制作安装二楼走廊丢失的铝合金窗扇，并修复南边破损的铝合金窗户；二楼17樘腐烂的木门，改为钢制防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w:t>
            </w:r>
          </w:p>
        </w:tc>
        <w:tc>
          <w:tcPr>
            <w:tcW w:w="1447" w:type="dxa"/>
            <w:vAlign w:val="center"/>
          </w:tcPr>
          <w:p>
            <w:pPr>
              <w:jc w:val="both"/>
            </w:pPr>
            <w:r>
              <w:rPr>
                <w:rFonts w:hint="eastAsia"/>
              </w:rPr>
              <w:t>供应商资格</w:t>
            </w:r>
          </w:p>
        </w:tc>
        <w:tc>
          <w:tcPr>
            <w:tcW w:w="7223" w:type="dxa"/>
            <w:shd w:val="clear" w:color="auto" w:fill="auto"/>
            <w:vAlign w:val="center"/>
          </w:tcPr>
          <w:p>
            <w:pPr>
              <w:pStyle w:val="19"/>
              <w:ind w:left="0" w:leftChars="0" w:firstLine="0" w:firstLineChars="0"/>
              <w:jc w:val="both"/>
              <w:rPr>
                <w:rFonts w:hint="eastAsia" w:hAnsi="宋体" w:cs="宋体"/>
                <w:color w:val="000000" w:themeColor="text1"/>
                <w:sz w:val="24"/>
                <w:lang w:val="en-US" w:eastAsia="zh-CN"/>
                <w14:textFill>
                  <w14:solidFill>
                    <w14:schemeClr w14:val="tx1"/>
                  </w14:solidFill>
                </w14:textFill>
              </w:rPr>
            </w:pPr>
          </w:p>
          <w:p>
            <w:pPr>
              <w:pStyle w:val="19"/>
              <w:ind w:left="0" w:leftChars="0" w:firstLine="0" w:firstLineChars="0"/>
              <w:jc w:val="both"/>
              <w:rPr>
                <w:rFonts w:hAnsi="宋体" w:cs="宋体"/>
                <w:color w:val="000000" w:themeColor="text1"/>
                <w:sz w:val="24"/>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营业执照包含门窗销售或加工生产相关经营范围。</w:t>
            </w:r>
          </w:p>
          <w:p>
            <w:pPr>
              <w:pStyle w:val="19"/>
              <w:ind w:left="0" w:leftChars="0" w:firstLine="0" w:firstLineChars="0"/>
              <w:jc w:val="both"/>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4</w:t>
            </w:r>
          </w:p>
        </w:tc>
        <w:tc>
          <w:tcPr>
            <w:tcW w:w="1447" w:type="dxa"/>
            <w:vAlign w:val="center"/>
          </w:tcPr>
          <w:p>
            <w:pPr>
              <w:jc w:val="center"/>
            </w:pPr>
            <w:r>
              <w:rPr>
                <w:rFonts w:hint="eastAsia"/>
              </w:rPr>
              <w:t>项目性质</w:t>
            </w:r>
          </w:p>
        </w:tc>
        <w:tc>
          <w:tcPr>
            <w:tcW w:w="7223" w:type="dxa"/>
            <w:vAlign w:val="center"/>
          </w:tcPr>
          <w:p>
            <w:pPr>
              <w:pStyle w:val="41"/>
              <w:widowControl w:val="0"/>
              <w:spacing w:before="0" w:beforeAutospacing="0" w:after="0" w:afterAutospacing="0"/>
              <w:ind w:firstLine="480" w:firstLineChars="200"/>
              <w:jc w:val="both"/>
              <w:rPr>
                <w:b w:val="0"/>
                <w:bCs w:val="0"/>
                <w:color w:val="000000" w:themeColor="text1"/>
                <w:sz w:val="24"/>
                <w14:textFill>
                  <w14:solidFill>
                    <w14:schemeClr w14:val="tx1"/>
                  </w14:solidFill>
                </w14:textFill>
              </w:rPr>
            </w:pPr>
            <w:r>
              <w:rPr>
                <w:rFonts w:hint="eastAsia"/>
                <w:b w:val="0"/>
                <w:bCs w:val="0"/>
                <w:color w:val="000000" w:themeColor="text1"/>
                <w:sz w:val="24"/>
                <w:szCs w:val="24"/>
                <w:u w:val="single"/>
                <w14:textFill>
                  <w14:solidFill>
                    <w14:schemeClr w14:val="tx1"/>
                  </w14:solidFill>
                </w14:textFill>
              </w:rPr>
              <w:t>服务</w:t>
            </w:r>
            <w:r>
              <w:rPr>
                <w:rFonts w:hint="eastAsia"/>
                <w:b w:val="0"/>
                <w:bCs w:val="0"/>
                <w:color w:val="000000" w:themeColor="text1"/>
                <w:sz w:val="24"/>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5</w:t>
            </w:r>
          </w:p>
        </w:tc>
        <w:tc>
          <w:tcPr>
            <w:tcW w:w="1447" w:type="dxa"/>
            <w:vAlign w:val="center"/>
          </w:tcPr>
          <w:p>
            <w:pPr>
              <w:jc w:val="center"/>
            </w:pPr>
            <w:r>
              <w:rPr>
                <w:rFonts w:hint="eastAsia"/>
              </w:rPr>
              <w:t>资金来源</w:t>
            </w:r>
          </w:p>
        </w:tc>
        <w:tc>
          <w:tcPr>
            <w:tcW w:w="7223" w:type="dxa"/>
            <w:vAlign w:val="center"/>
          </w:tcPr>
          <w:p>
            <w:pPr>
              <w:pStyle w:val="41"/>
              <w:widowControl w:val="0"/>
              <w:spacing w:before="0" w:beforeAutospacing="0" w:after="0" w:afterAutospacing="0"/>
              <w:jc w:val="both"/>
              <w:rPr>
                <w:b w:val="0"/>
                <w:bCs w:val="0"/>
                <w:color w:val="000000" w:themeColor="text1"/>
                <w:sz w:val="24"/>
                <w14:textFill>
                  <w14:solidFill>
                    <w14:schemeClr w14:val="tx1"/>
                  </w14:solidFill>
                </w14:textFill>
              </w:rPr>
            </w:pPr>
            <w:r>
              <w:rPr>
                <w:color w:val="000000" w:themeColor="text1"/>
                <w14:textFill>
                  <w14:solidFill>
                    <w14:schemeClr w14:val="tx1"/>
                  </w14:solidFill>
                </w14:textFill>
              </w:rPr>
              <w:sym w:font="Wingdings" w:char="00FE"/>
            </w:r>
            <w:r>
              <w:rPr>
                <w:rFonts w:hint="eastAsia"/>
                <w:b w:val="0"/>
                <w:bCs w:val="0"/>
                <w:color w:val="000000" w:themeColor="text1"/>
                <w:sz w:val="24"/>
                <w14:textFill>
                  <w14:solidFill>
                    <w14:schemeClr w14:val="tx1"/>
                  </w14:solidFill>
                </w14:textFill>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themeColor="text1"/>
                <w14:textFill>
                  <w14:solidFill>
                    <w14:schemeClr w14:val="tx1"/>
                  </w14:solidFill>
                </w14:textFill>
              </w:rPr>
            </w:pPr>
            <w:bookmarkStart w:id="9" w:name="OLE_LINK2" w:colFirst="2" w:colLast="2"/>
            <w:r>
              <w:rPr>
                <w:rFonts w:hint="eastAsia" w:hAnsi="宋体"/>
                <w:color w:val="000000" w:themeColor="text1"/>
                <w14:textFill>
                  <w14:solidFill>
                    <w14:schemeClr w14:val="tx1"/>
                  </w14:solidFill>
                </w14:textFill>
              </w:rPr>
              <w:t>6</w:t>
            </w:r>
          </w:p>
        </w:tc>
        <w:tc>
          <w:tcPr>
            <w:tcW w:w="1447" w:type="dxa"/>
          </w:tcPr>
          <w:p>
            <w:pPr>
              <w:jc w:val="center"/>
              <w:rPr>
                <w:lang w:val="zh-CN"/>
              </w:rPr>
            </w:pPr>
            <w:r>
              <w:rPr>
                <w:rFonts w:hint="eastAsia"/>
              </w:rPr>
              <w:t>标段划分</w:t>
            </w:r>
          </w:p>
        </w:tc>
        <w:tc>
          <w:tcPr>
            <w:tcW w:w="7223" w:type="dxa"/>
            <w:vAlign w:val="center"/>
          </w:tcPr>
          <w:p>
            <w:pPr>
              <w:spacing w:line="500" w:lineRule="exact"/>
              <w:rPr>
                <w:rFonts w:hAnsi="宋体"/>
                <w:bCs/>
                <w:color w:val="000000" w:themeColor="text1"/>
                <w14:textFill>
                  <w14:solidFill>
                    <w14:schemeClr w14:val="tx1"/>
                  </w14:solidFill>
                </w14:textFill>
              </w:rPr>
            </w:pPr>
            <w:r>
              <w:rPr>
                <w:b/>
                <w:bCs/>
                <w:color w:val="000000" w:themeColor="text1"/>
                <w14:textFill>
                  <w14:solidFill>
                    <w14:schemeClr w14:val="tx1"/>
                  </w14:solidFill>
                </w14:textFill>
              </w:rPr>
              <w:sym w:font="Wingdings" w:char="00FE"/>
            </w:r>
            <w:r>
              <w:rPr>
                <w:rFonts w:hint="eastAsia" w:hAnsi="宋体"/>
                <w:color w:val="000000" w:themeColor="text1"/>
                <w14:textFill>
                  <w14:solidFill>
                    <w14:schemeClr w14:val="tx1"/>
                  </w14:solidFill>
                </w14:textFill>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675" w:type="dxa"/>
            <w:vAlign w:val="center"/>
          </w:tcPr>
          <w:p>
            <w:pPr>
              <w:spacing w:line="500" w:lineRule="exact"/>
              <w:ind w:right="102"/>
              <w:jc w:val="center"/>
              <w:rPr>
                <w:rFonts w:asciiTheme="minorEastAsia" w:hAnsiTheme="minorEastAsia" w:eastAsiaTheme="minorEastAsia" w:cstheme="minorEastAsia"/>
                <w:color w:val="000000" w:themeColor="text1"/>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Cs w:val="24"/>
                <w:lang w:val="zh-CN"/>
                <w14:textFill>
                  <w14:solidFill>
                    <w14:schemeClr w14:val="tx1"/>
                  </w14:solidFill>
                </w14:textFill>
              </w:rPr>
              <w:t>7</w:t>
            </w:r>
          </w:p>
        </w:tc>
        <w:tc>
          <w:tcPr>
            <w:tcW w:w="1447" w:type="dxa"/>
            <w:vAlign w:val="center"/>
          </w:tcPr>
          <w:p>
            <w:pPr>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lang w:val="zh-CN"/>
              </w:rPr>
              <w:t>付款方式</w:t>
            </w:r>
          </w:p>
        </w:tc>
        <w:tc>
          <w:tcPr>
            <w:tcW w:w="7223" w:type="dxa"/>
          </w:tcPr>
          <w:p>
            <w:pPr>
              <w:pStyle w:val="15"/>
              <w:spacing w:line="440" w:lineRule="exact"/>
              <w:ind w:firstLine="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1．服务费由甲方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以转账形式</w:t>
            </w:r>
            <w:r>
              <w:rPr>
                <w:rFonts w:hint="eastAsia" w:asciiTheme="minorEastAsia" w:hAnsiTheme="minorEastAsia" w:eastAsiaTheme="minorEastAsia" w:cstheme="minorEastAsia"/>
                <w:color w:val="000000" w:themeColor="text1"/>
                <w:sz w:val="24"/>
                <w:szCs w:val="24"/>
                <w14:textFill>
                  <w14:solidFill>
                    <w14:schemeClr w14:val="tx1"/>
                  </w14:solidFill>
                </w14:textFill>
              </w:rPr>
              <w:t>支付乙方。</w:t>
            </w:r>
          </w:p>
          <w:p>
            <w:pPr>
              <w:pStyle w:val="34"/>
              <w:spacing w:line="500" w:lineRule="exact"/>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2．具体支付方式和时间如下：</w:t>
            </w:r>
            <w:r>
              <w:rPr>
                <w:rFonts w:hint="eastAsia" w:ascii="宋体" w:hAnsi="宋体" w:eastAsiaTheme="minorEastAsia"/>
                <w:lang w:val="en-US" w:eastAsia="zh-CN"/>
              </w:rPr>
              <w:t>安装结束并通过验收后，30个工作日内支付90%货款，余款1年质保期结束后一次性支付。</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500" w:lineRule="exact"/>
              <w:ind w:right="102"/>
              <w:jc w:val="center"/>
              <w:rPr>
                <w:rFonts w:asciiTheme="minorEastAsia" w:hAnsiTheme="minorEastAsia" w:eastAsiaTheme="minorEastAsia" w:cstheme="minorEastAsia"/>
                <w:color w:val="000000" w:themeColor="text1"/>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Cs w:val="24"/>
                <w:lang w:val="zh-CN"/>
                <w14:textFill>
                  <w14:solidFill>
                    <w14:schemeClr w14:val="tx1"/>
                  </w14:solidFill>
                </w14:textFill>
              </w:rPr>
              <w:t>8</w:t>
            </w:r>
          </w:p>
        </w:tc>
        <w:tc>
          <w:tcPr>
            <w:tcW w:w="1447" w:type="dxa"/>
            <w:vAlign w:val="center"/>
          </w:tcPr>
          <w:p>
            <w:pPr>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联合体投标</w:t>
            </w:r>
          </w:p>
        </w:tc>
        <w:tc>
          <w:tcPr>
            <w:tcW w:w="7223" w:type="dxa"/>
            <w:vAlign w:val="center"/>
          </w:tcPr>
          <w:p>
            <w:pPr>
              <w:spacing w:line="500" w:lineRule="exact"/>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w:t>
            </w:r>
            <w:r>
              <w:rPr>
                <w:rFonts w:hint="eastAsia" w:asciiTheme="minorEastAsia" w:hAnsiTheme="minorEastAsia" w:eastAsiaTheme="minorEastAsia" w:cstheme="minorEastAsia"/>
                <w:color w:val="000000" w:themeColor="text1"/>
                <w:szCs w:val="24"/>
                <w:lang w:val="zh-CN"/>
                <w14:textFill>
                  <w14:solidFill>
                    <w14:schemeClr w14:val="tx1"/>
                  </w14:solidFill>
                </w14:textFill>
              </w:rPr>
              <w:t xml:space="preserve">接受  </w:t>
            </w:r>
            <w:r>
              <w:rPr>
                <w:rFonts w:hint="eastAsia" w:asciiTheme="minorEastAsia" w:hAnsiTheme="minorEastAsia" w:eastAsiaTheme="minorEastAsia" w:cstheme="minorEastAsia"/>
                <w:b/>
                <w:bCs/>
                <w:color w:val="000000" w:themeColor="text1"/>
                <w:szCs w:val="24"/>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Cs w:val="24"/>
                <w14:textFill>
                  <w14:solidFill>
                    <w14:schemeClr w14:val="tx1"/>
                  </w14:solidFill>
                </w14:textFill>
              </w:rPr>
              <w:t>不</w:t>
            </w:r>
            <w:r>
              <w:rPr>
                <w:rFonts w:hint="eastAsia" w:asciiTheme="minorEastAsia" w:hAnsiTheme="minorEastAsia" w:eastAsiaTheme="minorEastAsia" w:cstheme="minorEastAsia"/>
                <w:color w:val="000000" w:themeColor="text1"/>
                <w:szCs w:val="24"/>
                <w:lang w:val="zh-CN"/>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500" w:lineRule="exact"/>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9</w:t>
            </w:r>
          </w:p>
        </w:tc>
        <w:tc>
          <w:tcPr>
            <w:tcW w:w="1447" w:type="dxa"/>
          </w:tcPr>
          <w:p>
            <w:pPr>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服务地点</w:t>
            </w:r>
          </w:p>
        </w:tc>
        <w:tc>
          <w:tcPr>
            <w:tcW w:w="7223" w:type="dxa"/>
          </w:tcPr>
          <w:p>
            <w:pPr>
              <w:spacing w:line="500" w:lineRule="exact"/>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75" w:type="dxa"/>
            <w:vAlign w:val="center"/>
          </w:tcPr>
          <w:p>
            <w:pPr>
              <w:spacing w:line="500" w:lineRule="exact"/>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10</w:t>
            </w:r>
          </w:p>
        </w:tc>
        <w:tc>
          <w:tcPr>
            <w:tcW w:w="1447" w:type="dxa"/>
            <w:vAlign w:val="center"/>
          </w:tcPr>
          <w:p>
            <w:pPr>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服务期限</w:t>
            </w:r>
          </w:p>
        </w:tc>
        <w:tc>
          <w:tcPr>
            <w:tcW w:w="7223" w:type="dxa"/>
            <w:vAlign w:val="center"/>
          </w:tcPr>
          <w:p>
            <w:pPr>
              <w:spacing w:line="500" w:lineRule="exact"/>
              <w:rPr>
                <w:rFonts w:asciiTheme="minorEastAsia" w:hAnsiTheme="minorEastAsia" w:eastAsiaTheme="minorEastAsia" w:cstheme="minorEastAsia"/>
                <w:color w:val="000000" w:themeColor="text1"/>
                <w:szCs w:val="24"/>
                <w14:textFill>
                  <w14:solidFill>
                    <w14:schemeClr w14:val="tx1"/>
                  </w14:solidFill>
                </w14:textFill>
              </w:rPr>
            </w:pPr>
            <w:r>
              <w:rPr>
                <w:rFonts w:hint="eastAsia" w:hAnsi="宋体"/>
              </w:rPr>
              <w:t>合同签订后</w:t>
            </w:r>
            <w:r>
              <w:rPr>
                <w:rFonts w:hint="eastAsia" w:hAnsi="宋体"/>
                <w:lang w:val="en-US" w:eastAsia="zh-CN"/>
              </w:rPr>
              <w:t>30个日历天内完成</w:t>
            </w:r>
            <w:r>
              <w:rPr>
                <w:rFonts w:hint="eastAsia"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11</w:t>
            </w:r>
          </w:p>
        </w:tc>
        <w:tc>
          <w:tcPr>
            <w:tcW w:w="1447" w:type="dxa"/>
            <w:vAlign w:val="center"/>
          </w:tcPr>
          <w:p>
            <w:pPr>
              <w:spacing w:line="500" w:lineRule="exact"/>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bCs/>
                <w:color w:val="000000" w:themeColor="text1"/>
                <w:szCs w:val="24"/>
                <w14:textFill>
                  <w14:solidFill>
                    <w14:schemeClr w14:val="tx1"/>
                  </w14:solidFill>
                </w14:textFill>
              </w:rPr>
              <w:t>踏勘现场</w:t>
            </w:r>
          </w:p>
        </w:tc>
        <w:tc>
          <w:tcPr>
            <w:tcW w:w="7223" w:type="dxa"/>
            <w:vAlign w:val="center"/>
          </w:tcPr>
          <w:p>
            <w:pPr>
              <w:spacing w:line="500" w:lineRule="exact"/>
              <w:rPr>
                <w:rFonts w:asciiTheme="minorEastAsia" w:hAnsiTheme="minorEastAsia" w:eastAsiaTheme="minorEastAsia" w:cstheme="minorEastAsia"/>
                <w:color w:val="000000" w:themeColor="text1"/>
                <w:szCs w:val="24"/>
                <w:lang w:val="zh-CN"/>
                <w14:textFill>
                  <w14:solidFill>
                    <w14:schemeClr w14:val="tx1"/>
                  </w14:solidFill>
                </w14:textFill>
              </w:rPr>
            </w:pPr>
            <w:r>
              <w:rPr>
                <w:rFonts w:hint="eastAsia" w:asciiTheme="minorEastAsia" w:hAnsiTheme="minorEastAsia" w:eastAsiaTheme="minorEastAsia" w:cstheme="minorEastAsia"/>
                <w:b/>
                <w:color w:val="000000" w:themeColor="text1"/>
                <w:szCs w:val="24"/>
                <w14:textFill>
                  <w14:solidFill>
                    <w14:schemeClr w14:val="tx1"/>
                  </w14:solidFill>
                </w14:textFill>
              </w:rPr>
              <w:sym w:font="Wingdings" w:char="00FE"/>
            </w:r>
            <w:r>
              <w:rPr>
                <w:rFonts w:hint="eastAsia" w:asciiTheme="minorEastAsia" w:hAnsiTheme="minorEastAsia" w:eastAsiaTheme="minorEastAsia" w:cstheme="minorEastAsia"/>
                <w:bCs/>
                <w:color w:val="000000" w:themeColor="text1"/>
                <w:szCs w:val="24"/>
                <w14:textFill>
                  <w14:solidFill>
                    <w14:schemeClr w14:val="tx1"/>
                  </w14:solidFill>
                </w14:textFill>
              </w:rPr>
              <w:t>自行踏勘</w:t>
            </w:r>
            <w:r>
              <w:rPr>
                <w:rFonts w:hint="eastAsia" w:asciiTheme="minorEastAsia" w:hAnsiTheme="minorEastAsia" w:eastAsiaTheme="minorEastAsia" w:cstheme="minorEastAsia"/>
                <w:color w:val="000000" w:themeColor="text1"/>
                <w:szCs w:val="24"/>
                <w14:textFill>
                  <w14:solidFill>
                    <w14:schemeClr w14:val="tx1"/>
                  </w14:solidFill>
                </w14:textFill>
              </w:rPr>
              <w:t xml:space="preserve">  □采购人</w:t>
            </w:r>
            <w:r>
              <w:rPr>
                <w:rFonts w:hint="eastAsia" w:asciiTheme="minorEastAsia" w:hAnsiTheme="minorEastAsia" w:eastAsiaTheme="minorEastAsia" w:cstheme="minorEastAsia"/>
                <w:color w:val="000000" w:themeColor="text1"/>
                <w:szCs w:val="24"/>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12</w:t>
            </w:r>
          </w:p>
        </w:tc>
        <w:tc>
          <w:tcPr>
            <w:tcW w:w="1447" w:type="dxa"/>
            <w:vAlign w:val="center"/>
          </w:tcPr>
          <w:p>
            <w:pPr>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评标办法</w:t>
            </w:r>
          </w:p>
        </w:tc>
        <w:tc>
          <w:tcPr>
            <w:tcW w:w="7223" w:type="dxa"/>
            <w:vAlign w:val="center"/>
          </w:tcPr>
          <w:p>
            <w:pP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13</w:t>
            </w:r>
          </w:p>
        </w:tc>
        <w:tc>
          <w:tcPr>
            <w:tcW w:w="1447" w:type="dxa"/>
            <w:vAlign w:val="center"/>
          </w:tcPr>
          <w:p>
            <w:pPr>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履约保证金</w:t>
            </w:r>
          </w:p>
        </w:tc>
        <w:tc>
          <w:tcPr>
            <w:tcW w:w="7223" w:type="dxa"/>
            <w:vAlign w:val="center"/>
          </w:tcPr>
          <w:p>
            <w:pP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14</w:t>
            </w:r>
          </w:p>
        </w:tc>
        <w:tc>
          <w:tcPr>
            <w:tcW w:w="1447" w:type="dxa"/>
            <w:vAlign w:val="center"/>
          </w:tcPr>
          <w:p>
            <w:pPr>
              <w:spacing w:line="500" w:lineRule="exact"/>
              <w:jc w:val="center"/>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本地化服务</w:t>
            </w:r>
          </w:p>
        </w:tc>
        <w:tc>
          <w:tcPr>
            <w:tcW w:w="7223" w:type="dxa"/>
            <w:vAlign w:val="center"/>
          </w:tcPr>
          <w:p>
            <w:pPr>
              <w:spacing w:line="500" w:lineRule="exact"/>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本项目是否要求本地化服务能力：</w:t>
            </w:r>
            <w:r>
              <w:rPr>
                <w:rFonts w:hint="eastAsia" w:asciiTheme="minorEastAsia" w:hAnsiTheme="minorEastAsia" w:eastAsiaTheme="minorEastAsia" w:cstheme="minorEastAsia"/>
                <w:b/>
                <w:bCs/>
                <w:color w:val="000000" w:themeColor="text1"/>
                <w:szCs w:val="24"/>
                <w:u w:val="single"/>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Cs w:val="24"/>
                <w14:textFill>
                  <w14:solidFill>
                    <w14:schemeClr w14:val="tx1"/>
                  </w14:solidFill>
                </w14:textFill>
              </w:rPr>
              <w:t>要求□不要求</w:t>
            </w:r>
          </w:p>
          <w:p>
            <w:pPr>
              <w:spacing w:line="500" w:lineRule="exact"/>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本地化服务的能力是指具有以下条件之一：</w:t>
            </w:r>
          </w:p>
          <w:p>
            <w:pPr>
              <w:spacing w:line="500" w:lineRule="exact"/>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1）在本地具有固定的办公场所及人员；</w:t>
            </w:r>
          </w:p>
          <w:p>
            <w:pPr>
              <w:spacing w:line="500" w:lineRule="exact"/>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2）在本地注册成立的；</w:t>
            </w:r>
          </w:p>
          <w:p>
            <w:pPr>
              <w:spacing w:line="500" w:lineRule="exact"/>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3）承诺成交即设立本地化服务机构。</w:t>
            </w:r>
          </w:p>
          <w:p>
            <w:pPr>
              <w:spacing w:line="500" w:lineRule="exact"/>
              <w:rPr>
                <w:rFonts w:asciiTheme="minorEastAsia" w:hAnsiTheme="minorEastAsia" w:eastAsiaTheme="minorEastAsia" w:cstheme="minorEastAsia"/>
                <w:b/>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75" w:type="dxa"/>
            <w:vAlign w:val="center"/>
          </w:tcPr>
          <w:p>
            <w:pPr>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15</w:t>
            </w:r>
          </w:p>
        </w:tc>
        <w:tc>
          <w:tcPr>
            <w:tcW w:w="1447" w:type="dxa"/>
            <w:vAlign w:val="center"/>
          </w:tcPr>
          <w:p>
            <w:pPr>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业绩</w:t>
            </w:r>
          </w:p>
        </w:tc>
        <w:tc>
          <w:tcPr>
            <w:tcW w:w="7223" w:type="dxa"/>
            <w:vAlign w:val="center"/>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75" w:type="dxa"/>
            <w:vAlign w:val="center"/>
          </w:tcPr>
          <w:p>
            <w:pPr>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16</w:t>
            </w:r>
          </w:p>
        </w:tc>
        <w:tc>
          <w:tcPr>
            <w:tcW w:w="1447" w:type="dxa"/>
            <w:vAlign w:val="center"/>
          </w:tcPr>
          <w:p>
            <w:pPr>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其他</w:t>
            </w:r>
          </w:p>
        </w:tc>
        <w:tc>
          <w:tcPr>
            <w:tcW w:w="7223" w:type="dxa"/>
            <w:vAlign w:val="center"/>
          </w:tcPr>
          <w:p>
            <w:pPr>
              <w:rPr>
                <w:rFonts w:asciiTheme="minorEastAsia" w:hAnsiTheme="minorEastAsia" w:eastAsiaTheme="minorEastAsia" w:cstheme="minorEastAsia"/>
                <w:szCs w:val="24"/>
              </w:rPr>
            </w:pPr>
            <w:r>
              <w:rPr>
                <w:rFonts w:hAnsi="宋体"/>
                <w:b/>
                <w:color w:val="auto"/>
                <w:highlight w:val="none"/>
              </w:rPr>
              <w:t>特别提醒</w:t>
            </w:r>
            <w:r>
              <w:rPr>
                <w:rFonts w:hint="eastAsia" w:hAnsi="宋体"/>
                <w:b/>
                <w:color w:val="auto"/>
                <w:highlight w:val="none"/>
              </w:rPr>
              <w:t>：</w:t>
            </w:r>
            <w:r>
              <w:rPr>
                <w:rFonts w:hAnsi="宋体"/>
                <w:b/>
                <w:color w:val="auto"/>
                <w:highlight w:val="none"/>
              </w:rPr>
              <w:t>供应商参与</w:t>
            </w:r>
            <w:r>
              <w:rPr>
                <w:rFonts w:hint="eastAsia" w:hAnsi="宋体"/>
                <w:b/>
                <w:color w:val="auto"/>
                <w:highlight w:val="none"/>
              </w:rPr>
              <w:t>投标</w:t>
            </w:r>
            <w:r>
              <w:rPr>
                <w:rFonts w:hAnsi="宋体"/>
                <w:b/>
                <w:color w:val="auto"/>
                <w:highlight w:val="none"/>
              </w:rPr>
              <w:t>，应当诚信守法、公平竞争。如</w:t>
            </w:r>
            <w:r>
              <w:rPr>
                <w:rFonts w:hint="eastAsia" w:hAnsi="宋体"/>
                <w:b/>
                <w:color w:val="auto"/>
                <w:highlight w:val="none"/>
              </w:rPr>
              <w:t>有</w:t>
            </w:r>
            <w:r>
              <w:rPr>
                <w:rFonts w:hAnsi="宋体"/>
                <w:b/>
                <w:color w:val="auto"/>
                <w:highlight w:val="none"/>
              </w:rPr>
              <w:t>以提供虚假材料</w:t>
            </w:r>
            <w:r>
              <w:rPr>
                <w:rFonts w:hint="eastAsia" w:hAnsi="宋体"/>
                <w:b/>
                <w:color w:val="auto"/>
                <w:highlight w:val="none"/>
              </w:rPr>
              <w:t>（包括但不限于虚假技术参数响应、虚假业绩、虚假证书、虚假检测报告等）</w:t>
            </w:r>
            <w:r>
              <w:rPr>
                <w:rFonts w:hAnsi="宋体"/>
                <w:b/>
                <w:color w:val="auto"/>
                <w:highlight w:val="none"/>
              </w:rPr>
              <w:t>、串通投标、隐瞒失信信息等谋取</w:t>
            </w:r>
            <w:r>
              <w:rPr>
                <w:rFonts w:hint="eastAsia" w:hAnsi="宋体"/>
                <w:b/>
                <w:color w:val="auto"/>
                <w:highlight w:val="none"/>
              </w:rPr>
              <w:t>成交资格</w:t>
            </w:r>
            <w:r>
              <w:rPr>
                <w:rFonts w:hAnsi="宋体"/>
                <w:b/>
                <w:color w:val="auto"/>
                <w:highlight w:val="none"/>
              </w:rPr>
              <w:t>的行为，一经发现，将报</w:t>
            </w:r>
            <w:r>
              <w:rPr>
                <w:rFonts w:hint="eastAsia" w:hAnsi="宋体"/>
                <w:b/>
                <w:color w:val="auto"/>
                <w:highlight w:val="none"/>
              </w:rPr>
              <w:t>监</w:t>
            </w:r>
            <w:r>
              <w:rPr>
                <w:rFonts w:hAnsi="宋体"/>
                <w:b/>
                <w:color w:val="auto"/>
                <w:highlight w:val="none"/>
              </w:rPr>
              <w:t>管</w:t>
            </w:r>
            <w:r>
              <w:rPr>
                <w:rFonts w:hint="eastAsia" w:hAnsi="宋体"/>
                <w:b/>
                <w:color w:val="auto"/>
                <w:highlight w:val="none"/>
              </w:rPr>
              <w:t>部门</w:t>
            </w:r>
            <w:r>
              <w:rPr>
                <w:rFonts w:hAnsi="宋体"/>
                <w:b/>
                <w:color w:val="auto"/>
                <w:highlight w:val="none"/>
              </w:rPr>
              <w:t xml:space="preserve">严肃查处。 </w:t>
            </w:r>
          </w:p>
        </w:tc>
      </w:tr>
    </w:tbl>
    <w:tbl>
      <w:tblPr>
        <w:tblStyle w:val="20"/>
        <w:tblpPr w:leftFromText="180" w:rightFromText="180" w:vertAnchor="text" w:horzAnchor="page" w:tblpX="930" w:tblpY="740"/>
        <w:tblOverlap w:val="never"/>
        <w:tblW w:w="10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200"/>
        <w:gridCol w:w="1495"/>
        <w:gridCol w:w="1035"/>
        <w:gridCol w:w="885"/>
        <w:gridCol w:w="1305"/>
        <w:gridCol w:w="990"/>
        <w:gridCol w:w="2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3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耕云路办公楼门窗材料采购预算清单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物料名称</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                  （元）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              （元）</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326#彩钢板3.5*4.2m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材质为冷滚压成形彩钢板、厚度0.326mm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防盗门</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钢制防盗门2.2*0.9m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材质为冷轧钢板、门框厚度1.5mm、门扇厚度0.6mm、门芯厚度90mm、含铜芯门锁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铝合金门窗</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758#铝型材5mm单玻</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69600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材质为普通铝合金、型材宽度75mm、厚度1.4mm、单层钢化玻璃、厚度5mm，面积含一楼北边18个木窗更换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109500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033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备注：1、上述货物因规格不一，均需根据现场实际测量定制，报价包含主辅材、运输、验收、安装、税金（增值税专用发票）等所有费用。                                                                                                                                              2、报价中包含对原废旧门窗的拆除、回收及垃圾清运。                                                                                                       3、上述物料数量为预估量，具体金额据实决算，最终结算总价不得超过预估合计金额。                                                                                                           4、安装过程中如造成既有设施损坏需原状恢复。</w:t>
            </w:r>
          </w:p>
        </w:tc>
      </w:tr>
    </w:tbl>
    <w:p>
      <w:pPr>
        <w:pStyle w:val="4"/>
        <w:spacing w:before="0" w:after="0" w:line="240" w:lineRule="auto"/>
        <w:rPr>
          <w:rFonts w:asciiTheme="minorEastAsia" w:hAnsiTheme="minorEastAsia" w:eastAsiaTheme="minorEastAsia" w:cstheme="minorEastAsia"/>
          <w:color w:val="000000" w:themeColor="text1"/>
          <w:sz w:val="24"/>
          <w:szCs w:val="24"/>
          <w14:textFill>
            <w14:solidFill>
              <w14:schemeClr w14:val="tx1"/>
            </w14:solidFill>
          </w14:textFill>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9E823E8"/>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0338C6"/>
    <w:rsid w:val="2560638D"/>
    <w:rsid w:val="2888575B"/>
    <w:rsid w:val="296C096E"/>
    <w:rsid w:val="2DC35BE2"/>
    <w:rsid w:val="2DFD6DA8"/>
    <w:rsid w:val="2F5C3B54"/>
    <w:rsid w:val="3401034F"/>
    <w:rsid w:val="35F42D38"/>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75C491A"/>
    <w:rsid w:val="49521D16"/>
    <w:rsid w:val="4A180A44"/>
    <w:rsid w:val="4A630034"/>
    <w:rsid w:val="4BF20535"/>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C071983"/>
    <w:rsid w:val="6359495D"/>
    <w:rsid w:val="65374BCA"/>
    <w:rsid w:val="6562740E"/>
    <w:rsid w:val="65CA16B3"/>
    <w:rsid w:val="65FC1861"/>
    <w:rsid w:val="662E5966"/>
    <w:rsid w:val="6747066A"/>
    <w:rsid w:val="699F737A"/>
    <w:rsid w:val="6D892812"/>
    <w:rsid w:val="6EAC5D22"/>
    <w:rsid w:val="6F1E00AA"/>
    <w:rsid w:val="6FE07D2F"/>
    <w:rsid w:val="70E71E73"/>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8"/>
    <w:autoRedefine/>
    <w:semiHidden/>
    <w:unhideWhenUsed/>
    <w:qFormat/>
    <w:uiPriority w:val="99"/>
    <w:pPr>
      <w:jc w:val="left"/>
    </w:pPr>
  </w:style>
  <w:style w:type="paragraph" w:styleId="8">
    <w:name w:val="Body Text"/>
    <w:basedOn w:val="1"/>
    <w:next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unhideWhenUsed/>
    <w:qFormat/>
    <w:uiPriority w:val="99"/>
    <w:pPr>
      <w:snapToGrid w:val="0"/>
    </w:pPr>
    <w:rPr>
      <w:rFonts w:ascii="Arial" w:hAnsi="Arial"/>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jc w:val="left"/>
    </w:pPr>
    <w:rPr>
      <w:caps/>
      <w:szCs w:val="24"/>
    </w:rPr>
  </w:style>
  <w:style w:type="paragraph" w:styleId="15">
    <w:name w:val="Body Text Indent 3"/>
    <w:basedOn w:val="1"/>
    <w:autoRedefine/>
    <w:qFormat/>
    <w:uiPriority w:val="0"/>
    <w:pPr>
      <w:ind w:firstLine="645"/>
    </w:pPr>
    <w:rPr>
      <w:rFonts w:ascii="仿宋_GB2312" w:hAnsi="Arial" w:eastAsia="仿宋_GB2312"/>
      <w:color w:val="000000"/>
      <w:sz w:val="30"/>
    </w:rPr>
  </w:style>
  <w:style w:type="paragraph" w:styleId="1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autoRedefine/>
    <w:unhideWhenUsed/>
    <w:qFormat/>
    <w:uiPriority w:val="99"/>
    <w:pPr>
      <w:spacing w:before="100" w:beforeAutospacing="1" w:after="100" w:afterAutospacing="1"/>
      <w:jc w:val="left"/>
    </w:pPr>
    <w:rPr>
      <w:kern w:val="0"/>
      <w:sz w:val="24"/>
      <w:szCs w:val="22"/>
    </w:rPr>
  </w:style>
  <w:style w:type="paragraph" w:styleId="18">
    <w:name w:val="annotation subject"/>
    <w:basedOn w:val="7"/>
    <w:next w:val="7"/>
    <w:link w:val="29"/>
    <w:autoRedefine/>
    <w:semiHidden/>
    <w:unhideWhenUsed/>
    <w:qFormat/>
    <w:uiPriority w:val="99"/>
    <w:rPr>
      <w:b/>
      <w:bCs/>
    </w:rPr>
  </w:style>
  <w:style w:type="paragraph" w:styleId="19">
    <w:name w:val="Body Text First Indent"/>
    <w:basedOn w:val="8"/>
    <w:unhideWhenUsed/>
    <w:qFormat/>
    <w:uiPriority w:val="99"/>
    <w:pPr>
      <w:ind w:firstLine="420" w:firstLineChars="1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annotation reference"/>
    <w:basedOn w:val="22"/>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2"/>
    <w:link w:val="13"/>
    <w:autoRedefine/>
    <w:qFormat/>
    <w:uiPriority w:val="99"/>
    <w:rPr>
      <w:sz w:val="18"/>
      <w:szCs w:val="18"/>
    </w:rPr>
  </w:style>
  <w:style w:type="character" w:customStyle="1" w:styleId="26">
    <w:name w:val="页脚 Char"/>
    <w:basedOn w:val="22"/>
    <w:link w:val="11"/>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2"/>
    <w:link w:val="7"/>
    <w:autoRedefine/>
    <w:semiHidden/>
    <w:qFormat/>
    <w:uiPriority w:val="99"/>
  </w:style>
  <w:style w:type="character" w:customStyle="1" w:styleId="29">
    <w:name w:val="批注主题 Char"/>
    <w:basedOn w:val="28"/>
    <w:link w:val="18"/>
    <w:autoRedefine/>
    <w:semiHidden/>
    <w:qFormat/>
    <w:uiPriority w:val="99"/>
    <w:rPr>
      <w:b/>
      <w:bCs/>
    </w:rPr>
  </w:style>
  <w:style w:type="character" w:customStyle="1" w:styleId="30">
    <w:name w:val="批注框文本 Char"/>
    <w:basedOn w:val="22"/>
    <w:link w:val="10"/>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2"/>
    <w:autoRedefine/>
    <w:qFormat/>
    <w:uiPriority w:val="0"/>
    <w:rPr>
      <w:rFonts w:hint="eastAsia" w:ascii="宋体" w:hAnsi="宋体" w:eastAsia="宋体" w:cs="宋体"/>
      <w:b/>
      <w:bCs/>
      <w:color w:val="000000"/>
      <w:sz w:val="40"/>
      <w:szCs w:val="40"/>
      <w:u w:val="none"/>
    </w:rPr>
  </w:style>
  <w:style w:type="character" w:customStyle="1" w:styleId="36">
    <w:name w:val="font71"/>
    <w:basedOn w:val="22"/>
    <w:autoRedefine/>
    <w:qFormat/>
    <w:uiPriority w:val="0"/>
    <w:rPr>
      <w:rFonts w:hint="eastAsia" w:ascii="宋体" w:hAnsi="宋体" w:eastAsia="宋体" w:cs="宋体"/>
      <w:b/>
      <w:bCs/>
      <w:color w:val="000000"/>
      <w:sz w:val="40"/>
      <w:szCs w:val="40"/>
      <w:u w:val="single"/>
    </w:rPr>
  </w:style>
  <w:style w:type="character" w:customStyle="1" w:styleId="37">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2"/>
    <w:autoRedefine/>
    <w:qFormat/>
    <w:uiPriority w:val="0"/>
    <w:rPr>
      <w:rFonts w:hint="eastAsia" w:ascii="宋体" w:hAnsi="宋体" w:eastAsia="宋体" w:cs="宋体"/>
      <w:color w:val="000000"/>
      <w:sz w:val="40"/>
      <w:szCs w:val="40"/>
      <w:u w:val="single"/>
    </w:rPr>
  </w:style>
  <w:style w:type="character" w:customStyle="1" w:styleId="39">
    <w:name w:val="font141"/>
    <w:basedOn w:val="22"/>
    <w:autoRedefine/>
    <w:qFormat/>
    <w:uiPriority w:val="0"/>
    <w:rPr>
      <w:rFonts w:hint="eastAsia" w:ascii="宋体" w:hAnsi="宋体" w:eastAsia="宋体" w:cs="宋体"/>
      <w:color w:val="000000"/>
      <w:sz w:val="20"/>
      <w:szCs w:val="20"/>
      <w:u w:val="single"/>
    </w:rPr>
  </w:style>
  <w:style w:type="character" w:customStyle="1" w:styleId="40">
    <w:name w:val="font151"/>
    <w:basedOn w:val="22"/>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D&amp;L"/>
    <w:basedOn w:val="13"/>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3">
    <w:name w:val="00-表格正文"/>
    <w:basedOn w:val="1"/>
    <w:autoRedefine/>
    <w:qFormat/>
    <w:uiPriority w:val="0"/>
    <w:pPr>
      <w:widowControl/>
      <w:spacing w:line="360" w:lineRule="auto"/>
      <w:jc w:val="left"/>
    </w:pPr>
    <w:rPr>
      <w:rFonts w:ascii="黑体" w:hAnsi="黑体" w:eastAsia="仿宋" w:cs="宋体"/>
      <w:bCs/>
      <w:color w:val="00000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38</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2025-08-12T03:14:41Z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