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ind w:firstLine="3213" w:firstLineChars="1000"/>
        <w:rPr>
          <w:rFonts w:hAnsi="宋体"/>
          <w:b/>
          <w:color w:val="000000"/>
          <w:sz w:val="32"/>
          <w:szCs w:val="32"/>
        </w:rPr>
      </w:pPr>
      <w:bookmarkStart w:id="8" w:name="OLE_LINK3"/>
      <w:r>
        <w:rPr>
          <w:rFonts w:hint="eastAsia" w:hAnsi="宋体"/>
          <w:b/>
          <w:color w:val="000000"/>
          <w:sz w:val="32"/>
          <w:szCs w:val="32"/>
        </w:rPr>
        <w:t>采购项目需求表</w:t>
      </w:r>
      <w:bookmarkStart w:id="9" w:name="_GoBack"/>
      <w:bookmarkEnd w:id="9"/>
    </w:p>
    <w:bookmarkEnd w:id="8"/>
    <w:tbl>
      <w:tblPr>
        <w:tblStyle w:val="2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447"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6638" w:type="dxa"/>
            <w:vAlign w:val="center"/>
          </w:tcPr>
          <w:p>
            <w:pPr>
              <w:pStyle w:val="41"/>
              <w:widowControl w:val="0"/>
              <w:spacing w:before="0" w:beforeAutospacing="0" w:after="0" w:afterAutospacing="0"/>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447" w:type="dxa"/>
            <w:vAlign w:val="center"/>
          </w:tcPr>
          <w:p>
            <w:pPr>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项目名称</w:t>
            </w:r>
          </w:p>
        </w:tc>
        <w:tc>
          <w:tcPr>
            <w:tcW w:w="6638" w:type="dxa"/>
            <w:vAlign w:val="center"/>
          </w:tcPr>
          <w:p>
            <w:pPr>
              <w:spacing w:line="360" w:lineRule="exact"/>
              <w:jc w:val="left"/>
              <w:rPr>
                <w:rFonts w:hint="eastAsia" w:ascii="宋体" w:hAnsi="宋体" w:eastAsia="宋体" w:cs="宋体"/>
                <w:b w:val="0"/>
                <w:bCs w:val="0"/>
                <w:color w:val="000000"/>
                <w:sz w:val="24"/>
                <w:szCs w:val="24"/>
              </w:rPr>
            </w:pPr>
            <w:r>
              <w:rPr>
                <w:rFonts w:hint="eastAsia" w:ascii="宋体" w:hAnsi="宋体" w:eastAsia="宋体" w:cs="宋体"/>
                <w:sz w:val="24"/>
                <w:szCs w:val="24"/>
                <w:highlight w:val="none"/>
              </w:rPr>
              <w:t>高刘污水处理厂污水、污泥转运服务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447" w:type="dxa"/>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概况</w:t>
            </w:r>
          </w:p>
        </w:tc>
        <w:tc>
          <w:tcPr>
            <w:tcW w:w="6638"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36" w:firstLineChars="182"/>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sz w:val="24"/>
                <w:szCs w:val="24"/>
                <w:highlight w:val="none"/>
              </w:rPr>
              <w:t>高</w:t>
            </w:r>
            <w:r>
              <w:rPr>
                <w:rFonts w:hint="eastAsia" w:ascii="宋体" w:hAnsi="宋体" w:eastAsia="宋体" w:cs="宋体"/>
                <w:sz w:val="24"/>
                <w:szCs w:val="24"/>
                <w:highlight w:val="none"/>
                <w:lang w:val="en-US" w:eastAsia="zh-CN"/>
              </w:rPr>
              <w:t>刘</w:t>
            </w:r>
            <w:r>
              <w:rPr>
                <w:rFonts w:hint="eastAsia" w:ascii="宋体" w:hAnsi="宋体" w:eastAsia="宋体" w:cs="宋体"/>
                <w:sz w:val="24"/>
                <w:szCs w:val="24"/>
                <w:highlight w:val="none"/>
              </w:rPr>
              <w:t>污水处理厂项目位于合肥经开北区高刘街道</w:t>
            </w:r>
            <w:r>
              <w:rPr>
                <w:rFonts w:hint="eastAsia" w:ascii="宋体" w:hAnsi="宋体" w:eastAsia="宋体" w:cs="宋体"/>
                <w:sz w:val="24"/>
                <w:szCs w:val="24"/>
                <w:highlight w:val="none"/>
                <w:lang w:val="en-US" w:eastAsia="zh-CN"/>
              </w:rPr>
              <w:t>迎宾路与华佗庙路交口向西200米</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现</w:t>
            </w:r>
            <w:r>
              <w:rPr>
                <w:rFonts w:hint="eastAsia" w:ascii="宋体" w:hAnsi="宋体" w:eastAsia="宋体" w:cs="宋体"/>
                <w:sz w:val="24"/>
                <w:szCs w:val="24"/>
                <w:highlight w:val="none"/>
              </w:rPr>
              <w:t>拟对</w:t>
            </w:r>
            <w:r>
              <w:rPr>
                <w:rFonts w:hint="eastAsia" w:ascii="宋体" w:hAnsi="宋体" w:eastAsia="宋体" w:cs="宋体"/>
                <w:sz w:val="24"/>
                <w:szCs w:val="24"/>
                <w:highlight w:val="none"/>
                <w:lang w:val="en-US" w:eastAsia="zh-CN"/>
              </w:rPr>
              <w:t>厂区污泥、高刘片区污水转运服务进行采购，</w:t>
            </w:r>
            <w:r>
              <w:rPr>
                <w:rFonts w:hint="eastAsia" w:ascii="宋体" w:hAnsi="宋体" w:eastAsia="宋体" w:cs="宋体"/>
                <w:sz w:val="24"/>
                <w:szCs w:val="24"/>
                <w:highlight w:val="none"/>
              </w:rPr>
              <w:t>经估算</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费用</w:t>
            </w:r>
            <w:r>
              <w:rPr>
                <w:rFonts w:hint="eastAsia" w:ascii="宋体" w:hAnsi="宋体" w:eastAsia="宋体" w:cs="宋体"/>
                <w:sz w:val="24"/>
                <w:szCs w:val="24"/>
                <w:highlight w:val="none"/>
                <w:lang w:val="en-US" w:eastAsia="zh-CN"/>
              </w:rPr>
              <w:t>约29.1万</w:t>
            </w:r>
            <w:r>
              <w:rPr>
                <w:rFonts w:hint="eastAsia" w:ascii="宋体" w:hAnsi="宋体" w:eastAsia="宋体" w:cs="宋体"/>
                <w:sz w:val="24"/>
                <w:szCs w:val="24"/>
                <w:highlight w:val="none"/>
              </w:rPr>
              <w:t>元，具体费用由实际发生为准。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447"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供应商资格</w:t>
            </w:r>
          </w:p>
        </w:tc>
        <w:tc>
          <w:tcPr>
            <w:tcW w:w="6638" w:type="dxa"/>
            <w:vAlign w:val="center"/>
          </w:tcPr>
          <w:p>
            <w:pPr>
              <w:widowControl/>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w:t>
            </w:r>
          </w:p>
        </w:tc>
        <w:tc>
          <w:tcPr>
            <w:tcW w:w="1447" w:type="dxa"/>
            <w:vAlign w:val="center"/>
          </w:tcPr>
          <w:p>
            <w:pPr>
              <w:pStyle w:val="41"/>
              <w:widowControl w:val="0"/>
              <w:spacing w:before="0" w:beforeAutospacing="0" w:after="0" w:afterAutospacing="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资金来源</w:t>
            </w:r>
          </w:p>
        </w:tc>
        <w:tc>
          <w:tcPr>
            <w:tcW w:w="6638" w:type="dxa"/>
            <w:vAlign w:val="center"/>
          </w:tcPr>
          <w:p>
            <w:pPr>
              <w:pStyle w:val="41"/>
              <w:widowControl w:val="0"/>
              <w:spacing w:before="0" w:beforeAutospacing="0" w:after="0" w:afterAutospacing="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采购人自筹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447" w:type="dxa"/>
          </w:tcPr>
          <w:p>
            <w:pPr>
              <w:spacing w:line="5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标段划分</w:t>
            </w:r>
          </w:p>
        </w:tc>
        <w:tc>
          <w:tcPr>
            <w:tcW w:w="6638" w:type="dxa"/>
            <w:vAlign w:val="center"/>
          </w:tcPr>
          <w:p>
            <w:pPr>
              <w:spacing w:line="500" w:lineRule="exact"/>
              <w:ind w:firstLine="120" w:firstLineChars="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447"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付款方式</w:t>
            </w:r>
          </w:p>
        </w:tc>
        <w:tc>
          <w:tcPr>
            <w:tcW w:w="6638" w:type="dxa"/>
          </w:tcPr>
          <w:p>
            <w:pPr>
              <w:pStyle w:val="34"/>
              <w:spacing w:line="5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每季度</w:t>
            </w:r>
            <w:r>
              <w:rPr>
                <w:rFonts w:hint="eastAsia" w:ascii="宋体" w:hAnsi="宋体" w:eastAsia="宋体" w:cs="宋体"/>
                <w:color w:val="000000" w:themeColor="text1"/>
                <w:sz w:val="24"/>
                <w:szCs w:val="24"/>
                <w14:textFill>
                  <w14:solidFill>
                    <w14:schemeClr w14:val="tx1"/>
                  </w14:solidFill>
                </w14:textFill>
              </w:rPr>
              <w:t>完成服务后，按照合同条款规定价格予以支付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税率：开具税务部门认可的、合法有效的技术服务发票</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447"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6638" w:type="dxa"/>
            <w:vAlign w:val="center"/>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w:t>
            </w:r>
            <w:r>
              <w:rPr>
                <w:rFonts w:hint="eastAsia" w:ascii="宋体" w:hAnsi="宋体" w:eastAsia="宋体" w:cs="宋体"/>
                <w:color w:val="000000" w:themeColor="text1"/>
                <w:sz w:val="24"/>
                <w:szCs w:val="24"/>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447" w:type="dxa"/>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服务地点</w:t>
            </w:r>
          </w:p>
        </w:tc>
        <w:tc>
          <w:tcPr>
            <w:tcW w:w="6638" w:type="dxa"/>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447"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服务期限</w:t>
            </w:r>
          </w:p>
        </w:tc>
        <w:tc>
          <w:tcPr>
            <w:tcW w:w="6638" w:type="dxa"/>
            <w:vAlign w:val="center"/>
          </w:tcPr>
          <w:p>
            <w:pPr>
              <w:pStyle w:val="44"/>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highlight w:val="none"/>
              </w:rPr>
              <w:t>1、服务</w:t>
            </w:r>
            <w:r>
              <w:rPr>
                <w:rFonts w:hint="eastAsia" w:ascii="宋体" w:hAnsi="宋体" w:eastAsia="宋体" w:cs="宋体"/>
                <w:sz w:val="24"/>
                <w:szCs w:val="24"/>
                <w:highlight w:val="none"/>
              </w:rPr>
              <w:t>期限：1+X年（X≤2），合同期满后根据履约情况，经合同双方协商一致，可续签合同，合同金额、服务内容保持不变。</w:t>
            </w: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447" w:type="dxa"/>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踏勘现场</w:t>
            </w:r>
          </w:p>
        </w:tc>
        <w:tc>
          <w:tcPr>
            <w:tcW w:w="6638" w:type="dxa"/>
            <w:vAlign w:val="center"/>
          </w:tcPr>
          <w:p>
            <w:pPr>
              <w:spacing w:line="50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rPr>
              <w:sym w:font="Wingdings" w:char="00FE"/>
            </w:r>
            <w:r>
              <w:rPr>
                <w:rFonts w:hint="eastAsia" w:ascii="宋体" w:hAnsi="宋体" w:eastAsia="宋体" w:cs="宋体"/>
                <w:bCs/>
                <w:color w:val="000000"/>
                <w:sz w:val="24"/>
                <w:szCs w:val="24"/>
              </w:rPr>
              <w:t>自行踏勘</w:t>
            </w:r>
            <w:r>
              <w:rPr>
                <w:rFonts w:hint="eastAsia" w:ascii="宋体" w:hAnsi="宋体" w:eastAsia="宋体" w:cs="宋体"/>
                <w:color w:val="000000"/>
                <w:sz w:val="24"/>
                <w:szCs w:val="24"/>
              </w:rPr>
              <w:t xml:space="preserve">  □采购人</w:t>
            </w:r>
            <w:r>
              <w:rPr>
                <w:rFonts w:hint="eastAsia" w:ascii="宋体" w:hAnsi="宋体" w:eastAsia="宋体" w:cs="宋体"/>
                <w:color w:val="000000"/>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447" w:type="dxa"/>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本地化服务</w:t>
            </w:r>
          </w:p>
        </w:tc>
        <w:tc>
          <w:tcPr>
            <w:tcW w:w="6638" w:type="dxa"/>
            <w:vAlign w:val="center"/>
          </w:tcPr>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本项目是否要求本地化服务能力：</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要求□不要求</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本地化服务的能力是指具有以下条件之一：</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1）在本地具有固定的办公场所及人员；</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2）在本地注册成立的；</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3）承诺成交即设立本地化服务机构。</w:t>
            </w:r>
          </w:p>
          <w:p>
            <w:pPr>
              <w:spacing w:line="50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备注：“本地”系指：合肥市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44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备注二</w:t>
            </w:r>
          </w:p>
        </w:tc>
        <w:tc>
          <w:tcPr>
            <w:tcW w:w="6638" w:type="dxa"/>
            <w:vAlign w:val="center"/>
          </w:tcPr>
          <w:p>
            <w:pPr>
              <w:spacing w:line="50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bl>
    <w:p>
      <w:pPr>
        <w:bidi w:val="0"/>
        <w:jc w:val="both"/>
        <w:rPr>
          <w:rFonts w:hint="eastAsia"/>
          <w:b/>
          <w:bCs/>
          <w:sz w:val="32"/>
          <w:szCs w:val="32"/>
          <w:lang w:val="en-US" w:eastAsia="zh-CN"/>
        </w:rPr>
      </w:pPr>
    </w:p>
    <w:p>
      <w:pPr>
        <w:jc w:val="center"/>
        <w:rPr>
          <w:rFonts w:hint="eastAsia" w:hAnsi="宋体"/>
          <w:b/>
          <w:color w:val="000000"/>
          <w:sz w:val="32"/>
          <w:szCs w:val="32"/>
          <w:lang w:val="en-US" w:eastAsia="zh-CN"/>
        </w:rPr>
      </w:pPr>
      <w:r>
        <w:rPr>
          <w:rFonts w:hint="eastAsia" w:hAnsi="宋体"/>
          <w:b/>
          <w:color w:val="000000"/>
          <w:sz w:val="32"/>
          <w:szCs w:val="32"/>
          <w:lang w:val="en-US" w:eastAsia="zh-CN"/>
        </w:rPr>
        <w:t>采购项目需求表</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pPr>
        <w:spacing w:line="360" w:lineRule="auto"/>
        <w:ind w:firstLine="480" w:firstLineChars="200"/>
        <w:rPr>
          <w:rFonts w:hint="eastAsia" w:ascii="宋体" w:hAnsi="宋体" w:eastAsia="宋体" w:cs="宋体"/>
          <w:sz w:val="24"/>
          <w:szCs w:val="18"/>
          <w:highlight w:val="none"/>
        </w:rPr>
      </w:pPr>
      <w:r>
        <w:rPr>
          <w:rFonts w:hint="eastAsia" w:ascii="宋体" w:hAnsi="宋体" w:eastAsia="宋体" w:cs="宋体"/>
          <w:sz w:val="24"/>
          <w:szCs w:val="18"/>
          <w:highlight w:val="none"/>
        </w:rPr>
        <w:t>高</w:t>
      </w:r>
      <w:r>
        <w:rPr>
          <w:rFonts w:hint="eastAsia" w:ascii="宋体" w:hAnsi="宋体" w:eastAsia="宋体" w:cs="宋体"/>
          <w:sz w:val="24"/>
          <w:szCs w:val="18"/>
          <w:highlight w:val="none"/>
          <w:lang w:val="en-US" w:eastAsia="zh-CN"/>
        </w:rPr>
        <w:t>刘</w:t>
      </w:r>
      <w:r>
        <w:rPr>
          <w:rFonts w:hint="eastAsia" w:ascii="宋体" w:hAnsi="宋体" w:eastAsia="宋体" w:cs="宋体"/>
          <w:sz w:val="24"/>
          <w:szCs w:val="18"/>
          <w:highlight w:val="none"/>
        </w:rPr>
        <w:t>污水处理厂项目位于合肥经开北区高刘街道</w:t>
      </w:r>
      <w:r>
        <w:rPr>
          <w:rFonts w:hint="eastAsia" w:ascii="宋体" w:hAnsi="宋体" w:eastAsia="宋体" w:cs="宋体"/>
          <w:sz w:val="24"/>
          <w:szCs w:val="18"/>
          <w:highlight w:val="none"/>
          <w:lang w:val="en-US" w:eastAsia="zh-CN"/>
        </w:rPr>
        <w:t>迎宾路与华佗庙路交口向西200米</w:t>
      </w:r>
      <w:r>
        <w:rPr>
          <w:rFonts w:hint="eastAsia" w:ascii="宋体" w:hAnsi="宋体" w:eastAsia="宋体" w:cs="宋体"/>
          <w:sz w:val="24"/>
          <w:szCs w:val="18"/>
          <w:highlight w:val="none"/>
        </w:rPr>
        <w:t>，</w:t>
      </w:r>
      <w:r>
        <w:rPr>
          <w:rFonts w:hint="eastAsia" w:ascii="宋体" w:hAnsi="宋体" w:eastAsia="宋体" w:cs="宋体"/>
          <w:sz w:val="24"/>
          <w:szCs w:val="18"/>
          <w:highlight w:val="none"/>
          <w:lang w:val="en-US" w:eastAsia="zh-CN"/>
        </w:rPr>
        <w:t>现</w:t>
      </w:r>
      <w:r>
        <w:rPr>
          <w:rFonts w:hint="eastAsia" w:ascii="宋体" w:hAnsi="宋体" w:eastAsia="宋体" w:cs="宋体"/>
          <w:sz w:val="24"/>
          <w:szCs w:val="18"/>
          <w:highlight w:val="none"/>
        </w:rPr>
        <w:t>拟对</w:t>
      </w:r>
      <w:r>
        <w:rPr>
          <w:rFonts w:hint="eastAsia" w:ascii="宋体" w:hAnsi="宋体" w:eastAsia="宋体" w:cs="宋体"/>
          <w:sz w:val="24"/>
          <w:szCs w:val="18"/>
          <w:highlight w:val="none"/>
          <w:lang w:val="en-US" w:eastAsia="zh-CN"/>
        </w:rPr>
        <w:t>厂区污泥、高刘片区污水转运服务进行采购，</w:t>
      </w:r>
      <w:r>
        <w:rPr>
          <w:rFonts w:hint="eastAsia" w:ascii="宋体" w:hAnsi="宋体" w:eastAsia="宋体" w:cs="宋体"/>
          <w:sz w:val="24"/>
          <w:szCs w:val="18"/>
          <w:highlight w:val="none"/>
        </w:rPr>
        <w:t>经估算</w:t>
      </w:r>
      <w:r>
        <w:rPr>
          <w:rFonts w:hint="eastAsia" w:ascii="宋体" w:hAnsi="宋体" w:eastAsia="宋体" w:cs="宋体"/>
          <w:sz w:val="24"/>
          <w:szCs w:val="18"/>
          <w:highlight w:val="none"/>
          <w:lang w:val="en-US" w:eastAsia="zh-CN"/>
        </w:rPr>
        <w:t>项目</w:t>
      </w:r>
      <w:r>
        <w:rPr>
          <w:rFonts w:hint="eastAsia" w:ascii="宋体" w:hAnsi="宋体" w:eastAsia="宋体" w:cs="宋体"/>
          <w:sz w:val="24"/>
          <w:szCs w:val="18"/>
          <w:highlight w:val="none"/>
        </w:rPr>
        <w:t>费用</w:t>
      </w:r>
      <w:r>
        <w:rPr>
          <w:rFonts w:hint="eastAsia" w:ascii="宋体" w:hAnsi="宋体" w:eastAsia="宋体" w:cs="宋体"/>
          <w:sz w:val="24"/>
          <w:szCs w:val="18"/>
          <w:highlight w:val="none"/>
          <w:lang w:val="en-US" w:eastAsia="zh-CN"/>
        </w:rPr>
        <w:t>约29.1万</w:t>
      </w:r>
      <w:r>
        <w:rPr>
          <w:rFonts w:hint="eastAsia" w:ascii="宋体" w:hAnsi="宋体" w:eastAsia="宋体" w:cs="宋体"/>
          <w:sz w:val="24"/>
          <w:szCs w:val="18"/>
          <w:highlight w:val="none"/>
        </w:rPr>
        <w:t>元，具体费用由实际发生为准。</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能够快速组织专业的机械设备、车辆等，投入到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pPr>
        <w:spacing w:line="360" w:lineRule="auto"/>
        <w:ind w:firstLine="480" w:firstLineChars="200"/>
        <w:rPr>
          <w:rFonts w:ascii="宋体" w:hAnsi="宋体" w:cs="宋体"/>
          <w:color w:val="000000"/>
          <w:sz w:val="24"/>
          <w:szCs w:val="24"/>
        </w:rPr>
      </w:pPr>
      <w:r>
        <w:rPr>
          <w:rFonts w:hint="eastAsia"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在作业过程中所涉及的车辆都必须按照安全生产要求进行操作使用，并按规范要求作业。</w:t>
      </w:r>
    </w:p>
    <w:p>
      <w:pPr>
        <w:spacing w:line="360" w:lineRule="auto"/>
        <w:ind w:firstLine="480" w:firstLineChars="200"/>
        <w:rPr>
          <w:rFonts w:hint="eastAsia" w:ascii="宋体" w:hAnsi="宋体" w:cs="宋体" w:eastAsiaTheme="minorEastAsia"/>
          <w:color w:val="000000"/>
          <w:sz w:val="24"/>
          <w:szCs w:val="24"/>
          <w:highlight w:val="none"/>
          <w:lang w:eastAsia="zh-CN"/>
        </w:rPr>
      </w:pPr>
      <w:r>
        <w:rPr>
          <w:rFonts w:hint="eastAsia" w:hAnsi="宋体" w:cs="宋体"/>
          <w:color w:val="000000"/>
          <w:sz w:val="24"/>
          <w:szCs w:val="24"/>
          <w:highlight w:val="none"/>
          <w:lang w:val="en-US" w:eastAsia="zh-CN"/>
        </w:rPr>
        <w:t>4</w:t>
      </w:r>
      <w:r>
        <w:rPr>
          <w:rFonts w:hint="eastAsia" w:ascii="宋体" w:hAnsi="宋体" w:cs="宋体"/>
          <w:color w:val="000000"/>
          <w:sz w:val="24"/>
          <w:szCs w:val="24"/>
          <w:highlight w:val="none"/>
        </w:rPr>
        <w:t>.所有</w:t>
      </w:r>
      <w:r>
        <w:rPr>
          <w:rFonts w:hint="eastAsia" w:ascii="宋体" w:hAnsi="宋体" w:cs="宋体"/>
          <w:color w:val="000000"/>
          <w:sz w:val="24"/>
          <w:szCs w:val="24"/>
          <w:highlight w:val="none"/>
          <w:lang w:val="en-US" w:eastAsia="zh-CN"/>
        </w:rPr>
        <w:t>转运服务的</w:t>
      </w:r>
      <w:r>
        <w:rPr>
          <w:rFonts w:hint="eastAsia" w:ascii="宋体" w:hAnsi="宋体" w:cs="宋体"/>
          <w:color w:val="000000"/>
          <w:sz w:val="24"/>
          <w:szCs w:val="24"/>
          <w:highlight w:val="none"/>
        </w:rPr>
        <w:t>结算价均包含操作人员的工资、汽（柴）油费、调机费、维修费、食宿、文明施工、各类保险、税金等全部相关费用</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cs="宋体"/>
          <w:color w:val="000000"/>
          <w:sz w:val="24"/>
          <w:szCs w:val="24"/>
        </w:rPr>
      </w:pPr>
      <w:r>
        <w:rPr>
          <w:rFonts w:hint="eastAsia" w:hAnsi="宋体" w:cs="宋体"/>
          <w:color w:val="000000"/>
          <w:sz w:val="24"/>
          <w:szCs w:val="24"/>
          <w:lang w:val="en-US" w:eastAsia="zh-CN"/>
        </w:rPr>
        <w:t>5</w:t>
      </w:r>
      <w:r>
        <w:rPr>
          <w:rFonts w:hint="eastAsia" w:ascii="宋体" w:hAnsi="宋体" w:cs="宋体"/>
          <w:color w:val="000000"/>
          <w:sz w:val="24"/>
          <w:szCs w:val="24"/>
        </w:rPr>
        <w:t>.</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pPr>
        <w:spacing w:line="360" w:lineRule="auto"/>
        <w:ind w:firstLine="480" w:firstLineChars="200"/>
        <w:rPr>
          <w:rFonts w:hint="eastAsia" w:ascii="宋体" w:hAnsi="宋体" w:cs="宋体"/>
          <w:color w:val="000000"/>
          <w:sz w:val="24"/>
          <w:szCs w:val="24"/>
        </w:rPr>
      </w:pPr>
      <w:r>
        <w:rPr>
          <w:rFonts w:hint="eastAsia" w:hAnsi="宋体" w:cs="宋体"/>
          <w:color w:val="000000"/>
          <w:sz w:val="24"/>
          <w:szCs w:val="24"/>
          <w:lang w:val="en-US" w:eastAsia="zh-CN"/>
        </w:rPr>
        <w:t>6</w:t>
      </w:r>
      <w:r>
        <w:rPr>
          <w:rFonts w:hint="eastAsia" w:ascii="宋体" w:hAnsi="宋体" w:cs="宋体"/>
          <w:color w:val="000000"/>
          <w:sz w:val="24"/>
          <w:szCs w:val="24"/>
        </w:rPr>
        <w:t>.</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w:t>
      </w:r>
      <w:r>
        <w:rPr>
          <w:rFonts w:hint="eastAsia" w:ascii="宋体" w:hAnsi="宋体" w:cs="宋体"/>
          <w:color w:val="000000"/>
          <w:sz w:val="24"/>
          <w:szCs w:val="24"/>
          <w:lang w:val="en-US" w:eastAsia="zh-CN"/>
        </w:rPr>
        <w:t>服务</w:t>
      </w:r>
      <w:r>
        <w:rPr>
          <w:rFonts w:hint="eastAsia" w:ascii="宋体" w:hAnsi="宋体" w:cs="宋体"/>
          <w:color w:val="000000"/>
          <w:sz w:val="24"/>
          <w:szCs w:val="24"/>
        </w:rPr>
        <w:t>，由于不能按时按标准提供</w:t>
      </w:r>
      <w:r>
        <w:rPr>
          <w:rFonts w:hint="eastAsia" w:ascii="宋体" w:hAnsi="宋体" w:cs="宋体"/>
          <w:color w:val="000000"/>
          <w:sz w:val="24"/>
          <w:szCs w:val="24"/>
          <w:lang w:val="en-US" w:eastAsia="zh-CN"/>
        </w:rPr>
        <w:t>服务</w:t>
      </w:r>
      <w:r>
        <w:rPr>
          <w:rFonts w:hint="eastAsia" w:ascii="宋体" w:hAnsi="宋体" w:cs="宋体"/>
          <w:color w:val="000000"/>
          <w:sz w:val="24"/>
          <w:szCs w:val="24"/>
        </w:rPr>
        <w:t>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p>
    <w:p>
      <w:pPr>
        <w:spacing w:line="360" w:lineRule="auto"/>
        <w:ind w:firstLine="480" w:firstLineChars="200"/>
        <w:rPr>
          <w:rFonts w:ascii="宋体" w:hAnsi="宋体" w:cs="宋体"/>
          <w:color w:val="000000"/>
          <w:sz w:val="24"/>
          <w:szCs w:val="24"/>
        </w:rPr>
      </w:pPr>
      <w:r>
        <w:rPr>
          <w:rFonts w:hint="eastAsia" w:hAnsi="宋体" w:cs="宋体"/>
          <w:color w:val="000000"/>
          <w:sz w:val="24"/>
          <w:szCs w:val="24"/>
          <w:lang w:val="en-US" w:eastAsia="zh-CN"/>
        </w:rPr>
        <w:t>7</w:t>
      </w:r>
      <w:r>
        <w:rPr>
          <w:rFonts w:hint="eastAsia" w:ascii="宋体" w:hAnsi="宋体" w:cs="宋体"/>
          <w:color w:val="000000"/>
          <w:sz w:val="24"/>
          <w:szCs w:val="24"/>
        </w:rPr>
        <w:t>.</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pPr>
        <w:spacing w:line="360" w:lineRule="auto"/>
        <w:ind w:firstLine="480" w:firstLineChars="200"/>
        <w:rPr>
          <w:rFonts w:ascii="宋体" w:hAnsi="宋体" w:cs="宋体"/>
          <w:color w:val="000000"/>
          <w:sz w:val="24"/>
          <w:szCs w:val="24"/>
        </w:rPr>
      </w:pPr>
      <w:r>
        <w:rPr>
          <w:rFonts w:hint="eastAsia"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pPr>
        <w:spacing w:line="360" w:lineRule="auto"/>
        <w:ind w:firstLine="480" w:firstLineChars="200"/>
        <w:rPr>
          <w:rFonts w:hint="eastAsia" w:ascii="宋体" w:hAnsi="宋体" w:cs="宋体"/>
          <w:color w:val="000000"/>
          <w:sz w:val="24"/>
          <w:szCs w:val="24"/>
        </w:rPr>
      </w:pPr>
      <w:r>
        <w:rPr>
          <w:rFonts w:hint="eastAsia"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10.转运过程，环保责任由服务单位负责，避免产生二次污染。</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pPr>
        <w:spacing w:line="360" w:lineRule="auto"/>
        <w:ind w:firstLine="480" w:firstLineChars="200"/>
        <w:rPr>
          <w:rFonts w:hint="eastAsia"/>
          <w:b/>
          <w:bCs/>
          <w:sz w:val="32"/>
          <w:szCs w:val="32"/>
          <w:lang w:val="en-US" w:eastAsia="zh-CN"/>
        </w:rPr>
      </w:pPr>
      <w:r>
        <w:rPr>
          <w:rFonts w:hint="eastAsia" w:ascii="宋体" w:hAnsi="宋体" w:cs="宋体"/>
          <w:bCs/>
          <w:color w:val="000000"/>
          <w:sz w:val="24"/>
          <w:szCs w:val="24"/>
        </w:rPr>
        <w:t>3.服务需求一览表</w:t>
      </w:r>
    </w:p>
    <w:tbl>
      <w:tblPr>
        <w:tblStyle w:val="20"/>
        <w:tblW w:w="8436" w:type="dxa"/>
        <w:tblInd w:w="0" w:type="dxa"/>
        <w:tblLayout w:type="fixed"/>
        <w:tblCellMar>
          <w:top w:w="0" w:type="dxa"/>
          <w:left w:w="108" w:type="dxa"/>
          <w:bottom w:w="0" w:type="dxa"/>
          <w:right w:w="108" w:type="dxa"/>
        </w:tblCellMar>
      </w:tblPr>
      <w:tblGrid>
        <w:gridCol w:w="377"/>
        <w:gridCol w:w="782"/>
        <w:gridCol w:w="1116"/>
        <w:gridCol w:w="816"/>
        <w:gridCol w:w="1096"/>
        <w:gridCol w:w="1316"/>
        <w:gridCol w:w="1608"/>
        <w:gridCol w:w="1325"/>
      </w:tblGrid>
      <w:tr>
        <w:tblPrEx>
          <w:tblCellMar>
            <w:top w:w="0" w:type="dxa"/>
            <w:left w:w="108" w:type="dxa"/>
            <w:bottom w:w="0" w:type="dxa"/>
            <w:right w:w="108" w:type="dxa"/>
          </w:tblCellMar>
        </w:tblPrEx>
        <w:trPr>
          <w:trHeight w:val="646" w:hRule="atLeast"/>
        </w:trPr>
        <w:tc>
          <w:tcPr>
            <w:tcW w:w="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序号</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b/>
                <w:kern w:val="0"/>
                <w:sz w:val="21"/>
                <w:szCs w:val="21"/>
                <w:lang w:val="en-US" w:eastAsia="zh-CN"/>
              </w:rPr>
            </w:pPr>
            <w:r>
              <w:rPr>
                <w:rFonts w:hint="eastAsia" w:ascii="宋体" w:hAnsi="宋体"/>
                <w:b/>
                <w:kern w:val="0"/>
                <w:sz w:val="21"/>
                <w:szCs w:val="21"/>
                <w:lang w:val="en-US" w:eastAsia="zh-CN"/>
              </w:rPr>
              <w:t>运输</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b/>
                <w:kern w:val="0"/>
                <w:sz w:val="21"/>
                <w:szCs w:val="21"/>
                <w:lang w:val="en-US" w:eastAsia="zh-CN"/>
              </w:rPr>
            </w:pPr>
            <w:r>
              <w:rPr>
                <w:rFonts w:hint="eastAsia" w:ascii="宋体" w:hAnsi="宋体"/>
                <w:b/>
                <w:kern w:val="0"/>
                <w:sz w:val="21"/>
                <w:szCs w:val="21"/>
                <w:lang w:val="en-US" w:eastAsia="zh-CN"/>
              </w:rPr>
              <w:t>类型</w:t>
            </w:r>
          </w:p>
        </w:tc>
        <w:tc>
          <w:tcPr>
            <w:tcW w:w="11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b/>
                <w:kern w:val="0"/>
                <w:sz w:val="21"/>
                <w:szCs w:val="21"/>
                <w:lang w:val="en-US"/>
              </w:rPr>
            </w:pPr>
            <w:r>
              <w:rPr>
                <w:rFonts w:hint="eastAsia" w:ascii="宋体" w:hAnsi="宋体"/>
                <w:b/>
                <w:kern w:val="0"/>
                <w:sz w:val="21"/>
                <w:szCs w:val="21"/>
                <w:lang w:val="en-US" w:eastAsia="zh-CN"/>
              </w:rPr>
              <w:t>车辆种类、规格</w:t>
            </w: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b/>
                <w:kern w:val="0"/>
                <w:sz w:val="21"/>
                <w:szCs w:val="21"/>
                <w:lang w:val="en-US" w:eastAsia="zh-CN"/>
              </w:rPr>
            </w:pPr>
            <w:r>
              <w:rPr>
                <w:rFonts w:hint="eastAsia" w:ascii="宋体" w:hAnsi="宋体"/>
                <w:b/>
                <w:kern w:val="0"/>
                <w:sz w:val="21"/>
                <w:szCs w:val="21"/>
                <w:lang w:val="en-US" w:eastAsia="zh-CN"/>
              </w:rPr>
              <w:t>固定运距</w:t>
            </w:r>
          </w:p>
        </w:tc>
        <w:tc>
          <w:tcPr>
            <w:tcW w:w="10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b/>
                <w:kern w:val="0"/>
                <w:sz w:val="21"/>
                <w:szCs w:val="21"/>
                <w:lang w:val="en-US" w:eastAsia="zh-CN"/>
              </w:rPr>
            </w:pPr>
            <w:r>
              <w:rPr>
                <w:rFonts w:hint="eastAsia" w:ascii="宋体" w:hAnsi="宋体"/>
                <w:b/>
                <w:kern w:val="0"/>
                <w:sz w:val="21"/>
                <w:szCs w:val="21"/>
              </w:rPr>
              <w:t>控制单价</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b/>
                <w:kern w:val="0"/>
                <w:sz w:val="21"/>
                <w:szCs w:val="21"/>
                <w:lang w:val="en-US" w:eastAsia="zh-CN"/>
              </w:rPr>
            </w:pPr>
            <w:r>
              <w:rPr>
                <w:rFonts w:hint="eastAsia" w:ascii="宋体" w:hAnsi="宋体"/>
                <w:b/>
                <w:kern w:val="0"/>
                <w:sz w:val="21"/>
                <w:szCs w:val="21"/>
                <w:lang w:val="en-US" w:eastAsia="zh-CN"/>
              </w:rPr>
              <w:t>合同期预计频次（次）</w:t>
            </w:r>
          </w:p>
        </w:tc>
        <w:tc>
          <w:tcPr>
            <w:tcW w:w="16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b/>
                <w:kern w:val="0"/>
                <w:sz w:val="21"/>
                <w:szCs w:val="21"/>
                <w:lang w:val="en-US" w:eastAsia="zh-CN"/>
              </w:rPr>
            </w:pPr>
            <w:r>
              <w:rPr>
                <w:rFonts w:hint="eastAsia" w:ascii="宋体" w:hAnsi="宋体"/>
                <w:b/>
                <w:kern w:val="0"/>
                <w:sz w:val="21"/>
                <w:szCs w:val="21"/>
                <w:lang w:val="en-US" w:eastAsia="zh-CN"/>
              </w:rPr>
              <w:t>预计产生费用（元）</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tblPrEx>
          <w:tblCellMar>
            <w:top w:w="0" w:type="dxa"/>
            <w:left w:w="108" w:type="dxa"/>
            <w:bottom w:w="0" w:type="dxa"/>
            <w:right w:w="108" w:type="dxa"/>
          </w:tblCellMar>
        </w:tblPrEx>
        <w:trPr>
          <w:trHeight w:val="1090" w:hRule="atLeast"/>
        </w:trPr>
        <w:tc>
          <w:tcPr>
            <w:tcW w:w="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w:t>
            </w:r>
          </w:p>
        </w:tc>
        <w:tc>
          <w:tcPr>
            <w:tcW w:w="7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kern w:val="0"/>
                <w:sz w:val="21"/>
                <w:szCs w:val="21"/>
                <w:lang w:val="en-US" w:eastAsia="zh-CN"/>
              </w:rPr>
            </w:pPr>
            <w:r>
              <w:rPr>
                <w:rFonts w:hint="eastAsia" w:ascii="宋体" w:hAnsi="宋体"/>
                <w:kern w:val="0"/>
                <w:sz w:val="21"/>
                <w:szCs w:val="21"/>
                <w:lang w:val="en-US" w:eastAsia="zh-CN"/>
              </w:rPr>
              <w:t>固定路径</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lang w:val="en-US" w:eastAsia="zh-CN"/>
              </w:rPr>
              <w:t>运输货车</w:t>
            </w:r>
            <w:r>
              <w:rPr>
                <w:rFonts w:ascii="宋体" w:hAnsi="宋体"/>
                <w:kern w:val="0"/>
                <w:sz w:val="21"/>
                <w:szCs w:val="21"/>
              </w:rPr>
              <w:t>车厢长</w:t>
            </w:r>
            <w:r>
              <w:rPr>
                <w:rFonts w:hint="eastAsia" w:ascii="宋体" w:hAnsi="宋体"/>
                <w:kern w:val="0"/>
                <w:sz w:val="21"/>
                <w:szCs w:val="21"/>
              </w:rPr>
              <w:t>3.8-4.5米</w:t>
            </w:r>
          </w:p>
        </w:tc>
        <w:tc>
          <w:tcPr>
            <w:tcW w:w="8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约45公里</w:t>
            </w:r>
          </w:p>
        </w:tc>
        <w:tc>
          <w:tcPr>
            <w:tcW w:w="10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Times New Roman"/>
                <w:kern w:val="0"/>
                <w:sz w:val="21"/>
                <w:szCs w:val="21"/>
                <w:u w:val="none"/>
                <w:lang w:val="en-US" w:eastAsia="zh-CN"/>
              </w:rPr>
            </w:pPr>
            <w:r>
              <w:rPr>
                <w:rFonts w:hint="eastAsia" w:ascii="宋体" w:hAnsi="宋体" w:eastAsia="宋体" w:cs="Times New Roman"/>
                <w:kern w:val="0"/>
                <w:sz w:val="21"/>
                <w:szCs w:val="21"/>
                <w:u w:val="none"/>
                <w:lang w:val="en-US" w:eastAsia="zh-CN"/>
              </w:rPr>
              <w:t>700元/次</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Times New Roman"/>
                <w:kern w:val="0"/>
                <w:sz w:val="21"/>
                <w:szCs w:val="21"/>
                <w:u w:val="none"/>
                <w:lang w:val="en-US" w:eastAsia="zh-CN"/>
              </w:rPr>
            </w:pPr>
            <w:r>
              <w:rPr>
                <w:rFonts w:hint="eastAsia" w:ascii="宋体" w:hAnsi="宋体" w:eastAsia="宋体" w:cs="Times New Roman"/>
                <w:kern w:val="0"/>
                <w:sz w:val="21"/>
                <w:szCs w:val="21"/>
                <w:u w:val="none"/>
                <w:lang w:val="en-US" w:eastAsia="zh-CN"/>
              </w:rPr>
              <w:t>330</w:t>
            </w:r>
          </w:p>
        </w:tc>
        <w:tc>
          <w:tcPr>
            <w:tcW w:w="16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231000</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910" w:hRule="atLeast"/>
        </w:trPr>
        <w:tc>
          <w:tcPr>
            <w:tcW w:w="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r>
              <w:rPr>
                <w:rFonts w:hint="eastAsia" w:ascii="宋体" w:hAnsi="宋体"/>
                <w:kern w:val="0"/>
                <w:sz w:val="21"/>
                <w:szCs w:val="21"/>
                <w:lang w:val="en-US" w:eastAsia="zh-CN"/>
              </w:rPr>
              <w:t>固定路径</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r>
              <w:rPr>
                <w:rFonts w:hint="eastAsia"/>
                <w:kern w:val="0"/>
                <w:sz w:val="21"/>
                <w:szCs w:val="21"/>
                <w:u w:val="none"/>
                <w:lang w:val="en-US" w:eastAsia="zh-CN"/>
              </w:rPr>
              <w:t>吸粪车</w:t>
            </w:r>
          </w:p>
        </w:tc>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ascii="宋体" w:hAnsi="宋体"/>
                <w:kern w:val="0"/>
                <w:sz w:val="21"/>
                <w:szCs w:val="21"/>
                <w:u w:val="none"/>
                <w:lang w:val="en-US" w:eastAsia="zh-CN"/>
              </w:rPr>
              <w:t>约15公里</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r>
              <w:rPr>
                <w:rFonts w:hint="eastAsia" w:ascii="宋体" w:hAnsi="宋体"/>
                <w:kern w:val="0"/>
                <w:sz w:val="21"/>
                <w:szCs w:val="21"/>
                <w:u w:val="none"/>
                <w:lang w:val="en-US" w:eastAsia="zh-CN"/>
              </w:rPr>
              <w:t>60</w:t>
            </w:r>
            <w:r>
              <w:rPr>
                <w:rFonts w:hint="eastAsia" w:ascii="宋体" w:hAnsi="宋体"/>
                <w:kern w:val="0"/>
                <w:sz w:val="21"/>
                <w:szCs w:val="21"/>
                <w:u w:val="none"/>
              </w:rPr>
              <w:t>元/立方米</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ascii="宋体" w:hAnsi="宋体"/>
                <w:kern w:val="0"/>
                <w:sz w:val="21"/>
                <w:szCs w:val="21"/>
                <w:u w:val="none"/>
                <w:lang w:val="en-US" w:eastAsia="zh-CN"/>
              </w:rPr>
              <w:t>1000</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ascii="宋体" w:hAnsi="宋体"/>
                <w:kern w:val="0"/>
                <w:sz w:val="21"/>
                <w:szCs w:val="21"/>
                <w:u w:val="none"/>
                <w:lang w:val="en-US" w:eastAsia="zh-CN"/>
              </w:rPr>
              <w:t>60000</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p>
        </w:tc>
      </w:tr>
      <w:tr>
        <w:tblPrEx>
          <w:tblCellMar>
            <w:top w:w="0" w:type="dxa"/>
            <w:left w:w="108" w:type="dxa"/>
            <w:bottom w:w="0" w:type="dxa"/>
            <w:right w:w="108" w:type="dxa"/>
          </w:tblCellMar>
        </w:tblPrEx>
        <w:trPr>
          <w:trHeight w:val="910" w:hRule="atLeast"/>
        </w:trPr>
        <w:tc>
          <w:tcPr>
            <w:tcW w:w="84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default" w:ascii="宋体" w:hAnsi="宋体" w:eastAsia="宋体"/>
                <w:kern w:val="0"/>
                <w:sz w:val="21"/>
                <w:szCs w:val="21"/>
                <w:u w:val="none"/>
                <w:lang w:val="en-US" w:eastAsia="zh-CN"/>
              </w:rPr>
            </w:pPr>
            <w:r>
              <w:rPr>
                <w:rFonts w:hint="eastAsia" w:ascii="宋体" w:hAnsi="宋体" w:cs="宋体"/>
                <w:bCs/>
                <w:color w:val="000000"/>
                <w:sz w:val="24"/>
                <w:szCs w:val="24"/>
                <w:lang w:val="en-US" w:eastAsia="zh-CN"/>
              </w:rPr>
              <w:t>注：1、车辆使用中辅材等均由服务单位负责；2、污泥上车由采购单位负责，服务单位协助；污泥下车由服务单位负责。污水上、下车均由服务单位负责。3、转运过程，环保责任由服务单位负责，避免产生二次污染。4、以上工作量均为预估，具体按实际发生结算。</w:t>
            </w:r>
          </w:p>
        </w:tc>
      </w:tr>
    </w:tbl>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0338C6"/>
    <w:rsid w:val="2560638D"/>
    <w:rsid w:val="2888575B"/>
    <w:rsid w:val="296C096E"/>
    <w:rsid w:val="2DC35BE2"/>
    <w:rsid w:val="2DFD6DA8"/>
    <w:rsid w:val="2F5C3B54"/>
    <w:rsid w:val="3401034F"/>
    <w:rsid w:val="35F42D38"/>
    <w:rsid w:val="365F5108"/>
    <w:rsid w:val="36F271E0"/>
    <w:rsid w:val="38451629"/>
    <w:rsid w:val="39202096"/>
    <w:rsid w:val="3956631D"/>
    <w:rsid w:val="39A323C9"/>
    <w:rsid w:val="3C446F5E"/>
    <w:rsid w:val="3D995F73"/>
    <w:rsid w:val="3DD40ACC"/>
    <w:rsid w:val="3E333CC7"/>
    <w:rsid w:val="3E7A3FF6"/>
    <w:rsid w:val="3F7C42B6"/>
    <w:rsid w:val="40821E95"/>
    <w:rsid w:val="42331D89"/>
    <w:rsid w:val="425C413F"/>
    <w:rsid w:val="42654155"/>
    <w:rsid w:val="427A6373"/>
    <w:rsid w:val="475C491A"/>
    <w:rsid w:val="49521D16"/>
    <w:rsid w:val="4A180A44"/>
    <w:rsid w:val="4A630034"/>
    <w:rsid w:val="4BF20535"/>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0"/>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29"/>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annotation reference"/>
    <w:basedOn w:val="22"/>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2"/>
    <w:link w:val="12"/>
    <w:autoRedefine/>
    <w:qFormat/>
    <w:uiPriority w:val="99"/>
    <w:rPr>
      <w:sz w:val="18"/>
      <w:szCs w:val="18"/>
    </w:rPr>
  </w:style>
  <w:style w:type="character" w:customStyle="1" w:styleId="26">
    <w:name w:val="页脚 Char"/>
    <w:basedOn w:val="22"/>
    <w:link w:val="10"/>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2"/>
    <w:link w:val="5"/>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2"/>
    <w:link w:val="9"/>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2"/>
    <w:autoRedefine/>
    <w:qFormat/>
    <w:uiPriority w:val="0"/>
    <w:rPr>
      <w:rFonts w:hint="eastAsia" w:ascii="宋体" w:hAnsi="宋体" w:eastAsia="宋体" w:cs="宋体"/>
      <w:b/>
      <w:bCs/>
      <w:color w:val="000000"/>
      <w:sz w:val="40"/>
      <w:szCs w:val="40"/>
      <w:u w:val="none"/>
    </w:rPr>
  </w:style>
  <w:style w:type="character" w:customStyle="1" w:styleId="36">
    <w:name w:val="font71"/>
    <w:basedOn w:val="22"/>
    <w:autoRedefine/>
    <w:qFormat/>
    <w:uiPriority w:val="0"/>
    <w:rPr>
      <w:rFonts w:hint="eastAsia" w:ascii="宋体" w:hAnsi="宋体" w:eastAsia="宋体" w:cs="宋体"/>
      <w:b/>
      <w:bCs/>
      <w:color w:val="000000"/>
      <w:sz w:val="40"/>
      <w:szCs w:val="40"/>
      <w:u w:val="single"/>
    </w:rPr>
  </w:style>
  <w:style w:type="character" w:customStyle="1" w:styleId="37">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2"/>
    <w:autoRedefine/>
    <w:qFormat/>
    <w:uiPriority w:val="0"/>
    <w:rPr>
      <w:rFonts w:hint="eastAsia" w:ascii="宋体" w:hAnsi="宋体" w:eastAsia="宋体" w:cs="宋体"/>
      <w:color w:val="000000"/>
      <w:sz w:val="40"/>
      <w:szCs w:val="40"/>
      <w:u w:val="single"/>
    </w:rPr>
  </w:style>
  <w:style w:type="character" w:customStyle="1" w:styleId="39">
    <w:name w:val="font141"/>
    <w:basedOn w:val="22"/>
    <w:autoRedefine/>
    <w:qFormat/>
    <w:uiPriority w:val="0"/>
    <w:rPr>
      <w:rFonts w:hint="eastAsia" w:ascii="宋体" w:hAnsi="宋体" w:eastAsia="宋体" w:cs="宋体"/>
      <w:color w:val="000000"/>
      <w:sz w:val="20"/>
      <w:szCs w:val="20"/>
      <w:u w:val="single"/>
    </w:rPr>
  </w:style>
  <w:style w:type="character" w:customStyle="1" w:styleId="40">
    <w:name w:val="font151"/>
    <w:basedOn w:val="22"/>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3">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4">
    <w:name w:val="列出段落1"/>
    <w:basedOn w:val="1"/>
    <w:autoRedefine/>
    <w:unhideWhenUsed/>
    <w:qFormat/>
    <w:uiPriority w:val="99"/>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7</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2025-08-22T01:21:25Z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