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480" w:after="260" w:line="500" w:lineRule="exact"/>
        <w:rPr>
          <w:rFonts w:hint="eastAsia" w:hAnsi="宋体" w:eastAsia="宋体"/>
          <w:b/>
          <w:color w:val="000000"/>
          <w:sz w:val="32"/>
          <w:szCs w:val="24"/>
          <w:lang w:eastAsia="zh-CN"/>
        </w:rPr>
      </w:pPr>
      <w:r>
        <w:rPr>
          <w:rFonts w:hint="eastAsia" w:hAnsi="宋体"/>
          <w:color w:val="000000"/>
        </w:rPr>
        <w:t>响应文件格式</w:t>
      </w:r>
      <w:r>
        <w:rPr>
          <w:rFonts w:hint="eastAsia" w:hAnsi="宋体"/>
          <w:color w:val="000000"/>
          <w:lang w:eastAsia="zh-CN"/>
        </w:rPr>
        <w:t>（</w:t>
      </w:r>
      <w:r>
        <w:rPr>
          <w:rFonts w:hint="eastAsia" w:hAnsi="宋体"/>
          <w:color w:val="000000"/>
          <w:lang w:val="en-US" w:eastAsia="zh-CN"/>
        </w:rPr>
        <w:t>根据公告要求提供</w:t>
      </w:r>
      <w:r>
        <w:rPr>
          <w:rFonts w:hint="eastAsia" w:hAnsi="宋体"/>
          <w:color w:val="000000"/>
          <w:lang w:eastAsia="zh-CN"/>
        </w:rPr>
        <w:t>）</w:t>
      </w:r>
    </w:p>
    <w:p>
      <w:pPr>
        <w:spacing w:line="900" w:lineRule="exact"/>
        <w:rPr>
          <w:rFonts w:hAnsi="宋体"/>
          <w:b/>
          <w:color w:val="000000"/>
          <w:sz w:val="72"/>
          <w:szCs w:val="24"/>
        </w:rPr>
      </w:pPr>
    </w:p>
    <w:p>
      <w:pPr>
        <w:pStyle w:val="22"/>
      </w:pPr>
    </w:p>
    <w:p>
      <w:pPr>
        <w:spacing w:line="900" w:lineRule="exact"/>
        <w:jc w:val="center"/>
        <w:rPr>
          <w:rFonts w:hAnsi="宋体"/>
          <w:b/>
          <w:color w:val="000000"/>
          <w:sz w:val="72"/>
          <w:szCs w:val="24"/>
        </w:rPr>
      </w:pPr>
      <w:r>
        <w:rPr>
          <w:rFonts w:hint="eastAsia" w:hAnsi="宋体"/>
          <w:b/>
          <w:color w:val="000000"/>
          <w:sz w:val="72"/>
          <w:szCs w:val="24"/>
        </w:rPr>
        <w:t>响</w:t>
      </w:r>
    </w:p>
    <w:p>
      <w:pPr>
        <w:spacing w:line="900" w:lineRule="exact"/>
        <w:jc w:val="center"/>
        <w:rPr>
          <w:rFonts w:hAnsi="宋体"/>
          <w:b/>
          <w:color w:val="000000"/>
          <w:sz w:val="72"/>
          <w:szCs w:val="24"/>
        </w:rPr>
      </w:pPr>
    </w:p>
    <w:p>
      <w:pPr>
        <w:spacing w:line="900" w:lineRule="exact"/>
        <w:jc w:val="center"/>
        <w:rPr>
          <w:rFonts w:hAnsi="宋体"/>
          <w:b/>
          <w:color w:val="000000"/>
          <w:sz w:val="72"/>
          <w:szCs w:val="24"/>
        </w:rPr>
      </w:pPr>
      <w:r>
        <w:rPr>
          <w:rFonts w:hint="eastAsia" w:hAnsi="宋体"/>
          <w:b/>
          <w:color w:val="000000"/>
          <w:sz w:val="72"/>
          <w:szCs w:val="24"/>
        </w:rPr>
        <w:t>应</w:t>
      </w:r>
    </w:p>
    <w:p>
      <w:pPr>
        <w:spacing w:line="900" w:lineRule="exact"/>
        <w:jc w:val="center"/>
        <w:rPr>
          <w:rFonts w:hAnsi="宋体"/>
          <w:b/>
          <w:color w:val="000000"/>
          <w:sz w:val="72"/>
          <w:szCs w:val="24"/>
        </w:rPr>
      </w:pPr>
    </w:p>
    <w:p>
      <w:pPr>
        <w:spacing w:line="900" w:lineRule="exact"/>
        <w:jc w:val="center"/>
        <w:rPr>
          <w:rFonts w:hAnsi="宋体"/>
          <w:b/>
          <w:color w:val="000000"/>
          <w:sz w:val="72"/>
          <w:szCs w:val="24"/>
        </w:rPr>
      </w:pPr>
      <w:r>
        <w:rPr>
          <w:rFonts w:hint="eastAsia" w:hAnsi="宋体"/>
          <w:b/>
          <w:color w:val="000000"/>
          <w:sz w:val="72"/>
          <w:szCs w:val="24"/>
        </w:rPr>
        <w:t>文</w:t>
      </w:r>
    </w:p>
    <w:p>
      <w:pPr>
        <w:spacing w:line="900" w:lineRule="exact"/>
        <w:jc w:val="center"/>
        <w:rPr>
          <w:rFonts w:hAnsi="宋体"/>
          <w:b/>
          <w:color w:val="000000"/>
          <w:sz w:val="72"/>
          <w:szCs w:val="24"/>
        </w:rPr>
      </w:pPr>
    </w:p>
    <w:p>
      <w:pPr>
        <w:jc w:val="center"/>
        <w:rPr>
          <w:rFonts w:hAnsi="宋体"/>
          <w:b/>
          <w:color w:val="000000"/>
          <w:sz w:val="72"/>
          <w:szCs w:val="24"/>
        </w:rPr>
      </w:pPr>
      <w:r>
        <w:rPr>
          <w:rFonts w:hint="eastAsia" w:hAnsi="宋体"/>
          <w:b/>
          <w:color w:val="000000"/>
          <w:sz w:val="72"/>
          <w:szCs w:val="24"/>
        </w:rPr>
        <w:t>件</w:t>
      </w:r>
    </w:p>
    <w:p>
      <w:pPr>
        <w:spacing w:after="156" w:afterLines="50" w:line="500" w:lineRule="exact"/>
        <w:jc w:val="both"/>
        <w:rPr>
          <w:rFonts w:hAnsi="宋体"/>
          <w:b/>
          <w:color w:val="000000"/>
          <w:sz w:val="72"/>
          <w:szCs w:val="24"/>
        </w:rPr>
      </w:pPr>
    </w:p>
    <w:p>
      <w:pPr>
        <w:spacing w:after="156" w:afterLines="50" w:line="500" w:lineRule="exact"/>
        <w:rPr>
          <w:rFonts w:hint="eastAsia" w:hAnsi="宋体"/>
          <w:b/>
          <w:color w:val="000000"/>
          <w:sz w:val="32"/>
          <w:szCs w:val="24"/>
        </w:rPr>
      </w:pPr>
    </w:p>
    <w:p>
      <w:pPr>
        <w:spacing w:after="156" w:afterLines="50" w:line="500" w:lineRule="exact"/>
        <w:rPr>
          <w:rFonts w:hAnsi="宋体"/>
          <w:b/>
          <w:color w:val="000000"/>
          <w:sz w:val="32"/>
          <w:szCs w:val="24"/>
          <w:u w:val="single"/>
        </w:rPr>
      </w:pPr>
      <w:r>
        <w:rPr>
          <w:rFonts w:hint="eastAsia" w:hAnsi="宋体"/>
          <w:b/>
          <w:color w:val="000000"/>
          <w:sz w:val="32"/>
          <w:szCs w:val="24"/>
        </w:rPr>
        <w:t>供应商：</w:t>
      </w:r>
    </w:p>
    <w:p>
      <w:pPr>
        <w:spacing w:after="156" w:afterLines="50" w:line="500" w:lineRule="exact"/>
        <w:jc w:val="center"/>
        <w:rPr>
          <w:rFonts w:hAnsi="宋体"/>
          <w:color w:val="000000"/>
          <w:szCs w:val="24"/>
        </w:rPr>
      </w:pPr>
      <w:r>
        <w:rPr>
          <w:rFonts w:hint="eastAsia" w:hAnsi="宋体"/>
          <w:b/>
          <w:color w:val="000000"/>
          <w:sz w:val="32"/>
          <w:szCs w:val="24"/>
        </w:rPr>
        <w:t xml:space="preserve"> 年     月     日</w:t>
      </w:r>
    </w:p>
    <w:p>
      <w:pPr>
        <w:spacing w:line="360" w:lineRule="auto"/>
        <w:jc w:val="center"/>
        <w:rPr>
          <w:rFonts w:hint="eastAsia" w:hAnsi="宋体" w:cs="宋体"/>
          <w:b/>
          <w:color w:val="000000"/>
          <w:szCs w:val="24"/>
        </w:rPr>
      </w:pPr>
      <w:bookmarkStart w:id="0" w:name="_Toc438648618"/>
    </w:p>
    <w:p>
      <w:pPr>
        <w:spacing w:line="360" w:lineRule="auto"/>
        <w:jc w:val="center"/>
        <w:rPr>
          <w:rFonts w:hint="eastAsia" w:hAnsi="宋体" w:cs="宋体"/>
          <w:b/>
          <w:color w:val="000000"/>
          <w:szCs w:val="24"/>
        </w:rPr>
      </w:pPr>
    </w:p>
    <w:p>
      <w:pPr>
        <w:spacing w:line="360" w:lineRule="auto"/>
        <w:jc w:val="center"/>
        <w:rPr>
          <w:rFonts w:hint="eastAsia" w:hAnsi="宋体" w:cs="宋体"/>
          <w:b/>
          <w:color w:val="000000"/>
          <w:szCs w:val="24"/>
        </w:rPr>
      </w:pPr>
    </w:p>
    <w:p>
      <w:pPr>
        <w:spacing w:line="360" w:lineRule="auto"/>
        <w:jc w:val="center"/>
        <w:rPr>
          <w:rFonts w:hint="eastAsia" w:hAnsi="宋体" w:cs="宋体"/>
          <w:b/>
          <w:color w:val="000000"/>
          <w:szCs w:val="24"/>
        </w:rPr>
      </w:pPr>
    </w:p>
    <w:p>
      <w:pPr>
        <w:spacing w:line="360" w:lineRule="auto"/>
        <w:jc w:val="center"/>
        <w:rPr>
          <w:rFonts w:hAnsi="宋体"/>
          <w:b/>
          <w:color w:val="000000"/>
        </w:rPr>
      </w:pPr>
      <w:r>
        <w:rPr>
          <w:rFonts w:hint="eastAsia" w:hAnsi="宋体" w:cs="宋体"/>
          <w:b/>
          <w:color w:val="000000"/>
          <w:szCs w:val="24"/>
        </w:rPr>
        <w:t>响应文件资料清单</w:t>
      </w:r>
    </w:p>
    <w:tbl>
      <w:tblPr>
        <w:tblStyle w:val="18"/>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5460"/>
        <w:gridCol w:w="2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line="400" w:lineRule="exact"/>
              <w:jc w:val="center"/>
              <w:rPr>
                <w:rFonts w:hAnsi="宋体"/>
                <w:b/>
                <w:color w:val="000000"/>
              </w:rPr>
            </w:pPr>
            <w:r>
              <w:rPr>
                <w:rFonts w:hint="eastAsia" w:hAnsi="宋体"/>
                <w:b/>
                <w:color w:val="000000"/>
              </w:rPr>
              <w:t>序号</w:t>
            </w:r>
          </w:p>
        </w:tc>
        <w:tc>
          <w:tcPr>
            <w:tcW w:w="5460" w:type="dxa"/>
            <w:vAlign w:val="center"/>
          </w:tcPr>
          <w:p>
            <w:pPr>
              <w:spacing w:line="400" w:lineRule="exact"/>
              <w:jc w:val="center"/>
              <w:rPr>
                <w:rFonts w:hAnsi="宋体"/>
                <w:b/>
                <w:color w:val="000000"/>
              </w:rPr>
            </w:pPr>
            <w:r>
              <w:rPr>
                <w:rFonts w:hint="eastAsia" w:hAnsi="宋体"/>
                <w:b/>
                <w:color w:val="000000"/>
              </w:rPr>
              <w:t>资料名称</w:t>
            </w:r>
          </w:p>
        </w:tc>
        <w:tc>
          <w:tcPr>
            <w:tcW w:w="2625" w:type="dxa"/>
            <w:vAlign w:val="center"/>
          </w:tcPr>
          <w:p>
            <w:pPr>
              <w:spacing w:line="400" w:lineRule="exact"/>
              <w:jc w:val="center"/>
              <w:rPr>
                <w:rFonts w:hAnsi="宋体"/>
                <w:b/>
                <w:color w:val="000000"/>
              </w:rPr>
            </w:pPr>
            <w:r>
              <w:rPr>
                <w:rFonts w:hint="eastAsia" w:hAnsi="宋体"/>
                <w:b/>
                <w:color w:val="00000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rPr>
            </w:pPr>
            <w:r>
              <w:rPr>
                <w:rFonts w:hint="eastAsia" w:hAnsi="宋体"/>
                <w:color w:val="000000"/>
                <w:lang w:val="zh-CN"/>
              </w:rPr>
              <w:t>一</w:t>
            </w:r>
          </w:p>
        </w:tc>
        <w:tc>
          <w:tcPr>
            <w:tcW w:w="5460" w:type="dxa"/>
            <w:vAlign w:val="center"/>
          </w:tcPr>
          <w:p>
            <w:pPr>
              <w:jc w:val="left"/>
              <w:rPr>
                <w:rFonts w:hAnsi="宋体"/>
                <w:color w:val="000000"/>
                <w:u w:val="single"/>
              </w:rPr>
            </w:pPr>
            <w:r>
              <w:rPr>
                <w:rFonts w:hint="eastAsia" w:hAnsi="宋体"/>
                <w:bCs/>
                <w:color w:val="000000"/>
              </w:rPr>
              <w:t>报价表</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lang w:val="zh-CN"/>
              </w:rPr>
            </w:pPr>
            <w:r>
              <w:rPr>
                <w:rFonts w:hint="eastAsia" w:hAnsi="宋体"/>
                <w:color w:val="000000"/>
                <w:lang w:val="zh-CN"/>
              </w:rPr>
              <w:t>二</w:t>
            </w:r>
          </w:p>
        </w:tc>
        <w:tc>
          <w:tcPr>
            <w:tcW w:w="5460" w:type="dxa"/>
            <w:vAlign w:val="center"/>
          </w:tcPr>
          <w:p>
            <w:pPr>
              <w:jc w:val="left"/>
              <w:rPr>
                <w:rFonts w:hAnsi="宋体"/>
                <w:bCs/>
                <w:color w:val="000000"/>
              </w:rPr>
            </w:pPr>
            <w:r>
              <w:rPr>
                <w:rFonts w:hint="eastAsia" w:hAnsi="宋体"/>
                <w:color w:val="000000"/>
              </w:rPr>
              <w:t>供应商情况综合简介</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三</w:t>
            </w:r>
          </w:p>
        </w:tc>
        <w:tc>
          <w:tcPr>
            <w:tcW w:w="5460" w:type="dxa"/>
            <w:vAlign w:val="center"/>
          </w:tcPr>
          <w:p>
            <w:pPr>
              <w:autoSpaceDE w:val="0"/>
              <w:autoSpaceDN w:val="0"/>
              <w:adjustRightInd w:val="0"/>
              <w:spacing w:line="360" w:lineRule="auto"/>
              <w:jc w:val="left"/>
              <w:rPr>
                <w:rFonts w:hAnsi="宋体"/>
                <w:bCs/>
                <w:color w:val="000000"/>
              </w:rPr>
            </w:pPr>
            <w:r>
              <w:rPr>
                <w:rFonts w:hint="eastAsia" w:hAnsi="宋体" w:cs="宋体"/>
                <w:color w:val="000000"/>
                <w:szCs w:val="24"/>
                <w:lang w:val="zh-CN"/>
              </w:rPr>
              <w:t>法定代表人身份证明书</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四</w:t>
            </w:r>
          </w:p>
        </w:tc>
        <w:tc>
          <w:tcPr>
            <w:tcW w:w="5460" w:type="dxa"/>
            <w:vAlign w:val="center"/>
          </w:tcPr>
          <w:p>
            <w:pPr>
              <w:jc w:val="left"/>
              <w:rPr>
                <w:rFonts w:hAnsi="宋体"/>
                <w:bCs/>
                <w:color w:val="000000"/>
              </w:rPr>
            </w:pPr>
            <w:r>
              <w:rPr>
                <w:rFonts w:hint="eastAsia" w:hAnsi="宋体"/>
                <w:bCs/>
                <w:color w:val="000000"/>
              </w:rPr>
              <w:t xml:space="preserve">投标授权书    </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五</w:t>
            </w:r>
          </w:p>
        </w:tc>
        <w:tc>
          <w:tcPr>
            <w:tcW w:w="5460" w:type="dxa"/>
            <w:vAlign w:val="center"/>
          </w:tcPr>
          <w:p>
            <w:pPr>
              <w:spacing w:line="360" w:lineRule="auto"/>
              <w:rPr>
                <w:rFonts w:hAnsi="宋体"/>
                <w:color w:val="000000"/>
                <w:szCs w:val="24"/>
              </w:rPr>
            </w:pPr>
            <w:r>
              <w:rPr>
                <w:rFonts w:hint="eastAsia" w:hAnsi="宋体" w:cs="仿宋_GB2312"/>
                <w:color w:val="000000"/>
                <w:szCs w:val="24"/>
              </w:rPr>
              <w:t>无重大违法记录声明函、无不良信用记录承诺函</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六</w:t>
            </w:r>
          </w:p>
        </w:tc>
        <w:tc>
          <w:tcPr>
            <w:tcW w:w="5460" w:type="dxa"/>
            <w:vAlign w:val="center"/>
          </w:tcPr>
          <w:p>
            <w:pPr>
              <w:jc w:val="left"/>
              <w:rPr>
                <w:rFonts w:hAnsi="宋体"/>
                <w:color w:val="000000"/>
              </w:rPr>
            </w:pPr>
            <w:r>
              <w:rPr>
                <w:rFonts w:hint="eastAsia" w:hAnsi="宋体"/>
                <w:color w:val="000000"/>
              </w:rPr>
              <w:t>服务方案及服务承诺</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七</w:t>
            </w:r>
          </w:p>
        </w:tc>
        <w:tc>
          <w:tcPr>
            <w:tcW w:w="5460" w:type="dxa"/>
            <w:vAlign w:val="center"/>
          </w:tcPr>
          <w:p>
            <w:pPr>
              <w:jc w:val="left"/>
              <w:rPr>
                <w:rFonts w:hAnsi="宋体"/>
                <w:color w:val="000000"/>
              </w:rPr>
            </w:pPr>
            <w:r>
              <w:rPr>
                <w:rFonts w:hint="eastAsia" w:hAnsi="宋体"/>
                <w:color w:val="000000"/>
              </w:rPr>
              <w:t>本地化服务情况一览表</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58" w:type="dxa"/>
            <w:vAlign w:val="center"/>
          </w:tcPr>
          <w:p>
            <w:pPr>
              <w:spacing w:before="50" w:after="50" w:line="360" w:lineRule="auto"/>
              <w:jc w:val="center"/>
              <w:rPr>
                <w:rFonts w:hint="eastAsia" w:hAnsi="宋体" w:eastAsia="宋体"/>
                <w:color w:val="000000"/>
                <w:lang w:val="zh-CN" w:eastAsia="zh-CN"/>
              </w:rPr>
            </w:pPr>
            <w:r>
              <w:rPr>
                <w:rFonts w:hint="eastAsia" w:hAnsi="宋体"/>
                <w:color w:val="000000"/>
                <w:lang w:val="en-US" w:eastAsia="zh-CN"/>
              </w:rPr>
              <w:t>八</w:t>
            </w:r>
          </w:p>
        </w:tc>
        <w:tc>
          <w:tcPr>
            <w:tcW w:w="5460" w:type="dxa"/>
            <w:vAlign w:val="center"/>
          </w:tcPr>
          <w:p>
            <w:pPr>
              <w:rPr>
                <w:color w:val="000000"/>
              </w:rPr>
            </w:pPr>
            <w:r>
              <w:rPr>
                <w:rFonts w:hint="eastAsia" w:hAnsi="宋体"/>
                <w:color w:val="000000"/>
              </w:rPr>
              <w:t>其他文件</w:t>
            </w:r>
          </w:p>
        </w:tc>
        <w:tc>
          <w:tcPr>
            <w:tcW w:w="2625" w:type="dxa"/>
            <w:vAlign w:val="center"/>
          </w:tcPr>
          <w:p>
            <w:pPr>
              <w:spacing w:line="360" w:lineRule="auto"/>
              <w:rPr>
                <w:rFonts w:hAnsi="宋体"/>
                <w:b/>
                <w:color w:val="000000"/>
              </w:rPr>
            </w:pPr>
          </w:p>
        </w:tc>
      </w:tr>
    </w:tbl>
    <w:p>
      <w:pPr>
        <w:pStyle w:val="3"/>
        <w:spacing w:line="360" w:lineRule="auto"/>
        <w:ind w:firstLine="0"/>
        <w:jc w:val="left"/>
        <w:rPr>
          <w:rFonts w:ascii="宋体" w:hAnsi="宋体" w:eastAsia="宋体"/>
          <w:bCs w:val="0"/>
          <w:color w:val="000000"/>
          <w:sz w:val="24"/>
          <w:szCs w:val="24"/>
        </w:rPr>
      </w:pPr>
      <w:r>
        <w:rPr>
          <w:rFonts w:hint="eastAsia" w:hAnsi="宋体" w:cs="宋体"/>
          <w:b w:val="0"/>
          <w:color w:val="000000"/>
          <w:szCs w:val="24"/>
        </w:rPr>
        <w:br w:type="page"/>
      </w:r>
      <w:bookmarkStart w:id="1" w:name="_Toc2774249"/>
      <w:bookmarkStart w:id="2" w:name="_Toc461053086"/>
      <w:bookmarkStart w:id="3" w:name="_Toc461056631"/>
      <w:r>
        <w:rPr>
          <w:rFonts w:hint="eastAsia" w:ascii="宋体" w:hAnsi="宋体" w:eastAsia="宋体"/>
          <w:bCs w:val="0"/>
          <w:color w:val="000000"/>
          <w:sz w:val="24"/>
          <w:szCs w:val="24"/>
        </w:rPr>
        <w:t>附件一</w:t>
      </w:r>
      <w:bookmarkEnd w:id="1"/>
      <w:bookmarkEnd w:id="2"/>
      <w:bookmarkEnd w:id="3"/>
    </w:p>
    <w:p>
      <w:pPr>
        <w:spacing w:before="156" w:beforeLines="50" w:after="156" w:afterLines="50" w:line="360" w:lineRule="auto"/>
        <w:ind w:firstLine="207" w:firstLineChars="98"/>
        <w:jc w:val="center"/>
        <w:rPr>
          <w:rFonts w:hAnsi="宋体"/>
          <w:b/>
          <w:color w:val="000000"/>
          <w:szCs w:val="28"/>
        </w:rPr>
      </w:pPr>
      <w:r>
        <w:rPr>
          <w:rFonts w:hint="eastAsia" w:hAnsi="宋体"/>
          <w:b/>
          <w:color w:val="000000"/>
          <w:szCs w:val="28"/>
        </w:rPr>
        <w:t>报价表格式</w:t>
      </w:r>
    </w:p>
    <w:p>
      <w:pPr>
        <w:spacing w:before="156" w:beforeLines="50" w:after="156" w:afterLines="50" w:line="360" w:lineRule="auto"/>
        <w:jc w:val="left"/>
        <w:rPr>
          <w:rFonts w:hAnsi="宋体"/>
          <w:b/>
          <w:color w:val="000000"/>
          <w:szCs w:val="28"/>
        </w:rPr>
      </w:pPr>
      <w:r>
        <w:rPr>
          <w:rFonts w:hint="eastAsia" w:hAnsi="宋体"/>
          <w:b/>
          <w:color w:val="000000"/>
          <w:szCs w:val="28"/>
        </w:rPr>
        <w:t>1报价表</w:t>
      </w:r>
    </w:p>
    <w:p>
      <w:pPr>
        <w:snapToGrid w:val="0"/>
        <w:spacing w:line="360" w:lineRule="auto"/>
        <w:jc w:val="left"/>
        <w:rPr>
          <w:rFonts w:hAnsi="宋体"/>
          <w:b/>
          <w:color w:val="000000"/>
          <w:szCs w:val="28"/>
        </w:rPr>
      </w:pPr>
      <w:r>
        <w:rPr>
          <w:rFonts w:hint="eastAsia" w:hAnsi="宋体"/>
          <w:b/>
          <w:color w:val="000000"/>
          <w:szCs w:val="28"/>
        </w:rPr>
        <w:t>项目名称：</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4"/>
        <w:gridCol w:w="3437"/>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tcPr>
          <w:p>
            <w:pPr>
              <w:numPr>
                <w:ilvl w:val="0"/>
                <w:numId w:val="0"/>
              </w:numPr>
              <w:spacing w:line="360" w:lineRule="auto"/>
              <w:jc w:val="center"/>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管理处名称</w:t>
            </w:r>
          </w:p>
        </w:tc>
        <w:tc>
          <w:tcPr>
            <w:tcW w:w="3437" w:type="dxa"/>
          </w:tcPr>
          <w:p>
            <w:pPr>
              <w:numPr>
                <w:ilvl w:val="0"/>
                <w:numId w:val="0"/>
              </w:numPr>
              <w:spacing w:line="360" w:lineRule="auto"/>
              <w:jc w:val="center"/>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单次清洗消毒及水质检测费用</w:t>
            </w:r>
          </w:p>
        </w:tc>
        <w:tc>
          <w:tcPr>
            <w:tcW w:w="2841" w:type="dxa"/>
          </w:tcPr>
          <w:p>
            <w:pPr>
              <w:numPr>
                <w:ilvl w:val="0"/>
                <w:numId w:val="0"/>
              </w:numPr>
              <w:spacing w:line="360" w:lineRule="auto"/>
              <w:jc w:val="center"/>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tcPr>
          <w:p>
            <w:pPr>
              <w:numPr>
                <w:ilvl w:val="0"/>
                <w:numId w:val="0"/>
              </w:numPr>
              <w:spacing w:line="360" w:lineRule="auto"/>
              <w:jc w:val="center"/>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海恒党群服务中心</w:t>
            </w:r>
          </w:p>
        </w:tc>
        <w:tc>
          <w:tcPr>
            <w:tcW w:w="3437" w:type="dxa"/>
          </w:tcPr>
          <w:p>
            <w:pPr>
              <w:numPr>
                <w:ilvl w:val="0"/>
                <w:numId w:val="0"/>
              </w:numPr>
              <w:spacing w:line="360" w:lineRule="auto"/>
              <w:jc w:val="center"/>
              <w:rPr>
                <w:rFonts w:hint="default" w:ascii="宋体" w:hAnsi="宋体" w:eastAsia="宋体" w:cs="宋体"/>
                <w:b w:val="0"/>
                <w:bCs/>
                <w:sz w:val="24"/>
                <w:szCs w:val="24"/>
                <w:vertAlign w:val="baseline"/>
                <w:lang w:val="en-US" w:eastAsia="zh-CN"/>
              </w:rPr>
            </w:pPr>
            <w:r>
              <w:rPr>
                <w:rFonts w:hint="eastAsia" w:ascii="宋体" w:hAnsi="宋体" w:eastAsia="宋体" w:cs="宋体"/>
                <w:b w:val="0"/>
                <w:bCs/>
                <w:sz w:val="24"/>
                <w:szCs w:val="24"/>
                <w:u w:val="single"/>
                <w:vertAlign w:val="baseline"/>
                <w:lang w:val="en-US" w:eastAsia="zh-CN"/>
              </w:rPr>
              <w:t xml:space="preserve">              </w:t>
            </w:r>
            <w:r>
              <w:rPr>
                <w:rFonts w:hint="eastAsia" w:ascii="宋体" w:hAnsi="宋体" w:eastAsia="宋体" w:cs="宋体"/>
                <w:b w:val="0"/>
                <w:bCs/>
                <w:sz w:val="24"/>
                <w:szCs w:val="24"/>
                <w:vertAlign w:val="baseline"/>
                <w:lang w:val="en-US" w:eastAsia="zh-CN"/>
              </w:rPr>
              <w:t>元/次</w:t>
            </w:r>
          </w:p>
        </w:tc>
        <w:tc>
          <w:tcPr>
            <w:tcW w:w="2841" w:type="dxa"/>
            <w:vMerge w:val="restart"/>
          </w:tcPr>
          <w:p>
            <w:pPr>
              <w:numPr>
                <w:ilvl w:val="0"/>
                <w:numId w:val="0"/>
              </w:numPr>
              <w:spacing w:line="360" w:lineRule="auto"/>
              <w:jc w:val="center"/>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报价</w:t>
            </w:r>
            <w:r>
              <w:rPr>
                <w:rFonts w:hint="eastAsia" w:ascii="宋体" w:hAnsi="宋体" w:eastAsia="宋体" w:cs="宋体"/>
                <w:i w:val="0"/>
                <w:iCs w:val="0"/>
                <w:caps w:val="0"/>
                <w:color w:val="333333"/>
                <w:spacing w:val="15"/>
                <w:sz w:val="24"/>
                <w:szCs w:val="24"/>
              </w:rPr>
              <w:t>包含人工、</w:t>
            </w:r>
            <w:r>
              <w:rPr>
                <w:rFonts w:hint="eastAsia" w:ascii="宋体" w:hAnsi="宋体" w:eastAsia="宋体" w:cs="宋体"/>
                <w:i w:val="0"/>
                <w:iCs w:val="0"/>
                <w:caps w:val="0"/>
                <w:color w:val="333333"/>
                <w:spacing w:val="15"/>
                <w:sz w:val="24"/>
                <w:szCs w:val="24"/>
                <w:lang w:eastAsia="zh-CN"/>
              </w:rPr>
              <w:t>水箱</w:t>
            </w:r>
            <w:r>
              <w:rPr>
                <w:rFonts w:hint="eastAsia" w:ascii="宋体" w:hAnsi="宋体" w:eastAsia="宋体" w:cs="宋体"/>
                <w:i w:val="0"/>
                <w:iCs w:val="0"/>
                <w:caps w:val="0"/>
                <w:color w:val="333333"/>
                <w:spacing w:val="15"/>
                <w:sz w:val="24"/>
                <w:szCs w:val="24"/>
              </w:rPr>
              <w:t>清洗</w:t>
            </w:r>
            <w:r>
              <w:rPr>
                <w:rFonts w:hint="eastAsia" w:ascii="宋体" w:hAnsi="宋体" w:eastAsia="宋体" w:cs="宋体"/>
                <w:i w:val="0"/>
                <w:iCs w:val="0"/>
                <w:caps w:val="0"/>
                <w:color w:val="333333"/>
                <w:spacing w:val="15"/>
                <w:sz w:val="24"/>
                <w:szCs w:val="24"/>
                <w:lang w:eastAsia="zh-CN"/>
              </w:rPr>
              <w:t>、</w:t>
            </w:r>
            <w:r>
              <w:rPr>
                <w:rFonts w:hint="eastAsia" w:ascii="宋体" w:hAnsi="宋体" w:eastAsia="宋体" w:cs="宋体"/>
                <w:i w:val="0"/>
                <w:iCs w:val="0"/>
                <w:caps w:val="0"/>
                <w:color w:val="333333"/>
                <w:spacing w:val="15"/>
                <w:sz w:val="24"/>
                <w:szCs w:val="24"/>
              </w:rPr>
              <w:t>消毒、水质检测并出具报告、税金以及安全风险等一切费用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tcPr>
          <w:p>
            <w:pPr>
              <w:numPr>
                <w:ilvl w:val="0"/>
                <w:numId w:val="0"/>
              </w:numPr>
              <w:spacing w:line="360" w:lineRule="auto"/>
              <w:jc w:val="center"/>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海恒大厦</w:t>
            </w:r>
          </w:p>
        </w:tc>
        <w:tc>
          <w:tcPr>
            <w:tcW w:w="3437" w:type="dxa"/>
          </w:tcPr>
          <w:p>
            <w:pPr>
              <w:numPr>
                <w:ilvl w:val="0"/>
                <w:numId w:val="0"/>
              </w:numPr>
              <w:spacing w:line="360" w:lineRule="auto"/>
              <w:jc w:val="center"/>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u w:val="single"/>
                <w:vertAlign w:val="baseline"/>
                <w:lang w:val="en-US" w:eastAsia="zh-CN"/>
              </w:rPr>
              <w:t xml:space="preserve">              </w:t>
            </w:r>
            <w:r>
              <w:rPr>
                <w:rFonts w:hint="eastAsia" w:ascii="宋体" w:hAnsi="宋体" w:eastAsia="宋体" w:cs="宋体"/>
                <w:b w:val="0"/>
                <w:bCs/>
                <w:sz w:val="24"/>
                <w:szCs w:val="24"/>
                <w:vertAlign w:val="baseline"/>
                <w:lang w:val="en-US" w:eastAsia="zh-CN"/>
              </w:rPr>
              <w:t>元/次</w:t>
            </w:r>
          </w:p>
        </w:tc>
        <w:tc>
          <w:tcPr>
            <w:tcW w:w="2841" w:type="dxa"/>
            <w:vMerge w:val="continue"/>
          </w:tcPr>
          <w:p>
            <w:pPr>
              <w:numPr>
                <w:ilvl w:val="0"/>
                <w:numId w:val="0"/>
              </w:numPr>
              <w:spacing w:line="360" w:lineRule="auto"/>
              <w:jc w:val="both"/>
              <w:rPr>
                <w:rFonts w:hint="eastAsia" w:ascii="宋体" w:hAnsi="宋体" w:eastAsia="宋体" w:cs="宋体"/>
                <w:b w:val="0"/>
                <w:bCs/>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tcPr>
          <w:p>
            <w:pPr>
              <w:numPr>
                <w:ilvl w:val="0"/>
                <w:numId w:val="0"/>
              </w:numPr>
              <w:spacing w:line="360" w:lineRule="auto"/>
              <w:jc w:val="center"/>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恒创公寓</w:t>
            </w:r>
          </w:p>
        </w:tc>
        <w:tc>
          <w:tcPr>
            <w:tcW w:w="3437" w:type="dxa"/>
          </w:tcPr>
          <w:p>
            <w:pPr>
              <w:numPr>
                <w:ilvl w:val="0"/>
                <w:numId w:val="0"/>
              </w:numPr>
              <w:spacing w:line="360" w:lineRule="auto"/>
              <w:jc w:val="center"/>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u w:val="single"/>
                <w:vertAlign w:val="baseline"/>
                <w:lang w:val="en-US" w:eastAsia="zh-CN"/>
              </w:rPr>
              <w:t xml:space="preserve">              </w:t>
            </w:r>
            <w:r>
              <w:rPr>
                <w:rFonts w:hint="eastAsia" w:ascii="宋体" w:hAnsi="宋体" w:eastAsia="宋体" w:cs="宋体"/>
                <w:b w:val="0"/>
                <w:bCs/>
                <w:sz w:val="24"/>
                <w:szCs w:val="24"/>
                <w:vertAlign w:val="baseline"/>
                <w:lang w:val="en-US" w:eastAsia="zh-CN"/>
              </w:rPr>
              <w:t>元/次</w:t>
            </w:r>
          </w:p>
        </w:tc>
        <w:tc>
          <w:tcPr>
            <w:tcW w:w="2841" w:type="dxa"/>
            <w:vMerge w:val="continue"/>
          </w:tcPr>
          <w:p>
            <w:pPr>
              <w:numPr>
                <w:ilvl w:val="0"/>
                <w:numId w:val="0"/>
              </w:numPr>
              <w:spacing w:line="360" w:lineRule="auto"/>
              <w:jc w:val="both"/>
              <w:rPr>
                <w:rFonts w:hint="eastAsia" w:ascii="宋体" w:hAnsi="宋体" w:eastAsia="宋体" w:cs="宋体"/>
                <w:b w:val="0"/>
                <w:bCs/>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tcPr>
          <w:p>
            <w:pPr>
              <w:numPr>
                <w:ilvl w:val="0"/>
                <w:numId w:val="0"/>
              </w:numPr>
              <w:spacing w:line="360" w:lineRule="auto"/>
              <w:jc w:val="center"/>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小  计</w:t>
            </w:r>
          </w:p>
        </w:tc>
        <w:tc>
          <w:tcPr>
            <w:tcW w:w="3437" w:type="dxa"/>
          </w:tcPr>
          <w:p>
            <w:pPr>
              <w:numPr>
                <w:ilvl w:val="0"/>
                <w:numId w:val="0"/>
              </w:numPr>
              <w:spacing w:line="360" w:lineRule="auto"/>
              <w:jc w:val="center"/>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u w:val="single"/>
                <w:vertAlign w:val="baseline"/>
                <w:lang w:val="en-US" w:eastAsia="zh-CN"/>
              </w:rPr>
              <w:t xml:space="preserve">              </w:t>
            </w:r>
            <w:r>
              <w:rPr>
                <w:rFonts w:hint="eastAsia" w:ascii="宋体" w:hAnsi="宋体" w:eastAsia="宋体" w:cs="宋体"/>
                <w:b w:val="0"/>
                <w:bCs/>
                <w:sz w:val="24"/>
                <w:szCs w:val="24"/>
                <w:vertAlign w:val="baseline"/>
                <w:lang w:val="en-US" w:eastAsia="zh-CN"/>
              </w:rPr>
              <w:t>元/次</w:t>
            </w:r>
          </w:p>
        </w:tc>
        <w:tc>
          <w:tcPr>
            <w:tcW w:w="2841" w:type="dxa"/>
            <w:vMerge w:val="continue"/>
          </w:tcPr>
          <w:p>
            <w:pPr>
              <w:numPr>
                <w:ilvl w:val="0"/>
                <w:numId w:val="0"/>
              </w:numPr>
              <w:spacing w:line="360" w:lineRule="auto"/>
              <w:jc w:val="both"/>
              <w:rPr>
                <w:rFonts w:hint="eastAsia" w:ascii="宋体" w:hAnsi="宋体" w:eastAsia="宋体" w:cs="宋体"/>
                <w:b w:val="0"/>
                <w:bCs/>
                <w:sz w:val="24"/>
                <w:szCs w:val="24"/>
                <w:vertAlign w:val="baseline"/>
                <w:lang w:val="en-US" w:eastAsia="zh-CN"/>
              </w:rPr>
            </w:pPr>
          </w:p>
        </w:tc>
      </w:tr>
    </w:tbl>
    <w:p>
      <w:pPr>
        <w:snapToGrid w:val="0"/>
        <w:spacing w:line="360" w:lineRule="auto"/>
        <w:jc w:val="left"/>
        <w:rPr>
          <w:rFonts w:hAnsi="宋体"/>
          <w:b/>
          <w:color w:val="000000"/>
          <w:szCs w:val="28"/>
        </w:rPr>
      </w:pPr>
    </w:p>
    <w:p>
      <w:pPr>
        <w:keepNext w:val="0"/>
        <w:keepLines w:val="0"/>
        <w:pageBreakBefore w:val="0"/>
        <w:tabs>
          <w:tab w:val="left" w:pos="42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kern w:val="0"/>
          <w:sz w:val="24"/>
          <w:szCs w:val="24"/>
        </w:rPr>
      </w:pPr>
      <w:r>
        <w:rPr>
          <w:rFonts w:hint="eastAsia" w:ascii="宋体" w:hAnsi="宋体" w:eastAsia="宋体" w:cs="宋体"/>
          <w:sz w:val="24"/>
          <w:szCs w:val="24"/>
          <w:lang w:val="en-US" w:eastAsia="zh-CN"/>
        </w:rPr>
        <w:t>注：</w:t>
      </w:r>
      <w:r>
        <w:rPr>
          <w:rFonts w:hint="eastAsia" w:ascii="宋体" w:hAnsi="宋体" w:eastAsia="宋体" w:cs="宋体"/>
          <w:kern w:val="2"/>
          <w:sz w:val="24"/>
          <w:szCs w:val="24"/>
          <w:lang w:val="en-US" w:eastAsia="zh-CN" w:bidi="ar-SA"/>
        </w:rPr>
        <w:t>投标单位按各管理处单次清洗、消毒、水质检测工作所需费用进行报价，以报价的总和作为定标依据，价低者得（报价不得高于单次服务预算价5425元，否则无效）。报价包含人工、水箱清洗、消毒、水质检测并出具报告、税金以及安全风险等一切费用。</w:t>
      </w:r>
    </w:p>
    <w:p>
      <w:pPr>
        <w:snapToGrid w:val="0"/>
        <w:spacing w:after="156" w:afterLines="50" w:line="360" w:lineRule="auto"/>
        <w:jc w:val="left"/>
        <w:rPr>
          <w:rFonts w:hAnsi="宋体"/>
          <w:b/>
          <w:bCs/>
          <w:color w:val="000000"/>
          <w:szCs w:val="28"/>
          <w:u w:val="single"/>
        </w:rPr>
      </w:pPr>
    </w:p>
    <w:p>
      <w:pPr>
        <w:snapToGrid w:val="0"/>
        <w:spacing w:line="360" w:lineRule="auto"/>
        <w:rPr>
          <w:rFonts w:hAnsi="宋体"/>
          <w:b/>
          <w:color w:val="000000"/>
        </w:rPr>
      </w:pPr>
      <w:r>
        <w:rPr>
          <w:rFonts w:hint="eastAsia" w:hAnsi="宋体"/>
          <w:b/>
          <w:color w:val="000000"/>
        </w:rPr>
        <w:t xml:space="preserve">供应商公章：                       </w:t>
      </w:r>
    </w:p>
    <w:p>
      <w:pPr>
        <w:snapToGrid w:val="0"/>
        <w:spacing w:line="360" w:lineRule="auto"/>
        <w:ind w:left="5550"/>
        <w:jc w:val="center"/>
        <w:rPr>
          <w:rFonts w:hAnsi="宋体"/>
          <w:color w:val="000000"/>
        </w:rPr>
      </w:pPr>
      <w:r>
        <w:rPr>
          <w:rFonts w:hint="eastAsia" w:hAnsi="宋体"/>
          <w:color w:val="000000"/>
        </w:rPr>
        <w:t>年     月     日</w:t>
      </w:r>
    </w:p>
    <w:p>
      <w:pPr>
        <w:adjustRightInd w:val="0"/>
        <w:snapToGrid w:val="0"/>
        <w:spacing w:line="360" w:lineRule="auto"/>
        <w:rPr>
          <w:rFonts w:hAnsi="宋体"/>
          <w:b/>
          <w:bCs/>
          <w:color w:val="000000"/>
          <w:szCs w:val="28"/>
        </w:rPr>
      </w:pPr>
      <w:r>
        <w:rPr>
          <w:rFonts w:hint="eastAsia" w:hAnsi="宋体"/>
          <w:b/>
          <w:bCs/>
          <w:color w:val="000000"/>
          <w:szCs w:val="28"/>
        </w:rPr>
        <w:t>注：</w:t>
      </w:r>
    </w:p>
    <w:p>
      <w:pPr>
        <w:adjustRightInd w:val="0"/>
        <w:snapToGrid w:val="0"/>
        <w:spacing w:line="360" w:lineRule="auto"/>
        <w:ind w:firstLine="422" w:firstLineChars="200"/>
        <w:rPr>
          <w:rFonts w:hAnsi="宋体"/>
          <w:color w:val="000000"/>
        </w:rPr>
      </w:pPr>
      <w:r>
        <w:rPr>
          <w:rFonts w:hint="eastAsia" w:hAnsi="宋体"/>
          <w:b/>
          <w:bCs/>
          <w:color w:val="000000"/>
          <w:szCs w:val="28"/>
        </w:rPr>
        <w:t>1、本表内容包括了</w:t>
      </w:r>
      <w:r>
        <w:rPr>
          <w:rFonts w:hint="eastAsia" w:hAnsi="宋体"/>
          <w:b/>
          <w:bCs/>
          <w:color w:val="000000"/>
          <w:szCs w:val="28"/>
          <w:lang w:val="en-US" w:eastAsia="zh-CN"/>
        </w:rPr>
        <w:t>货物、</w:t>
      </w:r>
      <w:r>
        <w:rPr>
          <w:rFonts w:hint="eastAsia" w:hAnsi="宋体"/>
          <w:b/>
          <w:bCs/>
          <w:color w:val="000000"/>
          <w:szCs w:val="28"/>
        </w:rPr>
        <w:t>服务及其配套的设计、采购、运输、保险、仓储、税费以及现场落地、安装及安装耗损、调试、验收、培训、技术服务（包括技术资料、图纸的提供）质保期内的售后服务保障等所有费用。</w:t>
      </w:r>
    </w:p>
    <w:p>
      <w:pPr>
        <w:adjustRightInd w:val="0"/>
        <w:snapToGrid w:val="0"/>
        <w:spacing w:line="360" w:lineRule="auto"/>
        <w:ind w:firstLine="422" w:firstLineChars="200"/>
        <w:rPr>
          <w:rFonts w:hAnsi="宋体"/>
          <w:b/>
          <w:bCs/>
          <w:color w:val="000000"/>
          <w:szCs w:val="28"/>
        </w:rPr>
      </w:pPr>
      <w:r>
        <w:rPr>
          <w:rFonts w:hint="eastAsia" w:hAnsi="宋体"/>
          <w:b/>
          <w:bCs/>
          <w:color w:val="000000"/>
          <w:szCs w:val="28"/>
        </w:rPr>
        <w:t>2、特殊事项在备注中注明。</w:t>
      </w:r>
    </w:p>
    <w:p>
      <w:pPr>
        <w:adjustRightInd w:val="0"/>
        <w:snapToGrid w:val="0"/>
        <w:spacing w:line="360" w:lineRule="auto"/>
        <w:ind w:firstLine="422" w:firstLineChars="200"/>
        <w:rPr>
          <w:rFonts w:hAnsi="宋体"/>
          <w:b/>
          <w:bCs/>
          <w:color w:val="000000"/>
          <w:szCs w:val="28"/>
        </w:rPr>
      </w:pPr>
    </w:p>
    <w:p>
      <w:pPr>
        <w:pStyle w:val="17"/>
        <w:ind w:left="438" w:firstLine="600"/>
        <w:rPr>
          <w:rFonts w:hAnsi="宋体"/>
          <w:b/>
          <w:bCs/>
          <w:color w:val="000000"/>
          <w:szCs w:val="28"/>
        </w:rPr>
      </w:pPr>
    </w:p>
    <w:p>
      <w:pPr>
        <w:pStyle w:val="17"/>
        <w:ind w:left="438" w:firstLine="600"/>
        <w:rPr>
          <w:rFonts w:hAnsi="宋体"/>
          <w:b/>
          <w:bCs/>
          <w:color w:val="000000"/>
          <w:szCs w:val="28"/>
        </w:rPr>
      </w:pPr>
    </w:p>
    <w:p>
      <w:pPr>
        <w:pStyle w:val="17"/>
        <w:ind w:left="438" w:firstLine="600"/>
        <w:rPr>
          <w:rFonts w:hAnsi="宋体"/>
          <w:b/>
          <w:bCs/>
          <w:color w:val="000000"/>
          <w:szCs w:val="28"/>
        </w:rPr>
      </w:pPr>
    </w:p>
    <w:p>
      <w:pPr>
        <w:pStyle w:val="17"/>
        <w:ind w:left="438" w:firstLine="600"/>
        <w:rPr>
          <w:rFonts w:hAnsi="宋体"/>
          <w:b/>
          <w:bCs/>
          <w:color w:val="000000"/>
          <w:szCs w:val="28"/>
        </w:rPr>
      </w:pPr>
    </w:p>
    <w:p>
      <w:pPr>
        <w:pStyle w:val="17"/>
        <w:ind w:left="438" w:firstLine="600"/>
        <w:rPr>
          <w:rFonts w:hAnsi="宋体"/>
          <w:b/>
          <w:bCs/>
          <w:color w:val="000000"/>
          <w:szCs w:val="28"/>
        </w:rPr>
      </w:pPr>
    </w:p>
    <w:p>
      <w:pPr>
        <w:pStyle w:val="17"/>
        <w:ind w:left="438" w:firstLine="600"/>
        <w:rPr>
          <w:rFonts w:hAnsi="宋体"/>
          <w:b/>
          <w:bCs/>
          <w:color w:val="000000"/>
          <w:szCs w:val="28"/>
        </w:rPr>
      </w:pPr>
    </w:p>
    <w:p/>
    <w:bookmarkEnd w:id="0"/>
    <w:p>
      <w:pPr>
        <w:spacing w:line="360" w:lineRule="auto"/>
        <w:rPr>
          <w:rFonts w:hAnsi="宋体" w:cs="宋体"/>
          <w:b/>
          <w:bCs/>
          <w:color w:val="000000"/>
          <w:szCs w:val="24"/>
        </w:rPr>
      </w:pPr>
      <w:r>
        <w:rPr>
          <w:rFonts w:hAnsi="宋体" w:cs="宋体"/>
          <w:b/>
          <w:bCs/>
          <w:color w:val="000000"/>
          <w:szCs w:val="24"/>
        </w:rPr>
        <w:t>二</w:t>
      </w:r>
      <w:r>
        <w:rPr>
          <w:rFonts w:hint="eastAsia" w:hAnsi="宋体" w:cs="宋体"/>
          <w:b/>
          <w:bCs/>
          <w:color w:val="000000"/>
          <w:szCs w:val="24"/>
        </w:rPr>
        <w:t>、</w:t>
      </w:r>
    </w:p>
    <w:p>
      <w:pPr>
        <w:spacing w:line="360" w:lineRule="auto"/>
        <w:jc w:val="center"/>
        <w:rPr>
          <w:rFonts w:hAnsi="宋体" w:cs="宋体"/>
          <w:b/>
          <w:bCs/>
          <w:color w:val="000000"/>
          <w:szCs w:val="24"/>
        </w:rPr>
      </w:pPr>
    </w:p>
    <w:p>
      <w:pPr>
        <w:spacing w:line="360" w:lineRule="auto"/>
        <w:jc w:val="center"/>
        <w:rPr>
          <w:rFonts w:hAnsi="宋体" w:cs="宋体"/>
          <w:color w:val="000000"/>
          <w:szCs w:val="24"/>
        </w:rPr>
      </w:pPr>
      <w:r>
        <w:rPr>
          <w:rFonts w:hint="eastAsia" w:hAnsi="宋体" w:cs="宋体"/>
          <w:b/>
          <w:bCs/>
          <w:color w:val="000000"/>
          <w:szCs w:val="24"/>
        </w:rPr>
        <w:t>供应商综合情况简介</w:t>
      </w:r>
    </w:p>
    <w:p>
      <w:pPr>
        <w:spacing w:line="360" w:lineRule="auto"/>
        <w:rPr>
          <w:rFonts w:hAnsi="宋体" w:cs="宋体"/>
          <w:color w:val="000000"/>
          <w:szCs w:val="24"/>
        </w:rPr>
      </w:pPr>
    </w:p>
    <w:p>
      <w:pPr>
        <w:spacing w:line="360" w:lineRule="auto"/>
        <w:rPr>
          <w:rFonts w:hAnsi="宋体" w:cs="宋体"/>
          <w:color w:val="000000"/>
          <w:szCs w:val="24"/>
        </w:rPr>
      </w:pPr>
    </w:p>
    <w:p>
      <w:pPr>
        <w:spacing w:line="500" w:lineRule="exact"/>
        <w:jc w:val="center"/>
        <w:rPr>
          <w:rFonts w:hAnsi="宋体" w:cs="宋体"/>
          <w:color w:val="000000"/>
          <w:szCs w:val="24"/>
        </w:rPr>
      </w:pPr>
      <w:r>
        <w:rPr>
          <w:rFonts w:hint="eastAsia" w:hAnsi="宋体" w:cs="宋体"/>
          <w:color w:val="000000"/>
          <w:szCs w:val="24"/>
        </w:rPr>
        <w:t>(供应商可自行制作格式)</w:t>
      </w:r>
    </w:p>
    <w:p>
      <w:pPr>
        <w:spacing w:line="500" w:lineRule="exact"/>
        <w:jc w:val="center"/>
        <w:rPr>
          <w:rFonts w:hAnsi="宋体" w:cs="宋体"/>
          <w:color w:val="000000"/>
          <w:szCs w:val="24"/>
        </w:rPr>
      </w:pPr>
    </w:p>
    <w:p>
      <w:pPr>
        <w:spacing w:line="360" w:lineRule="auto"/>
        <w:outlineLvl w:val="1"/>
        <w:rPr>
          <w:rFonts w:hint="eastAsia" w:hAnsi="宋体" w:eastAsia="宋体" w:cs="宋体"/>
          <w:b/>
          <w:color w:val="000000"/>
          <w:szCs w:val="24"/>
          <w:lang w:eastAsia="zh-CN"/>
        </w:rPr>
      </w:pPr>
      <w:bookmarkStart w:id="4" w:name="_Toc438648620"/>
      <w:r>
        <w:rPr>
          <w:rFonts w:hint="eastAsia" w:hAnsi="宋体" w:cs="宋体"/>
          <w:b/>
          <w:color w:val="000000"/>
          <w:szCs w:val="24"/>
        </w:rPr>
        <w:br w:type="page"/>
      </w:r>
      <w:bookmarkEnd w:id="4"/>
      <w:r>
        <w:rPr>
          <w:rFonts w:hint="eastAsia" w:hAnsi="宋体" w:cs="宋体"/>
          <w:b/>
          <w:color w:val="000000"/>
          <w:szCs w:val="24"/>
          <w:lang w:val="en-US" w:eastAsia="zh-CN"/>
        </w:rPr>
        <w:t>三、</w:t>
      </w:r>
    </w:p>
    <w:p>
      <w:pPr>
        <w:autoSpaceDE w:val="0"/>
        <w:autoSpaceDN w:val="0"/>
        <w:adjustRightInd w:val="0"/>
        <w:spacing w:line="360" w:lineRule="auto"/>
        <w:jc w:val="center"/>
        <w:rPr>
          <w:rFonts w:hAnsi="宋体" w:cs="宋体"/>
          <w:b/>
          <w:color w:val="000000"/>
          <w:szCs w:val="24"/>
          <w:lang w:val="zh-CN"/>
        </w:rPr>
      </w:pPr>
    </w:p>
    <w:p>
      <w:pPr>
        <w:autoSpaceDE w:val="0"/>
        <w:autoSpaceDN w:val="0"/>
        <w:adjustRightInd w:val="0"/>
        <w:spacing w:line="360" w:lineRule="auto"/>
        <w:jc w:val="center"/>
        <w:rPr>
          <w:rFonts w:hAnsi="宋体" w:cs="宋体"/>
          <w:b/>
          <w:color w:val="000000"/>
          <w:szCs w:val="24"/>
          <w:lang w:val="zh-CN"/>
        </w:rPr>
      </w:pPr>
      <w:r>
        <w:rPr>
          <w:rFonts w:hint="eastAsia" w:hAnsi="宋体" w:cs="宋体"/>
          <w:b/>
          <w:color w:val="000000"/>
          <w:szCs w:val="24"/>
          <w:lang w:val="zh-CN"/>
        </w:rPr>
        <w:t>法定代表人身份证明书</w:t>
      </w:r>
    </w:p>
    <w:p>
      <w:pPr>
        <w:autoSpaceDE w:val="0"/>
        <w:autoSpaceDN w:val="0"/>
        <w:adjustRightInd w:val="0"/>
        <w:spacing w:line="360" w:lineRule="auto"/>
        <w:jc w:val="center"/>
        <w:rPr>
          <w:rFonts w:hAnsi="宋体" w:cs="宋体"/>
          <w:b/>
          <w:color w:val="000000"/>
          <w:szCs w:val="24"/>
          <w:lang w:val="zh-CN"/>
        </w:rPr>
      </w:pP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单位名称：</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地    址：</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成立时间：        年     月    日</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经营期限：</w:t>
      </w:r>
    </w:p>
    <w:p>
      <w:pPr>
        <w:spacing w:before="62" w:beforeLines="20" w:after="62" w:afterLines="20" w:line="540" w:lineRule="exact"/>
        <w:ind w:firstLine="610"/>
        <w:rPr>
          <w:rFonts w:hAnsi="宋体" w:cs="宋体"/>
          <w:color w:val="000000"/>
          <w:szCs w:val="24"/>
          <w:u w:val="single"/>
        </w:rPr>
      </w:pPr>
      <w:r>
        <w:rPr>
          <w:rFonts w:hint="eastAsia" w:hAnsi="宋体" w:cs="宋体"/>
          <w:color w:val="000000"/>
          <w:szCs w:val="24"/>
        </w:rPr>
        <w:t>姓    名：               性别：</w:t>
      </w:r>
    </w:p>
    <w:p>
      <w:pPr>
        <w:spacing w:before="62" w:beforeLines="20" w:after="62" w:afterLines="20" w:line="540" w:lineRule="exact"/>
        <w:ind w:firstLine="610"/>
        <w:rPr>
          <w:rFonts w:hAnsi="宋体" w:cs="宋体"/>
          <w:color w:val="000000"/>
          <w:szCs w:val="24"/>
          <w:u w:val="single"/>
        </w:rPr>
      </w:pPr>
      <w:r>
        <w:rPr>
          <w:rFonts w:hint="eastAsia" w:hAnsi="宋体" w:cs="宋体"/>
          <w:color w:val="000000"/>
          <w:szCs w:val="24"/>
        </w:rPr>
        <w:t>年    龄：                    职务：</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系</w:t>
      </w:r>
      <w:r>
        <w:rPr>
          <w:rFonts w:hint="eastAsia" w:hAnsi="宋体" w:cs="宋体"/>
          <w:color w:val="000000"/>
          <w:szCs w:val="24"/>
          <w:u w:val="single"/>
        </w:rPr>
        <w:t xml:space="preserve">     （供应商单位名称）      </w:t>
      </w:r>
      <w:r>
        <w:rPr>
          <w:rFonts w:hint="eastAsia" w:hAnsi="宋体" w:cs="宋体"/>
          <w:color w:val="000000"/>
          <w:szCs w:val="24"/>
        </w:rPr>
        <w:t xml:space="preserve"> 的法定代表人。</w:t>
      </w:r>
    </w:p>
    <w:p>
      <w:pPr>
        <w:spacing w:before="62" w:beforeLines="20" w:after="62" w:afterLines="20" w:line="540" w:lineRule="exact"/>
        <w:ind w:firstLine="610"/>
        <w:rPr>
          <w:rFonts w:hAnsi="宋体" w:cs="宋体"/>
          <w:color w:val="000000"/>
          <w:szCs w:val="24"/>
        </w:rPr>
      </w:pPr>
    </w:p>
    <w:p>
      <w:pPr>
        <w:pStyle w:val="7"/>
        <w:spacing w:before="62" w:beforeLines="20" w:after="62" w:afterLines="20" w:line="540" w:lineRule="exact"/>
        <w:ind w:firstLine="240" w:firstLineChars="100"/>
        <w:rPr>
          <w:rFonts w:ascii="宋体" w:hAnsi="宋体" w:eastAsia="宋体" w:cs="宋体"/>
          <w:color w:val="000000"/>
          <w:sz w:val="24"/>
          <w:szCs w:val="24"/>
        </w:rPr>
      </w:pPr>
      <w:r>
        <w:rPr>
          <w:rFonts w:hint="eastAsia" w:ascii="宋体" w:hAnsi="宋体" w:eastAsia="宋体" w:cs="宋体"/>
          <w:color w:val="000000"/>
          <w:sz w:val="24"/>
          <w:szCs w:val="24"/>
        </w:rPr>
        <w:t xml:space="preserve">   特此证明。</w:t>
      </w:r>
    </w:p>
    <w:p>
      <w:pPr>
        <w:tabs>
          <w:tab w:val="left" w:pos="720"/>
          <w:tab w:val="left" w:pos="900"/>
        </w:tabs>
        <w:spacing w:before="62" w:beforeLines="20" w:after="62" w:afterLines="20" w:line="540" w:lineRule="exact"/>
        <w:ind w:firstLine="420" w:firstLineChars="200"/>
        <w:rPr>
          <w:rFonts w:hAnsi="宋体" w:cs="宋体"/>
          <w:color w:val="000000"/>
          <w:szCs w:val="24"/>
        </w:rPr>
      </w:pPr>
    </w:p>
    <w:p>
      <w:pPr>
        <w:tabs>
          <w:tab w:val="left" w:pos="720"/>
          <w:tab w:val="left" w:pos="900"/>
        </w:tabs>
        <w:spacing w:before="62" w:beforeLines="20" w:after="62" w:afterLines="20" w:line="540" w:lineRule="exact"/>
        <w:ind w:firstLine="420" w:firstLineChars="200"/>
        <w:rPr>
          <w:rFonts w:hAnsi="宋体" w:cs="宋体"/>
          <w:color w:val="000000"/>
          <w:szCs w:val="24"/>
        </w:rPr>
      </w:pPr>
    </w:p>
    <w:p>
      <w:pPr>
        <w:tabs>
          <w:tab w:val="left" w:pos="720"/>
          <w:tab w:val="left" w:pos="900"/>
        </w:tabs>
        <w:spacing w:before="62" w:beforeLines="20" w:after="62" w:afterLines="20" w:line="540" w:lineRule="exact"/>
        <w:ind w:firstLine="3990" w:firstLineChars="1900"/>
        <w:rPr>
          <w:rFonts w:hAnsi="宋体" w:cs="宋体"/>
          <w:color w:val="000000"/>
          <w:szCs w:val="24"/>
        </w:rPr>
      </w:pPr>
    </w:p>
    <w:p>
      <w:pPr>
        <w:tabs>
          <w:tab w:val="left" w:pos="720"/>
          <w:tab w:val="left" w:pos="900"/>
        </w:tabs>
        <w:spacing w:before="62" w:beforeLines="20" w:after="62" w:afterLines="20" w:line="540" w:lineRule="exact"/>
        <w:ind w:firstLine="3360" w:firstLineChars="1600"/>
        <w:rPr>
          <w:rFonts w:hAnsi="宋体" w:cs="宋体"/>
          <w:color w:val="000000"/>
          <w:szCs w:val="24"/>
        </w:rPr>
      </w:pPr>
      <w:r>
        <w:rPr>
          <w:rFonts w:hint="eastAsia" w:hAnsi="宋体" w:cs="宋体"/>
          <w:color w:val="000000"/>
          <w:szCs w:val="24"/>
        </w:rPr>
        <w:t>供应商：</w:t>
      </w:r>
      <w:r>
        <w:rPr>
          <w:rFonts w:hint="eastAsia" w:hAnsi="宋体" w:cs="宋体"/>
          <w:color w:val="000000"/>
          <w:szCs w:val="24"/>
          <w:u w:val="single"/>
        </w:rPr>
        <w:t xml:space="preserve">            （盖公章）</w:t>
      </w:r>
    </w:p>
    <w:p>
      <w:pPr>
        <w:spacing w:before="62" w:beforeLines="20" w:after="62" w:afterLines="20" w:line="540" w:lineRule="exact"/>
        <w:ind w:firstLine="3360" w:firstLineChars="1600"/>
        <w:rPr>
          <w:rFonts w:hAnsi="宋体" w:cs="宋体"/>
          <w:color w:val="000000"/>
          <w:szCs w:val="24"/>
        </w:rPr>
      </w:pPr>
      <w:r>
        <w:rPr>
          <w:rFonts w:hint="eastAsia" w:hAnsi="宋体" w:cs="宋体"/>
          <w:color w:val="000000"/>
          <w:szCs w:val="24"/>
        </w:rPr>
        <w:t>日  期：年月日</w:t>
      </w:r>
    </w:p>
    <w:p>
      <w:pPr>
        <w:spacing w:before="62" w:beforeLines="20" w:after="62" w:afterLines="20" w:line="540" w:lineRule="exact"/>
        <w:outlineLvl w:val="1"/>
        <w:rPr>
          <w:rFonts w:hint="eastAsia" w:hAnsi="宋体" w:eastAsia="宋体" w:cs="宋体"/>
          <w:b/>
          <w:color w:val="000000"/>
          <w:szCs w:val="24"/>
          <w:lang w:eastAsia="zh-CN"/>
        </w:rPr>
      </w:pPr>
      <w:r>
        <w:rPr>
          <w:rFonts w:hAnsi="宋体" w:cs="宋体"/>
          <w:color w:val="000000"/>
          <w:szCs w:val="24"/>
        </w:rPr>
        <w:br w:type="page"/>
      </w:r>
      <w:bookmarkStart w:id="5" w:name="_Toc438648622"/>
      <w:r>
        <w:rPr>
          <w:rFonts w:hint="eastAsia" w:hAnsi="宋体" w:cs="宋体"/>
          <w:b/>
          <w:color w:val="000000"/>
          <w:szCs w:val="24"/>
          <w:lang w:val="en-US" w:eastAsia="zh-CN"/>
        </w:rPr>
        <w:t>四、</w:t>
      </w:r>
    </w:p>
    <w:p>
      <w:pPr>
        <w:spacing w:before="156" w:beforeLines="50" w:after="156" w:afterLines="50" w:line="360" w:lineRule="auto"/>
        <w:jc w:val="center"/>
        <w:rPr>
          <w:rFonts w:hAnsi="宋体" w:cs="宋体"/>
          <w:b/>
          <w:color w:val="000000"/>
          <w:szCs w:val="24"/>
        </w:rPr>
      </w:pPr>
      <w:r>
        <w:rPr>
          <w:rFonts w:hint="eastAsia" w:hAnsi="宋体" w:cs="宋体"/>
          <w:b/>
          <w:color w:val="000000"/>
          <w:szCs w:val="24"/>
        </w:rPr>
        <w:t>投标授权书</w:t>
      </w:r>
    </w:p>
    <w:p>
      <w:pPr>
        <w:snapToGrid w:val="0"/>
        <w:spacing w:line="360" w:lineRule="auto"/>
        <w:ind w:firstLine="420" w:firstLineChars="200"/>
        <w:jc w:val="left"/>
        <w:rPr>
          <w:rFonts w:hAnsi="宋体" w:cs="宋体"/>
          <w:color w:val="000000"/>
          <w:szCs w:val="24"/>
        </w:rPr>
      </w:pPr>
      <w:r>
        <w:rPr>
          <w:rFonts w:hint="eastAsia" w:hAnsi="宋体" w:cs="宋体"/>
          <w:color w:val="000000"/>
          <w:szCs w:val="24"/>
        </w:rPr>
        <w:t>本授权书声明：公司授权本公司</w:t>
      </w:r>
      <w:r>
        <w:rPr>
          <w:rFonts w:hint="eastAsia" w:hAnsi="宋体" w:cs="宋体"/>
          <w:color w:val="000000"/>
          <w:szCs w:val="24"/>
          <w:u w:val="single"/>
        </w:rPr>
        <w:t>（供应商授权代表姓名）</w:t>
      </w:r>
      <w:r>
        <w:rPr>
          <w:rFonts w:hint="eastAsia" w:hAnsi="宋体" w:cs="宋体"/>
          <w:color w:val="000000"/>
          <w:szCs w:val="24"/>
        </w:rPr>
        <w:t>代表本公司（工厂）参加</w:t>
      </w:r>
      <w:r>
        <w:rPr>
          <w:rFonts w:hint="eastAsia" w:hAnsi="宋体"/>
          <w:bCs/>
          <w:color w:val="000000"/>
          <w:szCs w:val="24"/>
        </w:rPr>
        <w:t>采购人</w:t>
      </w:r>
      <w:r>
        <w:rPr>
          <w:rFonts w:hint="eastAsia" w:hAnsi="宋体"/>
          <w:bCs/>
          <w:color w:val="000000"/>
          <w:szCs w:val="24"/>
          <w:u w:val="single"/>
        </w:rPr>
        <w:t xml:space="preserve">    项目名称       </w:t>
      </w:r>
      <w:r>
        <w:rPr>
          <w:rFonts w:hint="eastAsia" w:hAnsi="宋体" w:cs="宋体"/>
          <w:color w:val="000000"/>
          <w:szCs w:val="24"/>
        </w:rPr>
        <w:t>采购活动（项目编号： ），全权代表本公司处理评标过程的一切事宜，包括但不限于：评标、签约等。供应商授权代表在评标过程中所签署的一切文件和处理与之有关的一切事务，本公司均予以认可并对此承担责任。供应商授权代表无转委托权。特此授权。</w:t>
      </w:r>
    </w:p>
    <w:p>
      <w:pPr>
        <w:snapToGrid w:val="0"/>
        <w:spacing w:line="360" w:lineRule="auto"/>
        <w:ind w:firstLine="420" w:firstLineChars="200"/>
        <w:jc w:val="left"/>
        <w:rPr>
          <w:rFonts w:hAnsi="宋体" w:cs="宋体"/>
          <w:color w:val="000000"/>
          <w:szCs w:val="24"/>
        </w:rPr>
      </w:pPr>
      <w:r>
        <w:rPr>
          <w:rFonts w:hint="eastAsia" w:hAnsi="宋体" w:cs="宋体"/>
          <w:color w:val="000000"/>
          <w:szCs w:val="24"/>
        </w:rPr>
        <w:t>本授权书自出具之日起生效。</w:t>
      </w:r>
    </w:p>
    <w:p>
      <w:pPr>
        <w:pStyle w:val="9"/>
        <w:snapToGrid w:val="0"/>
        <w:spacing w:line="360" w:lineRule="auto"/>
        <w:ind w:firstLine="480" w:firstLineChars="200"/>
        <w:jc w:val="left"/>
        <w:rPr>
          <w:rFonts w:hAnsi="宋体"/>
          <w:color w:val="000000"/>
          <w:sz w:val="24"/>
        </w:rPr>
      </w:pPr>
      <w:r>
        <w:rPr>
          <w:rFonts w:hint="eastAsia" w:hAnsi="宋体"/>
          <w:color w:val="000000"/>
          <w:sz w:val="24"/>
          <w:szCs w:val="28"/>
        </w:rPr>
        <w:t>授权代表</w:t>
      </w:r>
      <w:r>
        <w:rPr>
          <w:rFonts w:hint="eastAsia" w:hAnsi="宋体"/>
          <w:color w:val="000000"/>
          <w:sz w:val="24"/>
        </w:rPr>
        <w:t>身份证明扫描件或影印件：</w:t>
      </w:r>
    </w:p>
    <w:p>
      <w:pPr>
        <w:pStyle w:val="9"/>
        <w:snapToGrid w:val="0"/>
        <w:spacing w:line="360" w:lineRule="auto"/>
        <w:ind w:firstLine="480" w:firstLineChars="200"/>
        <w:jc w:val="left"/>
        <w:rPr>
          <w:rFonts w:hAnsi="宋体"/>
          <w:color w:val="000000"/>
          <w:sz w:val="24"/>
        </w:rPr>
      </w:pPr>
      <w:r>
        <w:rPr>
          <w:rFonts w:hAnsi="宋体"/>
          <w:color w:val="000000"/>
          <w:sz w:val="24"/>
        </w:rPr>
        <mc:AlternateContent>
          <mc:Choice Requires="wps">
            <w:drawing>
              <wp:anchor distT="0" distB="0" distL="114300" distR="114300" simplePos="0" relativeHeight="251659264" behindDoc="0" locked="0" layoutInCell="1" allowOverlap="1">
                <wp:simplePos x="0" y="0"/>
                <wp:positionH relativeFrom="column">
                  <wp:posOffset>1695450</wp:posOffset>
                </wp:positionH>
                <wp:positionV relativeFrom="paragraph">
                  <wp:posOffset>156845</wp:posOffset>
                </wp:positionV>
                <wp:extent cx="1774190" cy="1023620"/>
                <wp:effectExtent l="4445" t="4445" r="12065" b="19685"/>
                <wp:wrapNone/>
                <wp:docPr id="19" name="自选图形 4"/>
                <wp:cNvGraphicFramePr/>
                <a:graphic xmlns:a="http://schemas.openxmlformats.org/drawingml/2006/main">
                  <a:graphicData uri="http://schemas.microsoft.com/office/word/2010/wordprocessingShape">
                    <wps:wsp>
                      <wps:cNvSpPr>
                        <a:spLocks noChangeArrowheads="1"/>
                      </wps:cNvSpPr>
                      <wps:spPr bwMode="auto">
                        <a:xfrm>
                          <a:off x="0" y="0"/>
                          <a:ext cx="1774190" cy="1023620"/>
                        </a:xfrm>
                        <a:prstGeom prst="roundRect">
                          <a:avLst>
                            <a:gd name="adj" fmla="val 16667"/>
                          </a:avLst>
                        </a:prstGeom>
                        <a:solidFill>
                          <a:srgbClr val="FFFFFF"/>
                        </a:solidFill>
                        <a:ln w="9525">
                          <a:solidFill>
                            <a:srgbClr val="000000"/>
                          </a:solidFill>
                          <a:round/>
                        </a:ln>
                      </wps:spPr>
                      <wps:txbx>
                        <w:txbxContent>
                          <w:p>
                            <w:pPr>
                              <w:adjustRightInd w:val="0"/>
                              <w:snapToGrid w:val="0"/>
                            </w:pPr>
                          </w:p>
                          <w:p>
                            <w:pPr>
                              <w:adjustRightInd w:val="0"/>
                              <w:snapToGrid w:val="0"/>
                            </w:pPr>
                          </w:p>
                          <w:p>
                            <w:pPr>
                              <w:adjustRightInd w:val="0"/>
                              <w:snapToGrid w:val="0"/>
                              <w:jc w:val="center"/>
                            </w:pPr>
                            <w:r>
                              <w:rPr>
                                <w:rFonts w:hint="eastAsia"/>
                              </w:rPr>
                              <w:t>授权代表身份证复印件</w:t>
                            </w:r>
                          </w:p>
                          <w:p>
                            <w:pPr>
                              <w:adjustRightInd w:val="0"/>
                              <w:snapToGrid w:val="0"/>
                            </w:pPr>
                          </w:p>
                          <w:p>
                            <w:pPr>
                              <w:adjustRightInd w:val="0"/>
                              <w:snapToGrid w:val="0"/>
                            </w:pPr>
                          </w:p>
                        </w:txbxContent>
                      </wps:txbx>
                      <wps:bodyPr rot="0" vert="horz" wrap="square" lIns="91440" tIns="45720" rIns="91440" bIns="45720" anchor="t" anchorCtr="0" upright="1">
                        <a:noAutofit/>
                      </wps:bodyPr>
                    </wps:wsp>
                  </a:graphicData>
                </a:graphic>
              </wp:anchor>
            </w:drawing>
          </mc:Choice>
          <mc:Fallback>
            <w:pict>
              <v:roundrect id="自选图形 4" o:spid="_x0000_s1026" o:spt="2" style="position:absolute;left:0pt;margin-left:133.5pt;margin-top:12.35pt;height:80.6pt;width:139.7pt;z-index:251659264;mso-width-relative:page;mso-height-relative:page;" fillcolor="#FFFFFF" filled="t" stroked="t" coordsize="21600,21600" arcsize="0.166666666666667" o:gfxdata="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Cyc1k/X&#10;AAAACgEAAA8AAAAAAAAAAQAgAAAAIgAAAGRycy9kb3ducmV2LnhtbFBLAQIUABQAAAAIAIdO4kBu&#10;VhjsWgIAAKYEAAAOAAAAAAAAAAEAIAAAACYBAABkcnMvZTJvRG9jLnhtbFBLBQYAAAAABgAGAFkB&#10;AADyBQAAAAA=&#10;">
                <v:fill on="t" focussize="0,0"/>
                <v:stroke color="#000000" joinstyle="round"/>
                <v:imagedata o:title=""/>
                <o:lock v:ext="edit" aspectratio="f"/>
                <v:textbox>
                  <w:txbxContent>
                    <w:p>
                      <w:pPr>
                        <w:adjustRightInd w:val="0"/>
                        <w:snapToGrid w:val="0"/>
                      </w:pPr>
                    </w:p>
                    <w:p>
                      <w:pPr>
                        <w:adjustRightInd w:val="0"/>
                        <w:snapToGrid w:val="0"/>
                      </w:pPr>
                    </w:p>
                    <w:p>
                      <w:pPr>
                        <w:adjustRightInd w:val="0"/>
                        <w:snapToGrid w:val="0"/>
                        <w:jc w:val="center"/>
                      </w:pPr>
                      <w:r>
                        <w:rPr>
                          <w:rFonts w:hint="eastAsia"/>
                        </w:rPr>
                        <w:t>授权代表身份证复印件</w:t>
                      </w:r>
                    </w:p>
                    <w:p>
                      <w:pPr>
                        <w:adjustRightInd w:val="0"/>
                        <w:snapToGrid w:val="0"/>
                      </w:pPr>
                    </w:p>
                    <w:p>
                      <w:pPr>
                        <w:adjustRightInd w:val="0"/>
                        <w:snapToGrid w:val="0"/>
                      </w:pPr>
                    </w:p>
                  </w:txbxContent>
                </v:textbox>
              </v:roundrect>
            </w:pict>
          </mc:Fallback>
        </mc:AlternateContent>
      </w:r>
    </w:p>
    <w:p>
      <w:pPr>
        <w:pStyle w:val="9"/>
        <w:snapToGrid w:val="0"/>
        <w:spacing w:line="360" w:lineRule="auto"/>
        <w:ind w:firstLine="480" w:firstLineChars="200"/>
        <w:jc w:val="left"/>
        <w:rPr>
          <w:rFonts w:hAnsi="宋体"/>
          <w:color w:val="000000"/>
          <w:sz w:val="24"/>
        </w:rPr>
      </w:pPr>
    </w:p>
    <w:p>
      <w:pPr>
        <w:pStyle w:val="9"/>
        <w:snapToGrid w:val="0"/>
        <w:spacing w:line="360" w:lineRule="auto"/>
        <w:ind w:firstLine="480" w:firstLineChars="200"/>
        <w:jc w:val="left"/>
        <w:rPr>
          <w:rFonts w:hAnsi="宋体"/>
          <w:color w:val="000000"/>
          <w:sz w:val="24"/>
        </w:rPr>
      </w:pPr>
    </w:p>
    <w:p>
      <w:pPr>
        <w:pStyle w:val="9"/>
        <w:snapToGrid w:val="0"/>
        <w:spacing w:line="360" w:lineRule="auto"/>
        <w:ind w:firstLine="480" w:firstLineChars="200"/>
        <w:jc w:val="left"/>
        <w:rPr>
          <w:rFonts w:hAnsi="宋体"/>
          <w:color w:val="000000"/>
          <w:sz w:val="24"/>
        </w:rPr>
      </w:pPr>
    </w:p>
    <w:p>
      <w:pPr>
        <w:pStyle w:val="9"/>
        <w:snapToGrid w:val="0"/>
        <w:spacing w:line="360" w:lineRule="auto"/>
        <w:ind w:firstLine="480" w:firstLineChars="200"/>
        <w:jc w:val="left"/>
        <w:rPr>
          <w:rFonts w:hAnsi="宋体"/>
          <w:color w:val="000000"/>
          <w:sz w:val="24"/>
        </w:rPr>
      </w:pPr>
    </w:p>
    <w:p>
      <w:pPr>
        <w:pStyle w:val="9"/>
        <w:snapToGrid w:val="0"/>
        <w:spacing w:line="360" w:lineRule="auto"/>
        <w:ind w:firstLine="480" w:firstLineChars="200"/>
        <w:jc w:val="left"/>
        <w:rPr>
          <w:rFonts w:hAnsi="宋体"/>
          <w:color w:val="000000"/>
          <w:sz w:val="24"/>
        </w:rPr>
      </w:pPr>
    </w:p>
    <w:p>
      <w:pPr>
        <w:pStyle w:val="9"/>
        <w:snapToGrid w:val="0"/>
        <w:spacing w:line="360" w:lineRule="auto"/>
        <w:ind w:firstLine="480" w:firstLineChars="200"/>
        <w:jc w:val="left"/>
        <w:rPr>
          <w:rFonts w:hAnsi="宋体"/>
          <w:color w:val="000000"/>
          <w:sz w:val="24"/>
          <w:szCs w:val="28"/>
          <w:u w:val="single"/>
        </w:rPr>
      </w:pPr>
      <w:r>
        <w:rPr>
          <w:rFonts w:hint="eastAsia" w:hAnsi="宋体"/>
          <w:color w:val="000000"/>
          <w:sz w:val="24"/>
          <w:szCs w:val="28"/>
        </w:rPr>
        <w:t>授权代表联系方式：</w:t>
      </w:r>
      <w:r>
        <w:rPr>
          <w:rFonts w:hint="eastAsia" w:hAnsi="宋体"/>
          <w:color w:val="000000"/>
          <w:sz w:val="24"/>
          <w:szCs w:val="28"/>
          <w:u w:val="single"/>
        </w:rPr>
        <w:t xml:space="preserve">          （请填写手机号码）</w:t>
      </w:r>
    </w:p>
    <w:p>
      <w:pPr>
        <w:spacing w:line="360" w:lineRule="auto"/>
        <w:ind w:firstLine="315" w:firstLineChars="150"/>
        <w:rPr>
          <w:rFonts w:hAnsi="宋体"/>
          <w:color w:val="000000"/>
          <w:szCs w:val="28"/>
        </w:rPr>
      </w:pPr>
      <w:r>
        <w:rPr>
          <w:rFonts w:hint="eastAsia" w:hAnsi="宋体"/>
          <w:color w:val="000000"/>
          <w:szCs w:val="28"/>
        </w:rPr>
        <w:t>特此声明。</w:t>
      </w:r>
    </w:p>
    <w:p>
      <w:pPr>
        <w:spacing w:line="360" w:lineRule="auto"/>
        <w:ind w:right="440" w:firstLine="6438" w:firstLineChars="3054"/>
        <w:rPr>
          <w:rFonts w:hAnsi="宋体"/>
          <w:b/>
          <w:bCs/>
          <w:color w:val="000000"/>
          <w:szCs w:val="28"/>
        </w:rPr>
      </w:pPr>
      <w:r>
        <w:rPr>
          <w:rFonts w:hint="eastAsia" w:hAnsi="宋体"/>
          <w:b/>
          <w:bCs/>
          <w:color w:val="000000"/>
          <w:szCs w:val="28"/>
        </w:rPr>
        <w:t>供应商签章：</w:t>
      </w:r>
    </w:p>
    <w:p>
      <w:pPr>
        <w:spacing w:line="360" w:lineRule="auto"/>
        <w:jc w:val="right"/>
        <w:rPr>
          <w:rFonts w:hAnsi="宋体"/>
          <w:color w:val="000000"/>
          <w:szCs w:val="28"/>
        </w:rPr>
      </w:pPr>
      <w:r>
        <w:rPr>
          <w:rFonts w:hint="eastAsia" w:hAnsi="宋体"/>
          <w:color w:val="000000"/>
          <w:szCs w:val="28"/>
        </w:rPr>
        <w:t>日 期： 年  月   日</w:t>
      </w:r>
    </w:p>
    <w:p>
      <w:pPr>
        <w:pStyle w:val="9"/>
        <w:snapToGrid w:val="0"/>
        <w:spacing w:line="360" w:lineRule="auto"/>
        <w:jc w:val="left"/>
        <w:rPr>
          <w:rFonts w:hAnsi="宋体"/>
          <w:color w:val="000000"/>
          <w:sz w:val="24"/>
          <w:szCs w:val="28"/>
        </w:rPr>
      </w:pPr>
      <w:r>
        <w:rPr>
          <w:rFonts w:hint="eastAsia" w:hAnsi="宋体"/>
          <w:color w:val="000000"/>
          <w:sz w:val="24"/>
          <w:szCs w:val="28"/>
        </w:rPr>
        <w:t>注：</w:t>
      </w:r>
    </w:p>
    <w:p>
      <w:pPr>
        <w:pStyle w:val="9"/>
        <w:snapToGrid w:val="0"/>
        <w:spacing w:line="360" w:lineRule="auto"/>
        <w:ind w:firstLine="480" w:firstLineChars="200"/>
        <w:jc w:val="left"/>
        <w:rPr>
          <w:rFonts w:hAnsi="宋体"/>
          <w:color w:val="000000"/>
          <w:sz w:val="24"/>
          <w:szCs w:val="28"/>
        </w:rPr>
      </w:pPr>
      <w:r>
        <w:rPr>
          <w:rFonts w:hint="eastAsia" w:hAnsi="宋体"/>
          <w:color w:val="000000"/>
          <w:sz w:val="24"/>
          <w:szCs w:val="28"/>
        </w:rPr>
        <w:t>1、本项目只允许有唯一的供应商授权代表，提供身份证明扫描件或影印件；</w:t>
      </w:r>
    </w:p>
    <w:p>
      <w:pPr>
        <w:snapToGrid w:val="0"/>
        <w:spacing w:line="360" w:lineRule="auto"/>
        <w:ind w:firstLine="420" w:firstLineChars="200"/>
        <w:jc w:val="left"/>
        <w:rPr>
          <w:rFonts w:hAnsi="宋体" w:cs="宋体"/>
          <w:color w:val="000000"/>
          <w:szCs w:val="24"/>
        </w:rPr>
      </w:pPr>
      <w:r>
        <w:rPr>
          <w:rFonts w:hint="eastAsia" w:hAnsi="宋体"/>
          <w:color w:val="000000"/>
        </w:rPr>
        <w:t>2、法定代表人参加评标的无需此件，提供身份证明复印件即可。</w:t>
      </w:r>
    </w:p>
    <w:p>
      <w:pPr>
        <w:spacing w:line="360" w:lineRule="auto"/>
        <w:rPr>
          <w:rFonts w:hint="eastAsia" w:hAnsi="宋体" w:eastAsia="宋体" w:cs="宋体"/>
          <w:b/>
          <w:color w:val="000000"/>
          <w:szCs w:val="24"/>
          <w:lang w:eastAsia="zh-CN"/>
        </w:rPr>
      </w:pPr>
      <w:r>
        <w:rPr>
          <w:rFonts w:hAnsi="宋体" w:cs="宋体"/>
          <w:color w:val="000000"/>
          <w:szCs w:val="24"/>
        </w:rPr>
        <w:br w:type="page"/>
      </w:r>
      <w:bookmarkEnd w:id="5"/>
      <w:bookmarkStart w:id="6" w:name="_Toc438648630"/>
      <w:bookmarkStart w:id="7" w:name="_Toc433835936"/>
      <w:r>
        <w:rPr>
          <w:rFonts w:hint="eastAsia" w:hAnsi="宋体" w:cs="宋体"/>
          <w:b/>
          <w:color w:val="000000"/>
          <w:szCs w:val="24"/>
          <w:lang w:val="en-US" w:eastAsia="zh-CN"/>
        </w:rPr>
        <w:t>五、</w:t>
      </w:r>
    </w:p>
    <w:p>
      <w:pPr>
        <w:spacing w:line="360" w:lineRule="auto"/>
        <w:jc w:val="center"/>
        <w:rPr>
          <w:rFonts w:hAnsi="宋体" w:cs="宋体"/>
          <w:b/>
          <w:color w:val="000000"/>
          <w:szCs w:val="24"/>
        </w:rPr>
      </w:pPr>
      <w:r>
        <w:rPr>
          <w:rFonts w:hint="eastAsia" w:hAnsi="宋体" w:cs="仿宋_GB2312"/>
          <w:b/>
          <w:color w:val="000000"/>
          <w:sz w:val="28"/>
          <w:szCs w:val="28"/>
        </w:rPr>
        <w:t>无重大违法记录声明函、无不良信用记录承诺函</w:t>
      </w:r>
    </w:p>
    <w:p>
      <w:pPr>
        <w:spacing w:line="360" w:lineRule="auto"/>
        <w:ind w:firstLine="435"/>
        <w:rPr>
          <w:rFonts w:hAnsi="宋体"/>
          <w:b/>
          <w:color w:val="000000"/>
          <w:sz w:val="28"/>
          <w:szCs w:val="28"/>
        </w:rPr>
      </w:pPr>
    </w:p>
    <w:p>
      <w:pPr>
        <w:spacing w:line="360" w:lineRule="auto"/>
        <w:ind w:firstLine="435"/>
        <w:rPr>
          <w:rFonts w:hAnsi="宋体"/>
          <w:color w:val="000000"/>
        </w:rPr>
      </w:pPr>
      <w:r>
        <w:rPr>
          <w:rFonts w:hint="eastAsia" w:hAnsi="宋体"/>
          <w:color w:val="000000"/>
        </w:rPr>
        <w:t>1、本公司郑重声明，根据《中华人民共和国政府采购法》及《中华人民共和国政府采购法实施条例》的规定，参加政府采购活动前三年内，本公司在经营活动中没有重大违法记录，没有因违法经营受到刑事处罚或者责令停产停业、吊销许可证或者执照、较大数额罚款等行政处罚。</w:t>
      </w:r>
    </w:p>
    <w:p>
      <w:pPr>
        <w:spacing w:line="360" w:lineRule="auto"/>
        <w:ind w:firstLine="435"/>
        <w:rPr>
          <w:rFonts w:hAnsi="宋体"/>
          <w:color w:val="000000"/>
        </w:rPr>
      </w:pPr>
      <w:r>
        <w:rPr>
          <w:rFonts w:hint="eastAsia"/>
          <w:color w:val="000000"/>
        </w:rPr>
        <w:t>2、</w:t>
      </w:r>
      <w:r>
        <w:rPr>
          <w:rFonts w:hint="eastAsia" w:hAnsi="宋体"/>
          <w:color w:val="000000"/>
        </w:rPr>
        <w:t>本公司郑重声明，我公司无以下不良信用记录情形：</w:t>
      </w:r>
    </w:p>
    <w:p>
      <w:pPr>
        <w:spacing w:line="360" w:lineRule="auto"/>
        <w:ind w:firstLine="435"/>
        <w:rPr>
          <w:rFonts w:hAnsi="宋体"/>
          <w:color w:val="000000"/>
        </w:rPr>
      </w:pPr>
      <w:r>
        <w:rPr>
          <w:rFonts w:hint="eastAsia" w:hAnsi="宋体"/>
          <w:color w:val="000000"/>
        </w:rPr>
        <w:t>（1）公司被人民法院列入失信被执行人；</w:t>
      </w:r>
    </w:p>
    <w:p>
      <w:pPr>
        <w:spacing w:line="360" w:lineRule="auto"/>
        <w:ind w:firstLine="435"/>
        <w:rPr>
          <w:rFonts w:hAnsi="宋体"/>
          <w:color w:val="000000"/>
        </w:rPr>
      </w:pPr>
      <w:r>
        <w:rPr>
          <w:rFonts w:hint="eastAsia" w:hAnsi="宋体"/>
          <w:color w:val="000000"/>
        </w:rPr>
        <w:t>（2）公司、法定代表人或拟派项目经理（项目负责人）被人民检察院列入行贿犯罪档案；</w:t>
      </w:r>
    </w:p>
    <w:p>
      <w:pPr>
        <w:spacing w:line="360" w:lineRule="auto"/>
        <w:ind w:firstLine="435"/>
        <w:rPr>
          <w:rFonts w:hAnsi="宋体"/>
          <w:color w:val="000000"/>
        </w:rPr>
      </w:pPr>
      <w:r>
        <w:rPr>
          <w:rFonts w:hint="eastAsia" w:hAnsi="宋体"/>
          <w:color w:val="000000"/>
        </w:rPr>
        <w:t>（3）公司被工商行政管理部门列入企业经营异常名录；</w:t>
      </w:r>
    </w:p>
    <w:p>
      <w:pPr>
        <w:spacing w:line="360" w:lineRule="auto"/>
        <w:ind w:firstLine="435"/>
        <w:rPr>
          <w:rFonts w:hAnsi="宋体"/>
          <w:color w:val="000000"/>
        </w:rPr>
      </w:pPr>
      <w:r>
        <w:rPr>
          <w:rFonts w:hint="eastAsia" w:hAnsi="宋体"/>
          <w:color w:val="000000"/>
        </w:rPr>
        <w:t>（4）公司被税务部门列入重大税收违法案件当事人名单的。</w:t>
      </w:r>
    </w:p>
    <w:p>
      <w:pPr>
        <w:spacing w:line="360" w:lineRule="auto"/>
        <w:ind w:firstLine="435"/>
        <w:rPr>
          <w:rFonts w:hAnsi="宋体"/>
          <w:color w:val="000000"/>
        </w:rPr>
      </w:pPr>
      <w:r>
        <w:rPr>
          <w:rFonts w:hint="eastAsia" w:hAnsi="宋体"/>
          <w:color w:val="000000"/>
        </w:rPr>
        <w:t>（4）公司被政府采购监管部门列入政府采购严重违法失信行为记录名单。</w:t>
      </w:r>
    </w:p>
    <w:p>
      <w:pPr>
        <w:spacing w:line="360" w:lineRule="auto"/>
        <w:ind w:firstLine="435"/>
        <w:rPr>
          <w:color w:val="000000"/>
        </w:rPr>
      </w:pPr>
      <w:r>
        <w:rPr>
          <w:rFonts w:hAnsi="宋体"/>
          <w:b/>
          <w:color w:val="000000"/>
        </w:rPr>
        <w:t>我公司已就上述不良信用行为按照</w:t>
      </w:r>
      <w:r>
        <w:rPr>
          <w:rFonts w:hint="eastAsia" w:hAnsi="宋体"/>
          <w:b/>
          <w:color w:val="000000"/>
        </w:rPr>
        <w:t>评标文件</w:t>
      </w:r>
      <w:r>
        <w:rPr>
          <w:rFonts w:hAnsi="宋体"/>
          <w:b/>
          <w:color w:val="000000"/>
        </w:rPr>
        <w:t>中供应商须知前附表规定进行了查询。</w:t>
      </w:r>
      <w:r>
        <w:rPr>
          <w:rFonts w:hAnsi="宋体"/>
          <w:color w:val="000000"/>
        </w:rPr>
        <w:t>我公司承诺</w:t>
      </w:r>
      <w:r>
        <w:rPr>
          <w:rFonts w:hint="eastAsia" w:hAnsi="宋体"/>
          <w:color w:val="000000"/>
        </w:rPr>
        <w:t>：</w:t>
      </w:r>
      <w:r>
        <w:rPr>
          <w:rFonts w:hAnsi="宋体"/>
          <w:color w:val="000000"/>
        </w:rPr>
        <w:t>合同签订前，若我公司具有不良信用记录情形，贵方可取消我公司</w:t>
      </w:r>
      <w:r>
        <w:rPr>
          <w:rFonts w:hint="eastAsia" w:hAnsi="宋体"/>
          <w:color w:val="000000"/>
        </w:rPr>
        <w:t>成交</w:t>
      </w:r>
      <w:r>
        <w:rPr>
          <w:rFonts w:hAnsi="宋体"/>
          <w:color w:val="000000"/>
        </w:rPr>
        <w:t>资格或者不授予合同，所有责任由我公司自行承担。同时，我公司愿意无条件接受监管部门的调查处理。</w:t>
      </w:r>
    </w:p>
    <w:p>
      <w:pPr>
        <w:spacing w:line="360" w:lineRule="auto"/>
        <w:ind w:firstLine="435"/>
        <w:rPr>
          <w:rFonts w:hAnsi="宋体"/>
          <w:color w:val="000000"/>
        </w:rPr>
      </w:pPr>
      <w:r>
        <w:rPr>
          <w:rFonts w:hint="eastAsia" w:hAnsi="宋体"/>
          <w:color w:val="000000"/>
        </w:rPr>
        <w:t>本公司对上述声明的真实性负责。如有虚假，将依法承担相应责任。</w:t>
      </w:r>
    </w:p>
    <w:p>
      <w:pPr>
        <w:spacing w:line="360" w:lineRule="auto"/>
        <w:ind w:firstLine="3700" w:firstLineChars="1762"/>
        <w:rPr>
          <w:rFonts w:hAnsi="宋体"/>
          <w:color w:val="000000"/>
        </w:rPr>
      </w:pPr>
    </w:p>
    <w:p>
      <w:pPr>
        <w:spacing w:line="360" w:lineRule="auto"/>
        <w:ind w:firstLine="3700" w:firstLineChars="1762"/>
        <w:rPr>
          <w:rFonts w:hAnsi="宋体"/>
          <w:color w:val="000000"/>
        </w:rPr>
      </w:pPr>
    </w:p>
    <w:p>
      <w:pPr>
        <w:spacing w:line="360" w:lineRule="auto"/>
        <w:ind w:firstLine="3700" w:firstLineChars="1762"/>
        <w:rPr>
          <w:rFonts w:hAnsi="宋体"/>
          <w:color w:val="000000"/>
        </w:rPr>
      </w:pPr>
    </w:p>
    <w:p>
      <w:pPr>
        <w:spacing w:line="360" w:lineRule="auto"/>
        <w:ind w:firstLine="3700" w:firstLineChars="1762"/>
        <w:rPr>
          <w:rFonts w:hAnsi="宋体"/>
          <w:color w:val="000000"/>
        </w:rPr>
      </w:pPr>
    </w:p>
    <w:p>
      <w:pPr>
        <w:spacing w:line="360" w:lineRule="auto"/>
        <w:ind w:firstLine="3700" w:firstLineChars="1762"/>
        <w:rPr>
          <w:color w:val="000000"/>
          <w:u w:val="single"/>
        </w:rPr>
      </w:pPr>
      <w:r>
        <w:rPr>
          <w:rFonts w:hint="eastAsia" w:hAnsi="宋体"/>
          <w:color w:val="000000"/>
        </w:rPr>
        <w:t>供应商公章：</w:t>
      </w:r>
    </w:p>
    <w:p>
      <w:pPr>
        <w:tabs>
          <w:tab w:val="left" w:pos="630"/>
        </w:tabs>
        <w:spacing w:line="360" w:lineRule="auto"/>
        <w:ind w:firstLine="3700" w:firstLineChars="1762"/>
        <w:rPr>
          <w:rFonts w:hAnsi="宋体"/>
          <w:color w:val="000000"/>
        </w:rPr>
      </w:pPr>
      <w:r>
        <w:rPr>
          <w:rFonts w:hint="eastAsia" w:hAnsi="宋体"/>
          <w:color w:val="000000"/>
        </w:rPr>
        <w:t>日期：</w:t>
      </w:r>
    </w:p>
    <w:p>
      <w:pPr>
        <w:tabs>
          <w:tab w:val="left" w:pos="630"/>
        </w:tabs>
        <w:spacing w:line="360" w:lineRule="auto"/>
        <w:ind w:firstLine="3700" w:firstLineChars="1762"/>
        <w:rPr>
          <w:rFonts w:hAnsi="宋体"/>
          <w:color w:val="000000"/>
        </w:rPr>
      </w:pPr>
    </w:p>
    <w:p>
      <w:pPr>
        <w:tabs>
          <w:tab w:val="left" w:pos="630"/>
        </w:tabs>
        <w:spacing w:line="360" w:lineRule="auto"/>
        <w:ind w:firstLine="3700" w:firstLineChars="1762"/>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bookmarkEnd w:id="6"/>
    <w:bookmarkEnd w:id="7"/>
    <w:p>
      <w:pPr>
        <w:spacing w:line="360" w:lineRule="auto"/>
        <w:outlineLvl w:val="1"/>
        <w:rPr>
          <w:rFonts w:hint="eastAsia" w:hAnsi="宋体" w:eastAsia="宋体" w:cs="宋体"/>
          <w:b/>
          <w:color w:val="000000"/>
          <w:szCs w:val="24"/>
          <w:lang w:eastAsia="zh-CN"/>
        </w:rPr>
      </w:pPr>
      <w:r>
        <w:rPr>
          <w:rFonts w:hint="eastAsia" w:hAnsi="宋体" w:cs="宋体"/>
          <w:b/>
          <w:color w:val="000000"/>
          <w:szCs w:val="24"/>
          <w:lang w:val="en-US" w:eastAsia="zh-CN"/>
        </w:rPr>
        <w:t>六</w:t>
      </w:r>
    </w:p>
    <w:p>
      <w:pPr>
        <w:spacing w:line="360" w:lineRule="auto"/>
        <w:jc w:val="center"/>
        <w:outlineLvl w:val="1"/>
        <w:rPr>
          <w:rFonts w:hAnsi="宋体" w:cs="宋体"/>
          <w:b/>
          <w:color w:val="000000"/>
          <w:szCs w:val="24"/>
        </w:rPr>
      </w:pPr>
      <w:r>
        <w:rPr>
          <w:rFonts w:hint="eastAsia" w:hAnsi="宋体" w:cs="宋体"/>
          <w:b/>
          <w:color w:val="000000"/>
          <w:szCs w:val="24"/>
        </w:rPr>
        <w:t>服务方案及服务承诺</w:t>
      </w:r>
    </w:p>
    <w:p>
      <w:pPr>
        <w:spacing w:line="360" w:lineRule="auto"/>
        <w:jc w:val="center"/>
        <w:outlineLvl w:val="1"/>
        <w:rPr>
          <w:rFonts w:hAnsi="宋体" w:cs="宋体"/>
          <w:b/>
          <w:color w:val="000000"/>
          <w:szCs w:val="24"/>
        </w:rPr>
      </w:pPr>
    </w:p>
    <w:p>
      <w:pPr>
        <w:spacing w:line="360" w:lineRule="auto"/>
        <w:jc w:val="center"/>
        <w:outlineLvl w:val="1"/>
        <w:rPr>
          <w:rFonts w:hAnsi="宋体" w:cs="宋体"/>
          <w:b/>
          <w:color w:val="000000"/>
          <w:szCs w:val="24"/>
        </w:rPr>
      </w:pPr>
      <w:r>
        <w:rPr>
          <w:rFonts w:hint="eastAsia" w:hAnsi="宋体" w:cs="宋体"/>
          <w:b/>
          <w:color w:val="000000"/>
          <w:szCs w:val="24"/>
        </w:rPr>
        <w:t>（供应商可自行制作格式）</w:t>
      </w:r>
    </w:p>
    <w:p>
      <w:pPr>
        <w:spacing w:line="360" w:lineRule="auto"/>
        <w:jc w:val="center"/>
        <w:outlineLvl w:val="1"/>
        <w:rPr>
          <w:rFonts w:hAnsi="宋体" w:cs="宋体"/>
          <w:b/>
          <w:color w:val="000000"/>
          <w:szCs w:val="24"/>
        </w:rPr>
      </w:pPr>
    </w:p>
    <w:p>
      <w:pPr>
        <w:spacing w:line="360" w:lineRule="auto"/>
        <w:jc w:val="left"/>
        <w:outlineLvl w:val="1"/>
        <w:rPr>
          <w:rFonts w:hint="eastAsia" w:hAnsi="宋体" w:eastAsia="宋体" w:cs="宋体"/>
          <w:b/>
          <w:color w:val="000000"/>
          <w:szCs w:val="24"/>
          <w:lang w:eastAsia="zh-CN"/>
        </w:rPr>
      </w:pPr>
      <w:r>
        <w:rPr>
          <w:rFonts w:hAnsi="宋体" w:cs="宋体"/>
          <w:b/>
          <w:color w:val="000000"/>
          <w:szCs w:val="24"/>
        </w:rPr>
        <w:br w:type="page"/>
      </w:r>
      <w:r>
        <w:rPr>
          <w:rFonts w:hint="eastAsia" w:hAnsi="宋体" w:cs="宋体"/>
          <w:b/>
          <w:color w:val="000000"/>
          <w:szCs w:val="24"/>
          <w:lang w:val="en-US" w:eastAsia="zh-CN"/>
        </w:rPr>
        <w:t>七、</w:t>
      </w:r>
    </w:p>
    <w:p>
      <w:pPr>
        <w:spacing w:line="360" w:lineRule="auto"/>
        <w:jc w:val="center"/>
        <w:rPr>
          <w:rFonts w:hAnsi="宋体"/>
          <w:b/>
          <w:bCs/>
          <w:color w:val="000000"/>
        </w:rPr>
      </w:pPr>
      <w:r>
        <w:rPr>
          <w:rFonts w:hint="eastAsia" w:hAnsi="宋体"/>
          <w:b/>
          <w:bCs/>
          <w:color w:val="000000"/>
        </w:rPr>
        <w:t>本地化服务情况一览表</w:t>
      </w:r>
    </w:p>
    <w:p>
      <w:pPr>
        <w:jc w:val="center"/>
        <w:rPr>
          <w:rFonts w:hAnsi="宋体"/>
          <w:b/>
          <w:color w:val="000000"/>
        </w:rPr>
      </w:pPr>
      <w:r>
        <w:rPr>
          <w:rFonts w:hAnsi="宋体"/>
          <w:b/>
          <w:color w:val="000000"/>
        </w:rPr>
        <w:t>（</w:t>
      </w:r>
      <w:r>
        <w:rPr>
          <w:rFonts w:hint="eastAsia" w:hAnsi="宋体"/>
          <w:b/>
          <w:color w:val="000000"/>
        </w:rPr>
        <w:t>如评标文件未作本地化服务要求，不需此件）</w:t>
      </w:r>
    </w:p>
    <w:p>
      <w:pPr>
        <w:jc w:val="center"/>
        <w:rPr>
          <w:rFonts w:hAnsi="宋体"/>
          <w:color w:val="000000"/>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6"/>
        <w:gridCol w:w="1134"/>
        <w:gridCol w:w="2160"/>
        <w:gridCol w:w="1800"/>
        <w:gridCol w:w="2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6" w:type="dxa"/>
          </w:tcPr>
          <w:p>
            <w:pPr>
              <w:jc w:val="center"/>
              <w:rPr>
                <w:rFonts w:hAnsi="宋体"/>
                <w:color w:val="000000"/>
              </w:rPr>
            </w:pPr>
            <w:r>
              <w:rPr>
                <w:rFonts w:hint="eastAsia" w:hAnsi="宋体"/>
                <w:color w:val="000000"/>
              </w:rPr>
              <w:t>供应商全称</w:t>
            </w:r>
          </w:p>
        </w:tc>
        <w:tc>
          <w:tcPr>
            <w:tcW w:w="7665" w:type="dxa"/>
            <w:gridSpan w:val="4"/>
          </w:tcPr>
          <w:p>
            <w:pP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jc w:val="center"/>
        </w:trPr>
        <w:tc>
          <w:tcPr>
            <w:tcW w:w="1926" w:type="dxa"/>
            <w:vAlign w:val="center"/>
          </w:tcPr>
          <w:p>
            <w:pPr>
              <w:jc w:val="center"/>
              <w:rPr>
                <w:rFonts w:hAnsi="宋体"/>
                <w:color w:val="000000"/>
              </w:rPr>
            </w:pPr>
            <w:r>
              <w:rPr>
                <w:rFonts w:hint="eastAsia" w:hAnsi="宋体"/>
                <w:color w:val="000000"/>
              </w:rPr>
              <w:t>本地化服务形式</w:t>
            </w:r>
          </w:p>
        </w:tc>
        <w:tc>
          <w:tcPr>
            <w:tcW w:w="7665" w:type="dxa"/>
            <w:gridSpan w:val="4"/>
            <w:vAlign w:val="center"/>
          </w:tcPr>
          <w:p>
            <w:pPr>
              <w:rPr>
                <w:rFonts w:hAnsi="宋体"/>
                <w:color w:val="000000"/>
              </w:rPr>
            </w:pPr>
            <w:r>
              <w:rPr>
                <w:rFonts w:hint="eastAsia" w:hAnsi="宋体"/>
                <w:color w:val="000000"/>
              </w:rPr>
              <w:t xml:space="preserve">□ 在本地具有固定的办公场所及人员  </w:t>
            </w:r>
          </w:p>
          <w:p>
            <w:pPr>
              <w:rPr>
                <w:rFonts w:hAnsi="宋体"/>
                <w:color w:val="000000"/>
              </w:rPr>
            </w:pPr>
            <w:r>
              <w:rPr>
                <w:rFonts w:hint="eastAsia" w:hAnsi="宋体"/>
                <w:color w:val="000000"/>
              </w:rPr>
              <w:t>□ 在本地注册成立</w:t>
            </w:r>
          </w:p>
          <w:p>
            <w:pPr>
              <w:rPr>
                <w:rFonts w:hAnsi="宋体"/>
                <w:color w:val="000000"/>
              </w:rPr>
            </w:pPr>
            <w:r>
              <w:rPr>
                <w:rFonts w:hint="eastAsia" w:hAnsi="宋体"/>
                <w:color w:val="000000"/>
              </w:rPr>
              <w:t>□ 承诺成交即设立本地化服务机构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9591" w:type="dxa"/>
            <w:gridSpan w:val="5"/>
            <w:vAlign w:val="center"/>
          </w:tcPr>
          <w:p>
            <w:pPr>
              <w:rPr>
                <w:rFonts w:hAnsi="宋体"/>
                <w:color w:val="000000"/>
              </w:rPr>
            </w:pPr>
            <w:r>
              <w:rPr>
                <w:rFonts w:hint="eastAsia" w:hAnsi="宋体"/>
                <w:color w:val="000000"/>
              </w:rPr>
              <w:t>以下本地注册的公司无需填写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1926" w:type="dxa"/>
            <w:vAlign w:val="center"/>
          </w:tcPr>
          <w:p>
            <w:pPr>
              <w:jc w:val="center"/>
              <w:rPr>
                <w:rFonts w:hAnsi="宋体"/>
                <w:color w:val="000000"/>
              </w:rPr>
            </w:pPr>
            <w:r>
              <w:rPr>
                <w:rFonts w:hint="eastAsia" w:hAnsi="宋体"/>
                <w:color w:val="000000"/>
              </w:rPr>
              <w:t>本地化服务地点及联系方式</w:t>
            </w:r>
          </w:p>
        </w:tc>
        <w:tc>
          <w:tcPr>
            <w:tcW w:w="1134" w:type="dxa"/>
            <w:vAlign w:val="center"/>
          </w:tcPr>
          <w:p>
            <w:pPr>
              <w:jc w:val="center"/>
              <w:rPr>
                <w:rFonts w:hAnsi="宋体"/>
                <w:color w:val="000000"/>
              </w:rPr>
            </w:pPr>
          </w:p>
        </w:tc>
        <w:tc>
          <w:tcPr>
            <w:tcW w:w="2160" w:type="dxa"/>
            <w:vAlign w:val="center"/>
          </w:tcPr>
          <w:p>
            <w:pPr>
              <w:jc w:val="center"/>
              <w:rPr>
                <w:rFonts w:hAnsi="宋体"/>
                <w:color w:val="000000"/>
              </w:rPr>
            </w:pPr>
          </w:p>
        </w:tc>
        <w:tc>
          <w:tcPr>
            <w:tcW w:w="1800" w:type="dxa"/>
            <w:vAlign w:val="center"/>
          </w:tcPr>
          <w:p>
            <w:pPr>
              <w:jc w:val="center"/>
              <w:rPr>
                <w:rFonts w:hAnsi="宋体"/>
                <w:color w:val="000000"/>
              </w:rPr>
            </w:pPr>
            <w:r>
              <w:rPr>
                <w:rFonts w:hint="eastAsia" w:hAnsi="宋体"/>
                <w:color w:val="000000"/>
              </w:rPr>
              <w:t>负责人及联系方式（附身份证号码）</w:t>
            </w:r>
          </w:p>
        </w:tc>
        <w:tc>
          <w:tcPr>
            <w:tcW w:w="2571" w:type="dxa"/>
          </w:tcPr>
          <w:p>
            <w:pP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0" w:hRule="atLeast"/>
          <w:jc w:val="center"/>
        </w:trPr>
        <w:tc>
          <w:tcPr>
            <w:tcW w:w="9591" w:type="dxa"/>
            <w:gridSpan w:val="5"/>
          </w:tcPr>
          <w:p>
            <w:pPr>
              <w:rPr>
                <w:rFonts w:hAnsi="宋体"/>
                <w:color w:val="000000"/>
              </w:rPr>
            </w:pPr>
            <w:r>
              <w:rPr>
                <w:rFonts w:hint="eastAsia" w:hAnsi="宋体"/>
                <w:color w:val="000000"/>
              </w:rPr>
              <w:t>服务人员名单及联系方式（附身份证号码）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9" w:hRule="atLeast"/>
          <w:jc w:val="center"/>
        </w:trPr>
        <w:tc>
          <w:tcPr>
            <w:tcW w:w="9591" w:type="dxa"/>
            <w:gridSpan w:val="5"/>
          </w:tcPr>
          <w:p>
            <w:pPr>
              <w:rPr>
                <w:rFonts w:hAnsi="宋体"/>
                <w:color w:val="000000"/>
              </w:rPr>
            </w:pPr>
            <w:r>
              <w:rPr>
                <w:rFonts w:hint="eastAsia" w:hAnsi="宋体"/>
                <w:color w:val="000000"/>
              </w:rPr>
              <w:t>其他有关证明文件说明（如营业执照等，如有）：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591" w:type="dxa"/>
            <w:gridSpan w:val="5"/>
          </w:tcPr>
          <w:p>
            <w:pPr>
              <w:rPr>
                <w:rFonts w:hAnsi="宋体"/>
                <w:color w:val="000000"/>
              </w:rPr>
            </w:pPr>
            <w:r>
              <w:rPr>
                <w:rFonts w:hint="eastAsia" w:hAnsi="宋体"/>
                <w:color w:val="000000"/>
              </w:rPr>
              <w:t>备注：具有合作伙伴的应填写合作伙伴的相关资料。</w:t>
            </w:r>
          </w:p>
        </w:tc>
      </w:tr>
    </w:tbl>
    <w:p>
      <w:pPr>
        <w:rPr>
          <w:rFonts w:hAnsi="宋体"/>
          <w:color w:val="000000"/>
        </w:rPr>
      </w:pPr>
    </w:p>
    <w:p>
      <w:pPr>
        <w:rPr>
          <w:rFonts w:hAnsi="宋体"/>
          <w:color w:val="000000"/>
        </w:rPr>
      </w:pPr>
      <w:r>
        <w:rPr>
          <w:rFonts w:hint="eastAsia" w:hAnsi="宋体"/>
          <w:color w:val="000000"/>
        </w:rPr>
        <w:t>供应商公章：</w:t>
      </w:r>
    </w:p>
    <w:p>
      <w:pPr>
        <w:jc w:val="center"/>
        <w:rPr>
          <w:rFonts w:hAnsi="宋体" w:cs="宋体"/>
          <w:b/>
          <w:color w:val="000000"/>
          <w:szCs w:val="24"/>
        </w:rPr>
      </w:pPr>
    </w:p>
    <w:p>
      <w:pPr>
        <w:jc w:val="center"/>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r>
        <w:rPr>
          <w:rFonts w:hint="eastAsia" w:hAnsi="宋体" w:cs="宋体"/>
          <w:b/>
          <w:color w:val="000000"/>
          <w:szCs w:val="24"/>
          <w:lang w:val="en-US" w:eastAsia="zh-CN"/>
        </w:rPr>
        <w:t>八、</w:t>
      </w:r>
      <w:r>
        <w:rPr>
          <w:rFonts w:hint="eastAsia" w:hAnsi="宋体" w:cs="宋体"/>
          <w:b/>
          <w:color w:val="000000"/>
          <w:szCs w:val="24"/>
        </w:rPr>
        <w:t xml:space="preserve">       </w:t>
      </w:r>
    </w:p>
    <w:p>
      <w:pPr>
        <w:jc w:val="center"/>
        <w:rPr>
          <w:rFonts w:hAnsi="宋体" w:cs="宋体"/>
          <w:b/>
          <w:color w:val="000000"/>
          <w:szCs w:val="24"/>
        </w:rPr>
      </w:pPr>
      <w:r>
        <w:rPr>
          <w:rFonts w:hint="eastAsia" w:hAnsi="宋体" w:cs="宋体"/>
          <w:b/>
          <w:color w:val="000000"/>
          <w:szCs w:val="24"/>
        </w:rPr>
        <w:t>其他资料</w:t>
      </w:r>
    </w:p>
    <w:p>
      <w:pPr>
        <w:spacing w:line="360" w:lineRule="auto"/>
        <w:ind w:firstLine="420" w:firstLineChars="200"/>
        <w:rPr>
          <w:rFonts w:hAnsi="宋体"/>
          <w:color w:val="000000"/>
          <w:kern w:val="2"/>
          <w:szCs w:val="24"/>
        </w:rPr>
      </w:pPr>
      <w:r>
        <w:rPr>
          <w:rFonts w:hint="eastAsia" w:hAnsi="宋体"/>
          <w:color w:val="000000"/>
          <w:kern w:val="2"/>
          <w:szCs w:val="24"/>
        </w:rPr>
        <w:t>根据项目情况提供如下文件：</w:t>
      </w:r>
    </w:p>
    <w:p>
      <w:pPr>
        <w:spacing w:line="360" w:lineRule="auto"/>
        <w:ind w:firstLine="420" w:firstLineChars="200"/>
        <w:rPr>
          <w:rFonts w:hAnsi="宋体"/>
          <w:szCs w:val="24"/>
        </w:rPr>
      </w:pPr>
      <w:r>
        <w:rPr>
          <w:rFonts w:hint="eastAsia" w:hAnsi="宋体"/>
          <w:szCs w:val="24"/>
        </w:rPr>
        <w:t>1、法人代表或代理人（授权委托书）。</w:t>
      </w:r>
    </w:p>
    <w:p>
      <w:pPr>
        <w:spacing w:line="360" w:lineRule="auto"/>
        <w:ind w:firstLine="420" w:firstLineChars="200"/>
        <w:rPr>
          <w:rFonts w:hAnsi="宋体"/>
          <w:szCs w:val="24"/>
        </w:rPr>
      </w:pPr>
      <w:r>
        <w:rPr>
          <w:rFonts w:hint="eastAsia" w:hAnsi="宋体"/>
          <w:szCs w:val="24"/>
        </w:rPr>
        <w:t>2、供应商单位营业执照、资质证书、企业法人代码证书、税务登记证等有关资料复印件及上述综合评分资料、人员配备、服务方案、报价资料等，打印盖章装订成册。</w:t>
      </w:r>
    </w:p>
    <w:p>
      <w:pPr>
        <w:spacing w:line="360" w:lineRule="auto"/>
        <w:ind w:firstLine="420" w:firstLineChars="200"/>
        <w:rPr>
          <w:rFonts w:hAnsi="宋体"/>
          <w:szCs w:val="24"/>
        </w:rPr>
      </w:pPr>
      <w:r>
        <w:rPr>
          <w:rFonts w:hint="eastAsia" w:hAnsi="宋体"/>
          <w:szCs w:val="24"/>
        </w:rPr>
        <w:t>3、评标文件要求及供应商认为需要提供的资料。</w:t>
      </w:r>
    </w:p>
    <w:p>
      <w:pPr>
        <w:spacing w:line="360" w:lineRule="auto"/>
        <w:ind w:firstLine="420" w:firstLineChars="200"/>
        <w:rPr>
          <w:rFonts w:hAnsi="宋体"/>
          <w:szCs w:val="24"/>
        </w:rPr>
      </w:pPr>
      <w:r>
        <w:rPr>
          <w:rFonts w:hint="eastAsia" w:hAnsi="宋体"/>
          <w:szCs w:val="24"/>
        </w:rPr>
        <w:t>4、供应商在规定时间密封送达。</w:t>
      </w:r>
    </w:p>
    <w:p>
      <w:pPr>
        <w:spacing w:line="360" w:lineRule="auto"/>
        <w:ind w:firstLine="420" w:firstLineChars="200"/>
        <w:rPr>
          <w:rFonts w:hAnsi="宋体"/>
          <w:color w:val="000000"/>
          <w:kern w:val="2"/>
          <w:szCs w:val="24"/>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
      <w:pPr>
        <w:jc w:val="center"/>
        <w:rPr>
          <w:rFonts w:hint="eastAsia" w:ascii="宋体" w:hAnsi="宋体" w:eastAsia="宋体" w:cs="宋体"/>
          <w:sz w:val="32"/>
          <w:szCs w:val="32"/>
          <w:lang w:eastAsia="zh-CN"/>
        </w:rPr>
      </w:pPr>
      <w:r>
        <w:rPr>
          <w:rFonts w:hint="eastAsia" w:ascii="宋体" w:hAnsi="宋体" w:eastAsia="宋体" w:cs="宋体"/>
          <w:sz w:val="32"/>
          <w:szCs w:val="32"/>
          <w:lang w:eastAsia="zh-CN"/>
        </w:rPr>
        <w:t>服务需求</w:t>
      </w:r>
    </w:p>
    <w:p>
      <w:pPr>
        <w:numPr>
          <w:ilvl w:val="0"/>
          <w:numId w:val="0"/>
        </w:numPr>
        <w:spacing w:line="360" w:lineRule="auto"/>
        <w:rPr>
          <w:rFonts w:hint="eastAsia" w:ascii="宋体" w:hAnsi="宋体" w:eastAsia="宋体" w:cs="宋体"/>
          <w:b/>
          <w:bCs w:val="0"/>
          <w:sz w:val="24"/>
          <w:szCs w:val="24"/>
        </w:rPr>
      </w:pPr>
      <w:r>
        <w:rPr>
          <w:rFonts w:hint="eastAsia" w:ascii="宋体" w:hAnsi="宋体" w:eastAsia="宋体" w:cs="宋体"/>
          <w:b/>
          <w:bCs w:val="0"/>
          <w:kern w:val="2"/>
          <w:sz w:val="24"/>
          <w:szCs w:val="24"/>
          <w:lang w:val="en-US" w:eastAsia="zh-CN" w:bidi="ar-SA"/>
        </w:rPr>
        <w:t>一、</w:t>
      </w:r>
      <w:r>
        <w:rPr>
          <w:rFonts w:hint="eastAsia" w:ascii="宋体" w:hAnsi="宋体" w:eastAsia="宋体" w:cs="宋体"/>
          <w:b/>
          <w:bCs w:val="0"/>
          <w:sz w:val="24"/>
          <w:szCs w:val="24"/>
        </w:rPr>
        <w:t>项目概况</w:t>
      </w:r>
    </w:p>
    <w:p>
      <w:pPr>
        <w:numPr>
          <w:ilvl w:val="0"/>
          <w:numId w:val="0"/>
        </w:numPr>
        <w:spacing w:line="360" w:lineRule="auto"/>
        <w:ind w:firstLine="480"/>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拟招一家有资质的单位，每季度对香怡物业目前自管的4个二次供水水箱进行清洗、消毒，并将水样送检，取得水质检测合格报告。</w:t>
      </w:r>
    </w:p>
    <w:p>
      <w:pPr>
        <w:numPr>
          <w:ilvl w:val="0"/>
          <w:numId w:val="0"/>
        </w:numPr>
        <w:spacing w:line="360" w:lineRule="auto"/>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二、项目明细</w:t>
      </w:r>
    </w:p>
    <w:p>
      <w:pPr>
        <w:numPr>
          <w:ilvl w:val="0"/>
          <w:numId w:val="0"/>
        </w:numPr>
        <w:spacing w:line="360" w:lineRule="auto"/>
        <w:ind w:firstLine="480"/>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对香怡物业现有三个管理处的4个自管二次供水水箱（位置、数量、尺寸分别为：海恒党群服务中心1个，尺寸为1.5m×1.5m×2.5m；海恒大厦1个，尺寸为4m×4m×2m；恒创公寓2个，尺寸分别为7m×5m×2.5m和4m×3m×2.5m）进行清洗、消毒，并将水样送检。每个水箱取得纸质版水质检测合格报告3份。</w:t>
      </w:r>
    </w:p>
    <w:p>
      <w:pPr>
        <w:numPr>
          <w:ilvl w:val="0"/>
          <w:numId w:val="0"/>
        </w:numPr>
        <w:spacing w:line="360" w:lineRule="auto"/>
        <w:rPr>
          <w:rFonts w:hint="eastAsia" w:ascii="宋体" w:hAnsi="宋体" w:eastAsia="宋体" w:cs="宋体"/>
          <w:b w:val="0"/>
          <w:bCs/>
          <w:sz w:val="24"/>
          <w:szCs w:val="24"/>
          <w:lang w:val="en-US" w:eastAsia="zh-CN"/>
        </w:rPr>
      </w:pPr>
      <w:r>
        <w:rPr>
          <w:rFonts w:hint="eastAsia" w:ascii="宋体" w:hAnsi="宋体" w:eastAsia="宋体" w:cs="宋体"/>
          <w:b/>
          <w:bCs w:val="0"/>
          <w:sz w:val="24"/>
          <w:szCs w:val="24"/>
          <w:lang w:val="en-US" w:eastAsia="zh-CN"/>
        </w:rPr>
        <w:t>三、工期要求</w:t>
      </w:r>
    </w:p>
    <w:p>
      <w:pPr>
        <w:numPr>
          <w:ilvl w:val="0"/>
          <w:numId w:val="0"/>
        </w:numPr>
        <w:spacing w:line="360" w:lineRule="auto"/>
        <w:ind w:firstLine="480"/>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1.清洗消毒频次为每季度一次，具体时间由招标方确定。</w:t>
      </w:r>
    </w:p>
    <w:p>
      <w:pPr>
        <w:numPr>
          <w:ilvl w:val="0"/>
          <w:numId w:val="0"/>
        </w:numPr>
        <w:spacing w:line="360" w:lineRule="auto"/>
        <w:ind w:firstLine="480"/>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2.每次接到招标方通知后，中标单位在5天内完成该批次清洗、消毒工作。</w:t>
      </w:r>
    </w:p>
    <w:p>
      <w:pPr>
        <w:numPr>
          <w:ilvl w:val="0"/>
          <w:numId w:val="0"/>
        </w:numPr>
        <w:spacing w:line="360" w:lineRule="auto"/>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四、清洗、消毒联系人</w:t>
      </w:r>
    </w:p>
    <w:tbl>
      <w:tblPr>
        <w:tblStyle w:val="1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4"/>
        <w:gridCol w:w="1485"/>
        <w:gridCol w:w="3150"/>
        <w:gridCol w:w="1258"/>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2" w:type="pct"/>
            <w:vAlign w:val="bottom"/>
          </w:tcPr>
          <w:p>
            <w:pPr>
              <w:pStyle w:val="17"/>
              <w:spacing w:line="240" w:lineRule="auto"/>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序号</w:t>
            </w:r>
          </w:p>
        </w:tc>
        <w:tc>
          <w:tcPr>
            <w:tcW w:w="871" w:type="pct"/>
            <w:vAlign w:val="bottom"/>
          </w:tcPr>
          <w:p>
            <w:pPr>
              <w:pStyle w:val="17"/>
              <w:spacing w:line="240" w:lineRule="auto"/>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管理处</w:t>
            </w:r>
          </w:p>
        </w:tc>
        <w:tc>
          <w:tcPr>
            <w:tcW w:w="1848" w:type="pct"/>
            <w:vAlign w:val="bottom"/>
          </w:tcPr>
          <w:p>
            <w:pPr>
              <w:pStyle w:val="17"/>
              <w:spacing w:line="240" w:lineRule="auto"/>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地址</w:t>
            </w:r>
          </w:p>
        </w:tc>
        <w:tc>
          <w:tcPr>
            <w:tcW w:w="738" w:type="pct"/>
            <w:vAlign w:val="bottom"/>
          </w:tcPr>
          <w:p>
            <w:pPr>
              <w:pStyle w:val="17"/>
              <w:spacing w:line="240" w:lineRule="auto"/>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联系人</w:t>
            </w:r>
          </w:p>
        </w:tc>
        <w:tc>
          <w:tcPr>
            <w:tcW w:w="1000" w:type="pct"/>
            <w:vAlign w:val="bottom"/>
          </w:tcPr>
          <w:p>
            <w:pPr>
              <w:pStyle w:val="17"/>
              <w:spacing w:line="240" w:lineRule="auto"/>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542" w:type="pct"/>
            <w:vAlign w:val="center"/>
          </w:tcPr>
          <w:p>
            <w:pPr>
              <w:pStyle w:val="17"/>
              <w:spacing w:line="240" w:lineRule="auto"/>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871" w:type="pct"/>
            <w:vAlign w:val="top"/>
          </w:tcPr>
          <w:p>
            <w:pPr>
              <w:pStyle w:val="17"/>
              <w:spacing w:line="240" w:lineRule="auto"/>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海恒党群服务中心</w:t>
            </w:r>
          </w:p>
        </w:tc>
        <w:tc>
          <w:tcPr>
            <w:tcW w:w="1848" w:type="pct"/>
            <w:vAlign w:val="center"/>
          </w:tcPr>
          <w:p>
            <w:pPr>
              <w:pStyle w:val="17"/>
              <w:spacing w:line="240" w:lineRule="auto"/>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海恒街与明月路交口</w:t>
            </w:r>
          </w:p>
        </w:tc>
        <w:tc>
          <w:tcPr>
            <w:tcW w:w="738" w:type="pct"/>
            <w:vAlign w:val="center"/>
          </w:tcPr>
          <w:p>
            <w:pPr>
              <w:pStyle w:val="17"/>
              <w:spacing w:line="240" w:lineRule="auto"/>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b w:val="0"/>
                <w:bCs/>
                <w:sz w:val="24"/>
                <w:szCs w:val="24"/>
                <w:lang w:val="en-US" w:eastAsia="zh-CN"/>
              </w:rPr>
              <w:t>范晓燕</w:t>
            </w:r>
          </w:p>
        </w:tc>
        <w:tc>
          <w:tcPr>
            <w:tcW w:w="1000" w:type="pct"/>
            <w:vAlign w:val="center"/>
          </w:tcPr>
          <w:p>
            <w:pPr>
              <w:pStyle w:val="17"/>
              <w:spacing w:line="240" w:lineRule="auto"/>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b w:val="0"/>
                <w:bCs/>
                <w:sz w:val="24"/>
                <w:szCs w:val="24"/>
                <w:lang w:val="en-US" w:eastAsia="zh-CN"/>
              </w:rPr>
              <w:t>15956937688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2" w:type="pct"/>
            <w:vAlign w:val="center"/>
          </w:tcPr>
          <w:p>
            <w:pPr>
              <w:pStyle w:val="17"/>
              <w:spacing w:line="240" w:lineRule="auto"/>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c>
          <w:tcPr>
            <w:tcW w:w="871" w:type="pct"/>
            <w:vAlign w:val="center"/>
          </w:tcPr>
          <w:p>
            <w:pPr>
              <w:pStyle w:val="17"/>
              <w:spacing w:line="240" w:lineRule="auto"/>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b w:val="0"/>
                <w:bCs/>
                <w:sz w:val="24"/>
                <w:szCs w:val="24"/>
                <w:lang w:val="en-US" w:eastAsia="zh-CN"/>
              </w:rPr>
              <w:t>海恒大厦</w:t>
            </w:r>
          </w:p>
        </w:tc>
        <w:tc>
          <w:tcPr>
            <w:tcW w:w="1848" w:type="pct"/>
            <w:vAlign w:val="center"/>
          </w:tcPr>
          <w:p>
            <w:pPr>
              <w:pStyle w:val="17"/>
              <w:spacing w:line="240" w:lineRule="auto"/>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翠微路与松谷路交口</w:t>
            </w:r>
          </w:p>
        </w:tc>
        <w:tc>
          <w:tcPr>
            <w:tcW w:w="738" w:type="pct"/>
            <w:vAlign w:val="center"/>
          </w:tcPr>
          <w:p>
            <w:pPr>
              <w:pStyle w:val="17"/>
              <w:spacing w:line="240" w:lineRule="auto"/>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b w:val="0"/>
                <w:bCs/>
                <w:sz w:val="24"/>
                <w:szCs w:val="24"/>
                <w:lang w:val="en-US" w:eastAsia="zh-CN"/>
              </w:rPr>
              <w:t>汪小红</w:t>
            </w:r>
          </w:p>
        </w:tc>
        <w:tc>
          <w:tcPr>
            <w:tcW w:w="1000" w:type="pct"/>
            <w:vAlign w:val="center"/>
          </w:tcPr>
          <w:p>
            <w:pPr>
              <w:pStyle w:val="17"/>
              <w:spacing w:line="240" w:lineRule="auto"/>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b w:val="0"/>
                <w:bCs/>
                <w:sz w:val="24"/>
                <w:szCs w:val="24"/>
                <w:lang w:val="en-US" w:eastAsia="zh-CN"/>
              </w:rPr>
              <w:t>17756076035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2" w:type="pct"/>
            <w:vAlign w:val="center"/>
          </w:tcPr>
          <w:p>
            <w:pPr>
              <w:pStyle w:val="17"/>
              <w:spacing w:line="240" w:lineRule="auto"/>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w:t>
            </w:r>
          </w:p>
        </w:tc>
        <w:tc>
          <w:tcPr>
            <w:tcW w:w="871" w:type="pct"/>
            <w:vAlign w:val="center"/>
          </w:tcPr>
          <w:p>
            <w:pPr>
              <w:pStyle w:val="17"/>
              <w:spacing w:line="240" w:lineRule="auto"/>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b w:val="0"/>
                <w:bCs/>
                <w:sz w:val="24"/>
                <w:szCs w:val="24"/>
                <w:lang w:val="en-US" w:eastAsia="zh-CN"/>
              </w:rPr>
              <w:t>恒创公寓</w:t>
            </w:r>
          </w:p>
        </w:tc>
        <w:tc>
          <w:tcPr>
            <w:tcW w:w="1848" w:type="pct"/>
            <w:vAlign w:val="center"/>
          </w:tcPr>
          <w:p>
            <w:pPr>
              <w:pStyle w:val="17"/>
              <w:spacing w:line="240" w:lineRule="auto"/>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繁华大道与宿松路交口东侧300米</w:t>
            </w:r>
          </w:p>
        </w:tc>
        <w:tc>
          <w:tcPr>
            <w:tcW w:w="738" w:type="pct"/>
            <w:vAlign w:val="center"/>
          </w:tcPr>
          <w:p>
            <w:pPr>
              <w:pStyle w:val="17"/>
              <w:spacing w:line="240" w:lineRule="auto"/>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b w:val="0"/>
                <w:bCs/>
                <w:sz w:val="24"/>
                <w:szCs w:val="24"/>
                <w:lang w:val="en-US" w:eastAsia="zh-CN"/>
              </w:rPr>
              <w:t>胡章恒</w:t>
            </w:r>
          </w:p>
        </w:tc>
        <w:tc>
          <w:tcPr>
            <w:tcW w:w="1000" w:type="pct"/>
            <w:vAlign w:val="center"/>
          </w:tcPr>
          <w:p>
            <w:pPr>
              <w:pStyle w:val="17"/>
              <w:spacing w:line="240" w:lineRule="auto"/>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b w:val="0"/>
                <w:bCs/>
                <w:sz w:val="24"/>
                <w:szCs w:val="24"/>
                <w:lang w:val="en-US" w:eastAsia="zh-CN"/>
              </w:rPr>
              <w:t>15305609988</w:t>
            </w:r>
          </w:p>
        </w:tc>
      </w:tr>
    </w:tbl>
    <w:p>
      <w:pPr>
        <w:numPr>
          <w:ilvl w:val="0"/>
          <w:numId w:val="0"/>
        </w:numPr>
        <w:spacing w:line="360" w:lineRule="auto"/>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五、投标单位资格要求</w:t>
      </w:r>
    </w:p>
    <w:p>
      <w:pPr>
        <w:numPr>
          <w:ilvl w:val="0"/>
          <w:numId w:val="0"/>
        </w:numPr>
        <w:spacing w:line="360" w:lineRule="auto"/>
        <w:ind w:firstLine="480"/>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1.满足《中华人民共和国政府采购法》第二十二条规定。</w:t>
      </w:r>
    </w:p>
    <w:p>
      <w:pPr>
        <w:numPr>
          <w:ilvl w:val="0"/>
          <w:numId w:val="0"/>
        </w:numPr>
        <w:spacing w:line="360" w:lineRule="auto"/>
        <w:ind w:firstLine="480"/>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具备与本项目相适应的服务能力（营业执照经营范围需含有二次供水设施清洗、消毒，或类似范围），提供合法有效的营业执照或事业单位法人证书的扫描件，需完整体现营业执照或事业单位法人证书的全部内容。</w:t>
      </w:r>
    </w:p>
    <w:p>
      <w:pPr>
        <w:numPr>
          <w:ilvl w:val="0"/>
          <w:numId w:val="0"/>
        </w:numPr>
        <w:spacing w:line="360" w:lineRule="auto"/>
        <w:ind w:firstLine="480"/>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3.清洗、消毒人员需持有有效期内的健康证明，以及卫生监督部门颁发的卫生知识培训证明。</w:t>
      </w:r>
    </w:p>
    <w:p>
      <w:pPr>
        <w:numPr>
          <w:ilvl w:val="0"/>
          <w:numId w:val="0"/>
        </w:numPr>
        <w:spacing w:line="360" w:lineRule="auto"/>
        <w:ind w:firstLine="480"/>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4.2022年1月1日以来，单个项目不小于100立方米的二次供水设施清洗、消毒案例(不少于2份)。</w:t>
      </w:r>
    </w:p>
    <w:p>
      <w:pPr>
        <w:numPr>
          <w:ilvl w:val="0"/>
          <w:numId w:val="0"/>
        </w:numPr>
        <w:spacing w:line="360" w:lineRule="auto"/>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六、中标单位具体要求</w:t>
      </w:r>
    </w:p>
    <w:p>
      <w:pPr>
        <w:numPr>
          <w:ilvl w:val="0"/>
          <w:numId w:val="0"/>
        </w:numPr>
        <w:spacing w:line="360" w:lineRule="auto"/>
        <w:ind w:firstLine="480"/>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1.严禁串标。</w:t>
      </w:r>
    </w:p>
    <w:p>
      <w:pPr>
        <w:numPr>
          <w:ilvl w:val="0"/>
          <w:numId w:val="0"/>
        </w:numPr>
        <w:spacing w:line="360" w:lineRule="auto"/>
        <w:ind w:firstLine="480"/>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2.按包工包料、包设备、包人员安全、包质量、包工期、包风险等所有费用全部承包的方式为招标方服务。</w:t>
      </w:r>
    </w:p>
    <w:p>
      <w:pPr>
        <w:numPr>
          <w:ilvl w:val="0"/>
          <w:numId w:val="0"/>
        </w:numPr>
        <w:spacing w:line="360" w:lineRule="auto"/>
        <w:ind w:firstLine="480"/>
      </w:pPr>
      <w:r>
        <w:rPr>
          <w:rFonts w:hint="eastAsia" w:ascii="宋体" w:hAnsi="宋体" w:eastAsia="宋体" w:cs="宋体"/>
          <w:b w:val="0"/>
          <w:bCs/>
          <w:sz w:val="24"/>
          <w:szCs w:val="24"/>
          <w:lang w:val="en-US" w:eastAsia="zh-CN"/>
        </w:rPr>
        <w:t>3.</w:t>
      </w:r>
      <w:r>
        <w:rPr>
          <w:rFonts w:hint="eastAsia" w:ascii="宋体" w:hAnsi="宋体" w:eastAsia="宋体" w:cs="宋体"/>
          <w:color w:val="000000"/>
          <w:kern w:val="0"/>
          <w:sz w:val="24"/>
          <w:szCs w:val="24"/>
          <w:lang w:val="en-US" w:eastAsia="zh-CN" w:bidi="ar"/>
        </w:rPr>
        <w:t>为保障作业安全，合同签订前中标单位须编制“二次供水水箱清洗消毒作业应急措施”并交由招标人审核。</w:t>
      </w:r>
    </w:p>
    <w:p>
      <w:pPr>
        <w:numPr>
          <w:ilvl w:val="0"/>
          <w:numId w:val="0"/>
        </w:numPr>
        <w:spacing w:line="360" w:lineRule="auto"/>
        <w:ind w:firstLine="480"/>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4.水箱清洗、</w:t>
      </w:r>
      <w:r>
        <w:rPr>
          <w:rFonts w:hint="eastAsia" w:ascii="宋体" w:hAnsi="宋体" w:eastAsia="宋体" w:cs="宋体"/>
          <w:sz w:val="24"/>
        </w:rPr>
        <w:t>消毒</w:t>
      </w:r>
      <w:r>
        <w:rPr>
          <w:rFonts w:hint="eastAsia" w:ascii="宋体" w:hAnsi="宋体" w:eastAsia="宋体" w:cs="宋体"/>
          <w:sz w:val="24"/>
          <w:lang w:eastAsia="zh-CN"/>
        </w:rPr>
        <w:t>时，器具和消毒剂使用需符合国家规定</w:t>
      </w:r>
      <w:r>
        <w:rPr>
          <w:rFonts w:hint="eastAsia" w:ascii="宋体" w:hAnsi="宋体" w:eastAsia="宋体" w:cs="宋体"/>
          <w:b w:val="0"/>
          <w:bCs/>
          <w:sz w:val="24"/>
          <w:szCs w:val="24"/>
          <w:lang w:val="en-US" w:eastAsia="zh-CN"/>
        </w:rPr>
        <w:t>。</w:t>
      </w:r>
    </w:p>
    <w:p>
      <w:pPr>
        <w:numPr>
          <w:ilvl w:val="0"/>
          <w:numId w:val="0"/>
        </w:numPr>
        <w:spacing w:line="360" w:lineRule="auto"/>
        <w:ind w:firstLine="480"/>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清洗消毒工作必须接受招标方的检查、验收。验收不合格时，招标方有权要求中标单位限期、保质整改完成，中标单位必须立即组织整改，并达到招标方要求。如中标单位未在限定期限内完成整改，招标方有权安排其他单位进行施工，所发生费用由中标单位全部承担（从招标方应支付的费用中扣除）。</w:t>
      </w:r>
    </w:p>
    <w:p>
      <w:pPr>
        <w:numPr>
          <w:ilvl w:val="0"/>
          <w:numId w:val="0"/>
        </w:numPr>
        <w:spacing w:line="360" w:lineRule="auto"/>
        <w:ind w:firstLine="480"/>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6.清洗消毒过程中，因中标单位原因造成设备、设施损坏产生的相关损失，由中标人负责全额赔偿，并按要求恢复设备、设施正常运行。</w:t>
      </w:r>
    </w:p>
    <w:p>
      <w:pPr>
        <w:numPr>
          <w:ilvl w:val="0"/>
          <w:numId w:val="0"/>
        </w:numPr>
        <w:spacing w:line="360" w:lineRule="auto"/>
        <w:ind w:firstLine="480"/>
        <w:rPr>
          <w:rFonts w:hint="eastAsia" w:ascii="宋体" w:hAnsi="宋体" w:eastAsia="宋体" w:cs="宋体"/>
          <w:lang w:val="en-US" w:eastAsia="zh-CN"/>
        </w:rPr>
      </w:pPr>
      <w:r>
        <w:rPr>
          <w:rFonts w:hint="eastAsia" w:ascii="宋体" w:hAnsi="宋体" w:eastAsia="宋体" w:cs="宋体"/>
          <w:sz w:val="24"/>
          <w:szCs w:val="24"/>
          <w:lang w:val="en-US" w:eastAsia="zh-CN"/>
        </w:rPr>
        <w:t>7.</w:t>
      </w:r>
      <w:r>
        <w:rPr>
          <w:rFonts w:hint="eastAsia" w:ascii="宋体" w:hAnsi="宋体" w:eastAsia="宋体" w:cs="宋体"/>
          <w:sz w:val="24"/>
          <w:u w:val="none"/>
        </w:rPr>
        <w:t>如因清洗</w:t>
      </w:r>
      <w:r>
        <w:rPr>
          <w:rFonts w:hint="eastAsia" w:ascii="宋体" w:hAnsi="宋体" w:eastAsia="宋体" w:cs="宋体"/>
          <w:sz w:val="24"/>
          <w:u w:val="none"/>
          <w:lang w:eastAsia="zh-CN"/>
        </w:rPr>
        <w:t>、消毒</w:t>
      </w:r>
      <w:r>
        <w:rPr>
          <w:rFonts w:hint="eastAsia" w:ascii="宋体" w:hAnsi="宋体" w:eastAsia="宋体" w:cs="宋体"/>
          <w:sz w:val="24"/>
          <w:u w:val="none"/>
        </w:rPr>
        <w:t>未达到卫生标准（包括药物毒素超标等）给</w:t>
      </w:r>
      <w:r>
        <w:rPr>
          <w:rFonts w:hint="eastAsia" w:ascii="宋体" w:hAnsi="宋体" w:eastAsia="宋体" w:cs="宋体"/>
          <w:b w:val="0"/>
          <w:bCs/>
          <w:sz w:val="24"/>
          <w:szCs w:val="24"/>
          <w:lang w:val="en-US" w:eastAsia="zh-CN"/>
        </w:rPr>
        <w:t>招标方</w:t>
      </w:r>
      <w:r>
        <w:rPr>
          <w:rFonts w:hint="eastAsia" w:ascii="宋体" w:hAnsi="宋体" w:eastAsia="宋体" w:cs="宋体"/>
          <w:sz w:val="24"/>
          <w:u w:val="none"/>
        </w:rPr>
        <w:t>及第三方造成损失，由</w:t>
      </w:r>
      <w:r>
        <w:rPr>
          <w:rFonts w:hint="eastAsia" w:ascii="宋体" w:hAnsi="宋体" w:eastAsia="宋体" w:cs="宋体"/>
          <w:sz w:val="24"/>
          <w:u w:val="none"/>
          <w:lang w:eastAsia="zh-CN"/>
        </w:rPr>
        <w:t>中标单位</w:t>
      </w:r>
      <w:r>
        <w:rPr>
          <w:rFonts w:hint="eastAsia" w:ascii="宋体" w:hAnsi="宋体" w:eastAsia="宋体" w:cs="宋体"/>
          <w:sz w:val="24"/>
          <w:u w:val="none"/>
        </w:rPr>
        <w:t>负全部的赔偿责任</w:t>
      </w:r>
      <w:r>
        <w:rPr>
          <w:rFonts w:hint="eastAsia" w:ascii="宋体" w:hAnsi="宋体" w:eastAsia="宋体" w:cs="宋体"/>
          <w:sz w:val="24"/>
          <w:u w:val="none"/>
          <w:lang w:eastAsia="zh-CN"/>
        </w:rPr>
        <w:t>（</w:t>
      </w:r>
      <w:r>
        <w:rPr>
          <w:rFonts w:hint="eastAsia" w:ascii="宋体" w:hAnsi="宋体" w:eastAsia="宋体" w:cs="宋体"/>
          <w:sz w:val="24"/>
          <w:u w:val="none"/>
        </w:rPr>
        <w:t>包括直接和间接损失</w:t>
      </w:r>
      <w:r>
        <w:rPr>
          <w:rFonts w:hint="eastAsia" w:ascii="宋体" w:hAnsi="宋体" w:eastAsia="宋体" w:cs="宋体"/>
          <w:sz w:val="24"/>
          <w:u w:val="none"/>
          <w:lang w:eastAsia="zh-CN"/>
        </w:rPr>
        <w:t>）。</w:t>
      </w:r>
    </w:p>
    <w:p>
      <w:pPr>
        <w:numPr>
          <w:ilvl w:val="0"/>
          <w:numId w:val="0"/>
        </w:numPr>
        <w:spacing w:line="360" w:lineRule="auto"/>
        <w:ind w:firstLine="480"/>
        <w:rPr>
          <w:rFonts w:hint="eastAsia" w:ascii="宋体" w:hAnsi="宋体" w:eastAsia="宋体" w:cs="宋体"/>
          <w:b w:val="0"/>
          <w:bCs/>
          <w:sz w:val="24"/>
          <w:szCs w:val="24"/>
          <w:lang w:val="en-US" w:eastAsia="zh-CN"/>
        </w:rPr>
      </w:pPr>
      <w:r>
        <w:rPr>
          <w:rFonts w:hint="eastAsia" w:ascii="宋体" w:hAnsi="宋体" w:eastAsia="宋体" w:cs="宋体"/>
          <w:sz w:val="24"/>
          <w:szCs w:val="24"/>
          <w:lang w:val="en-US" w:eastAsia="zh-CN"/>
        </w:rPr>
        <w:t>8.</w:t>
      </w:r>
      <w:r>
        <w:rPr>
          <w:rFonts w:hint="eastAsia" w:ascii="宋体" w:hAnsi="宋体" w:eastAsia="宋体" w:cs="宋体"/>
          <w:sz w:val="24"/>
          <w:szCs w:val="24"/>
        </w:rPr>
        <w:t>服务期内</w:t>
      </w:r>
      <w:r>
        <w:rPr>
          <w:rFonts w:hint="eastAsia" w:ascii="宋体" w:hAnsi="宋体" w:eastAsia="宋体" w:cs="宋体"/>
          <w:sz w:val="24"/>
          <w:szCs w:val="24"/>
          <w:lang w:eastAsia="zh-CN"/>
        </w:rPr>
        <w:t>因清洗、消毒</w:t>
      </w:r>
      <w:r>
        <w:rPr>
          <w:rFonts w:hint="eastAsia" w:ascii="宋体" w:hAnsi="宋体" w:eastAsia="宋体" w:cs="宋体"/>
          <w:sz w:val="24"/>
          <w:szCs w:val="24"/>
        </w:rPr>
        <w:t>发生的一切事故</w:t>
      </w:r>
      <w:r>
        <w:rPr>
          <w:rFonts w:hint="eastAsia" w:ascii="宋体" w:hAnsi="宋体" w:eastAsia="宋体" w:cs="宋体"/>
          <w:kern w:val="0"/>
          <w:sz w:val="24"/>
          <w:szCs w:val="24"/>
        </w:rPr>
        <w:t>均由中标</w:t>
      </w:r>
      <w:r>
        <w:rPr>
          <w:rFonts w:hint="eastAsia" w:ascii="宋体" w:hAnsi="宋体" w:eastAsia="宋体" w:cs="宋体"/>
          <w:kern w:val="0"/>
          <w:sz w:val="24"/>
          <w:szCs w:val="24"/>
          <w:lang w:eastAsia="zh-CN"/>
        </w:rPr>
        <w:t>单位</w:t>
      </w:r>
      <w:r>
        <w:rPr>
          <w:rFonts w:hint="eastAsia" w:ascii="宋体" w:hAnsi="宋体" w:eastAsia="宋体" w:cs="宋体"/>
          <w:kern w:val="0"/>
          <w:sz w:val="24"/>
          <w:szCs w:val="24"/>
        </w:rPr>
        <w:t>承担。</w:t>
      </w:r>
    </w:p>
    <w:p>
      <w:pPr>
        <w:numPr>
          <w:ilvl w:val="0"/>
          <w:numId w:val="0"/>
        </w:numPr>
        <w:spacing w:line="360" w:lineRule="auto"/>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七、中标单位服务内容</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（一）清洗、消毒</w:t>
      </w:r>
    </w:p>
    <w:p>
      <w:pPr>
        <w:pStyle w:val="17"/>
        <w:keepNext w:val="0"/>
        <w:keepLines w:val="0"/>
        <w:pageBreakBefore w:val="0"/>
        <w:widowControl w:val="0"/>
        <w:numPr>
          <w:ilvl w:val="0"/>
          <w:numId w:val="0"/>
        </w:numPr>
        <w:kinsoku/>
        <w:wordWrap/>
        <w:overflowPunct/>
        <w:topLinePunct w:val="0"/>
        <w:autoSpaceDE/>
        <w:autoSpaceDN/>
        <w:bidi w:val="0"/>
        <w:adjustRightInd/>
        <w:snapToGrid/>
        <w:spacing w:after="0" w:afterLines="0" w:line="360" w:lineRule="auto"/>
        <w:ind w:left="0" w:leftChars="0" w:firstLine="480" w:firstLineChars="200"/>
        <w:textAlignment w:val="auto"/>
        <w:rPr>
          <w:rFonts w:hint="eastAsia" w:ascii="宋体" w:hAnsi="宋体" w:eastAsia="宋体" w:cs="宋体"/>
          <w:b w:val="0"/>
          <w:bCs/>
          <w:sz w:val="24"/>
          <w:szCs w:val="24"/>
          <w:lang w:val="en-US" w:eastAsia="zh-CN"/>
        </w:rPr>
      </w:pPr>
      <w:r>
        <w:rPr>
          <w:rFonts w:hint="eastAsia" w:ascii="宋体" w:hAnsi="宋体" w:eastAsia="宋体" w:cs="宋体"/>
          <w:b w:val="0"/>
          <w:bCs/>
          <w:kern w:val="2"/>
          <w:sz w:val="24"/>
          <w:szCs w:val="24"/>
          <w:lang w:val="en-US" w:eastAsia="zh-CN" w:bidi="ar-SA"/>
        </w:rPr>
        <w:t>1.</w:t>
      </w:r>
      <w:r>
        <w:rPr>
          <w:rFonts w:hint="eastAsia" w:ascii="宋体" w:hAnsi="宋体" w:eastAsia="宋体" w:cs="宋体"/>
          <w:b w:val="0"/>
          <w:bCs/>
          <w:sz w:val="24"/>
          <w:szCs w:val="24"/>
          <w:lang w:val="en-US" w:eastAsia="zh-CN"/>
        </w:rPr>
        <w:t>确定清洗、消毒时间后，应提前一天告知招标方作业所需要的时间和停水时间，便于招标方通知用户做好储水准备。</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pPr>
      <w:r>
        <w:rPr>
          <w:rFonts w:hint="eastAsia"/>
          <w:lang w:val="en-US" w:eastAsia="zh-CN"/>
        </w:rPr>
        <w:t>2</w:t>
      </w:r>
      <w:r>
        <w:rPr>
          <w:rFonts w:hint="eastAsia" w:ascii="宋体" w:hAnsi="宋体" w:eastAsia="宋体" w:cs="宋体"/>
          <w:b w:val="0"/>
          <w:bCs/>
          <w:kern w:val="2"/>
          <w:sz w:val="24"/>
          <w:szCs w:val="24"/>
          <w:lang w:val="en-US" w:eastAsia="zh-CN" w:bidi="ar-SA"/>
        </w:rPr>
        <w:t>.</w:t>
      </w:r>
      <w:r>
        <w:rPr>
          <w:rFonts w:hint="eastAsia" w:ascii="宋体" w:hAnsi="宋体" w:eastAsia="宋体" w:cs="宋体"/>
          <w:color w:val="000000"/>
          <w:kern w:val="0"/>
          <w:sz w:val="24"/>
          <w:szCs w:val="24"/>
          <w:lang w:val="en-US" w:eastAsia="zh-CN" w:bidi="ar"/>
        </w:rPr>
        <w:t>水箱清洗前，关闭水箱进水阀门及联通管阀门，待水位下降至无水停机位置，关闭水泵，打开排水阀，放空水箱。</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3.水箱排空后，开启进水阀对进水管道进行冲洗。</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4.作业人员进入水箱前，须做缺氧试验，安装通风及照明装置，照明电源采用安全电压。</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5.作业人员佩戴防护用品后进入水箱进行清洗作业，同时留一人在水箱外监护，随时与水箱内人员保持联系。</w:t>
      </w:r>
    </w:p>
    <w:p>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6.清洗顺序依次从水箱顶部→四周箱壁（尤其是箱壁结合有折隙的地方）→箱底进行刷洗，使水箱壁达到用手触摸无腻滑感为止。</w:t>
      </w:r>
    </w:p>
    <w:p>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7.对顶部、箱壁四周、箱底进行自上而下均匀喷洒消毒后，人员撤出，关闭人孔。待消毒 30 分钟后用清水将箱顶及箱壁冲洗干净，冲洗水从水箱排水阀排走。</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8.清洗完毕后必须清点人数、设备、工具无误后，方可关闭水箱人孔。开启水箱进水阀缓慢进水，保证水箱水质清澈透明。</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9.</w:t>
      </w:r>
      <w:r>
        <w:rPr>
          <w:rFonts w:hint="eastAsia" w:ascii="宋体" w:hAnsi="宋体" w:eastAsia="宋体" w:cs="宋体"/>
          <w:b w:val="0"/>
          <w:bCs/>
          <w:sz w:val="24"/>
          <w:szCs w:val="24"/>
          <w:lang w:val="en-US" w:eastAsia="zh-CN"/>
        </w:rPr>
        <w:t>对水箱周围卫生进行清扫。</w:t>
      </w:r>
    </w:p>
    <w:p>
      <w:pPr>
        <w:numPr>
          <w:ilvl w:val="0"/>
          <w:numId w:val="0"/>
        </w:numPr>
        <w:spacing w:line="360" w:lineRule="auto"/>
        <w:ind w:firstLine="480"/>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（二）水质检测：</w:t>
      </w:r>
    </w:p>
    <w:p>
      <w:pPr>
        <w:numPr>
          <w:ilvl w:val="0"/>
          <w:numId w:val="0"/>
        </w:numPr>
        <w:spacing w:line="360" w:lineRule="auto"/>
        <w:ind w:firstLine="480"/>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1.水箱清洗消毒后7日内取水送检，采样点应包括水箱进水、出水、水箱末梢水（1-2个采样点）。</w:t>
      </w:r>
    </w:p>
    <w:p>
      <w:pPr>
        <w:numPr>
          <w:ilvl w:val="0"/>
          <w:numId w:val="0"/>
        </w:numPr>
        <w:spacing w:line="360" w:lineRule="auto"/>
        <w:ind w:firstLine="480"/>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2.将水样送交疾病预防控制中心或有CMA认证的第三方水质检测机构进行检测。</w:t>
      </w:r>
    </w:p>
    <w:p>
      <w:pPr>
        <w:numPr>
          <w:ilvl w:val="0"/>
          <w:numId w:val="0"/>
        </w:numPr>
        <w:spacing w:line="360" w:lineRule="auto"/>
        <w:ind w:firstLine="480"/>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3.水质检测时，必测项目需包括色度、浑浊度、臭和味、肉眼可见物、pH、大肠菌群、细菌总数、余氯、余氯、氨氮、亚硝酸盐氮、耗氧量。</w:t>
      </w:r>
    </w:p>
    <w:p>
      <w:pPr>
        <w:numPr>
          <w:ilvl w:val="0"/>
          <w:numId w:val="0"/>
        </w:numPr>
        <w:spacing w:line="360" w:lineRule="auto"/>
        <w:ind w:firstLine="480"/>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4.疾病预防控制中心或第三方水质检测机构出具检测报告后2个工作日内，取水质检测合格报告送交相关管理处</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检测报告必须有CMA水印</w:t>
      </w:r>
      <w:r>
        <w:rPr>
          <w:rFonts w:hint="eastAsia" w:ascii="宋体" w:hAnsi="宋体" w:eastAsia="宋体" w:cs="宋体"/>
          <w:sz w:val="24"/>
          <w:szCs w:val="24"/>
          <w:lang w:eastAsia="zh-CN"/>
        </w:rPr>
        <w:t>）</w:t>
      </w:r>
      <w:r>
        <w:rPr>
          <w:rFonts w:hint="eastAsia" w:ascii="宋体" w:hAnsi="宋体" w:eastAsia="宋体" w:cs="宋体"/>
          <w:b w:val="0"/>
          <w:bCs/>
          <w:sz w:val="24"/>
          <w:szCs w:val="24"/>
          <w:lang w:val="en-US" w:eastAsia="zh-CN"/>
        </w:rPr>
        <w:t>。</w:t>
      </w:r>
    </w:p>
    <w:p>
      <w:pPr>
        <w:numPr>
          <w:ilvl w:val="0"/>
          <w:numId w:val="0"/>
        </w:numPr>
        <w:spacing w:line="360" w:lineRule="auto"/>
        <w:ind w:leftChars="0"/>
        <w:jc w:val="left"/>
        <w:rPr>
          <w:rFonts w:hint="default"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八、单次水箱清洗消毒检测预算金额0.5425万元，年度预算为2.17万元。</w:t>
      </w:r>
    </w:p>
    <w:p>
      <w:pPr>
        <w:numPr>
          <w:ilvl w:val="0"/>
          <w:numId w:val="0"/>
        </w:numPr>
        <w:spacing w:line="360" w:lineRule="auto"/>
        <w:jc w:val="left"/>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eastAsia="zh-CN"/>
        </w:rPr>
        <w:t>九、</w:t>
      </w:r>
      <w:r>
        <w:rPr>
          <w:rFonts w:hint="eastAsia" w:ascii="宋体" w:hAnsi="宋体" w:eastAsia="宋体" w:cs="宋体"/>
          <w:b/>
          <w:bCs/>
          <w:kern w:val="2"/>
          <w:sz w:val="24"/>
          <w:szCs w:val="24"/>
          <w:lang w:val="en-US" w:eastAsia="zh-CN" w:bidi="ar-SA"/>
        </w:rPr>
        <w:t>付款方式</w:t>
      </w:r>
    </w:p>
    <w:p>
      <w:pPr>
        <w:numPr>
          <w:ilvl w:val="0"/>
          <w:numId w:val="0"/>
        </w:num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kern w:val="2"/>
          <w:sz w:val="24"/>
          <w:szCs w:val="24"/>
          <w:lang w:val="en-US" w:eastAsia="zh-CN" w:bidi="ar-SA"/>
        </w:rPr>
        <w:t>1.</w:t>
      </w:r>
      <w:r>
        <w:rPr>
          <w:rFonts w:hint="eastAsia" w:ascii="宋体" w:hAnsi="宋体" w:eastAsia="宋体" w:cs="宋体"/>
          <w:sz w:val="24"/>
          <w:szCs w:val="24"/>
          <w:lang w:eastAsia="zh-CN"/>
        </w:rPr>
        <w:t>水箱清洗、消毒</w:t>
      </w:r>
      <w:r>
        <w:rPr>
          <w:rFonts w:hint="eastAsia" w:ascii="宋体" w:hAnsi="宋体" w:eastAsia="宋体" w:cs="宋体"/>
          <w:sz w:val="24"/>
          <w:szCs w:val="24"/>
        </w:rPr>
        <w:t>完工后</w:t>
      </w:r>
      <w:r>
        <w:rPr>
          <w:rFonts w:hint="eastAsia" w:ascii="宋体" w:hAnsi="宋体" w:eastAsia="宋体" w:cs="宋体"/>
          <w:sz w:val="24"/>
          <w:szCs w:val="24"/>
          <w:lang w:eastAsia="zh-CN"/>
        </w:rPr>
        <w:t>，中标单位</w:t>
      </w:r>
      <w:r>
        <w:rPr>
          <w:rFonts w:hint="eastAsia" w:ascii="宋体" w:hAnsi="宋体" w:eastAsia="宋体" w:cs="宋体"/>
          <w:sz w:val="24"/>
          <w:szCs w:val="24"/>
        </w:rPr>
        <w:t>出具书面验收</w:t>
      </w:r>
      <w:r>
        <w:rPr>
          <w:rFonts w:hint="eastAsia" w:ascii="宋体" w:hAnsi="宋体" w:eastAsia="宋体" w:cs="宋体"/>
          <w:sz w:val="24"/>
          <w:szCs w:val="24"/>
          <w:lang w:eastAsia="zh-CN"/>
        </w:rPr>
        <w:t>表</w:t>
      </w:r>
      <w:r>
        <w:rPr>
          <w:rFonts w:hint="eastAsia" w:ascii="宋体" w:hAnsi="宋体" w:eastAsia="宋体" w:cs="宋体"/>
          <w:sz w:val="24"/>
          <w:szCs w:val="24"/>
        </w:rPr>
        <w:t>，</w:t>
      </w:r>
      <w:r>
        <w:rPr>
          <w:rFonts w:hint="eastAsia" w:ascii="宋体" w:hAnsi="宋体" w:eastAsia="宋体" w:cs="宋体"/>
          <w:b w:val="0"/>
          <w:bCs/>
          <w:sz w:val="24"/>
          <w:szCs w:val="24"/>
          <w:lang w:val="en-US" w:eastAsia="zh-CN"/>
        </w:rPr>
        <w:t>招标方</w:t>
      </w:r>
      <w:r>
        <w:rPr>
          <w:rFonts w:hint="eastAsia" w:ascii="宋体" w:hAnsi="宋体" w:eastAsia="宋体" w:cs="宋体"/>
          <w:sz w:val="24"/>
          <w:szCs w:val="24"/>
        </w:rPr>
        <w:t>组织</w:t>
      </w:r>
      <w:r>
        <w:rPr>
          <w:rFonts w:hint="eastAsia" w:ascii="宋体" w:hAnsi="宋体" w:eastAsia="宋体" w:cs="宋体"/>
          <w:sz w:val="24"/>
          <w:szCs w:val="24"/>
          <w:lang w:eastAsia="zh-CN"/>
        </w:rPr>
        <w:t>对清洗消毒工作</w:t>
      </w:r>
      <w:r>
        <w:rPr>
          <w:rFonts w:hint="eastAsia" w:ascii="宋体" w:hAnsi="宋体" w:eastAsia="宋体" w:cs="宋体"/>
          <w:sz w:val="24"/>
          <w:szCs w:val="24"/>
        </w:rPr>
        <w:t>初步验收</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并在验收单签字</w:t>
      </w:r>
      <w:r>
        <w:rPr>
          <w:rFonts w:hint="eastAsia" w:ascii="宋体" w:hAnsi="宋体" w:eastAsia="宋体" w:cs="宋体"/>
          <w:sz w:val="24"/>
          <w:szCs w:val="24"/>
        </w:rPr>
        <w:t>。</w:t>
      </w:r>
      <w:r>
        <w:rPr>
          <w:rFonts w:hint="eastAsia" w:ascii="宋体" w:hAnsi="宋体" w:eastAsia="宋体" w:cs="宋体"/>
          <w:sz w:val="24"/>
          <w:szCs w:val="24"/>
          <w:lang w:eastAsia="zh-CN"/>
        </w:rPr>
        <w:t>在</w:t>
      </w:r>
      <w:r>
        <w:rPr>
          <w:rFonts w:hint="eastAsia" w:ascii="宋体" w:hAnsi="宋体" w:eastAsia="宋体" w:cs="宋体"/>
          <w:sz w:val="24"/>
          <w:szCs w:val="24"/>
          <w:lang w:val="en-US" w:eastAsia="zh-CN"/>
        </w:rPr>
        <w:t>取得</w:t>
      </w:r>
      <w:r>
        <w:rPr>
          <w:rFonts w:hint="eastAsia" w:ascii="宋体" w:hAnsi="宋体" w:eastAsia="宋体" w:cs="宋体"/>
          <w:sz w:val="24"/>
          <w:szCs w:val="24"/>
        </w:rPr>
        <w:t>水质合格检测报告</w:t>
      </w:r>
      <w:r>
        <w:rPr>
          <w:rFonts w:hint="eastAsia" w:ascii="宋体" w:hAnsi="宋体" w:eastAsia="宋体" w:cs="宋体"/>
          <w:sz w:val="24"/>
          <w:szCs w:val="24"/>
          <w:lang w:eastAsia="zh-CN"/>
        </w:rPr>
        <w:t>后</w:t>
      </w:r>
      <w:r>
        <w:rPr>
          <w:rFonts w:hint="eastAsia" w:ascii="宋体" w:hAnsi="宋体" w:eastAsia="宋体" w:cs="宋体"/>
          <w:sz w:val="24"/>
          <w:szCs w:val="24"/>
        </w:rPr>
        <w:t>，视为验收合格。</w:t>
      </w:r>
    </w:p>
    <w:p>
      <w:pPr>
        <w:keepNext w:val="0"/>
        <w:keepLines w:val="0"/>
        <w:widowControl/>
        <w:suppressLineNumbers w:val="0"/>
        <w:jc w:val="center"/>
        <w:rPr>
          <w:rFonts w:hint="eastAsia" w:ascii="宋体" w:hAnsi="宋体" w:eastAsia="宋体" w:cs="宋体"/>
          <w:b/>
          <w:bCs/>
          <w:color w:val="000000"/>
          <w:kern w:val="0"/>
          <w:sz w:val="32"/>
          <w:szCs w:val="32"/>
          <w:lang w:val="en-US" w:eastAsia="zh-CN" w:bidi="ar"/>
        </w:rPr>
      </w:pPr>
      <w:r>
        <w:rPr>
          <w:rFonts w:hint="eastAsia" w:ascii="宋体" w:hAnsi="宋体" w:eastAsia="宋体" w:cs="宋体"/>
          <w:b/>
          <w:bCs/>
          <w:color w:val="000000"/>
          <w:kern w:val="0"/>
          <w:sz w:val="32"/>
          <w:szCs w:val="32"/>
          <w:lang w:val="en-US" w:eastAsia="zh-CN" w:bidi="ar"/>
        </w:rPr>
        <w:t>二次供水设施清洗消毒、水质检测验收表</w:t>
      </w:r>
    </w:p>
    <w:p>
      <w:pPr>
        <w:keepNext w:val="0"/>
        <w:keepLines w:val="0"/>
        <w:widowControl/>
        <w:suppressLineNumbers w:val="0"/>
        <w:jc w:val="both"/>
        <w:rPr>
          <w:rFonts w:hint="eastAsia" w:ascii="宋体" w:hAnsi="宋体" w:eastAsia="宋体" w:cs="宋体"/>
          <w:b/>
          <w:bCs/>
          <w:color w:val="000000"/>
          <w:kern w:val="0"/>
          <w:sz w:val="21"/>
          <w:szCs w:val="21"/>
          <w:lang w:val="en-US" w:eastAsia="zh-CN" w:bidi="ar"/>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64"/>
        <w:gridCol w:w="5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964" w:type="dxa"/>
          </w:tcPr>
          <w:p>
            <w:pPr>
              <w:jc w:val="center"/>
              <w:rPr>
                <w:rFonts w:hint="eastAsia" w:eastAsiaTheme="minorEastAsia"/>
                <w:sz w:val="28"/>
                <w:szCs w:val="28"/>
                <w:vertAlign w:val="baseline"/>
                <w:lang w:eastAsia="zh-CN"/>
              </w:rPr>
            </w:pPr>
            <w:r>
              <w:rPr>
                <w:rFonts w:hint="eastAsia"/>
                <w:sz w:val="28"/>
                <w:szCs w:val="28"/>
                <w:vertAlign w:val="baseline"/>
                <w:lang w:eastAsia="zh-CN"/>
              </w:rPr>
              <w:t>管理处名称</w:t>
            </w:r>
          </w:p>
        </w:tc>
        <w:tc>
          <w:tcPr>
            <w:tcW w:w="5558" w:type="dxa"/>
          </w:tcPr>
          <w:p>
            <w:pPr>
              <w:jc w:val="left"/>
              <w:rPr>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4" w:type="dxa"/>
          </w:tcPr>
          <w:p>
            <w:pPr>
              <w:jc w:val="center"/>
              <w:rPr>
                <w:rFonts w:hint="eastAsia" w:eastAsiaTheme="minorEastAsia"/>
                <w:sz w:val="28"/>
                <w:szCs w:val="28"/>
                <w:vertAlign w:val="baseline"/>
                <w:lang w:eastAsia="zh-CN"/>
              </w:rPr>
            </w:pPr>
            <w:r>
              <w:rPr>
                <w:rFonts w:hint="eastAsia"/>
                <w:sz w:val="28"/>
                <w:szCs w:val="28"/>
                <w:vertAlign w:val="baseline"/>
                <w:lang w:eastAsia="zh-CN"/>
              </w:rPr>
              <w:t>水箱容积（</w:t>
            </w:r>
            <w:r>
              <w:rPr>
                <w:rFonts w:hint="eastAsia" w:ascii="宋体" w:hAnsi="宋体" w:eastAsia="宋体" w:cs="宋体"/>
                <w:b w:val="0"/>
                <w:bCs/>
                <w:sz w:val="28"/>
                <w:szCs w:val="28"/>
                <w:lang w:val="en-US" w:eastAsia="zh-CN"/>
              </w:rPr>
              <w:t>m³</w:t>
            </w:r>
            <w:r>
              <w:rPr>
                <w:rFonts w:hint="eastAsia"/>
                <w:sz w:val="28"/>
                <w:szCs w:val="28"/>
                <w:vertAlign w:val="baseline"/>
                <w:lang w:eastAsia="zh-CN"/>
              </w:rPr>
              <w:t>）</w:t>
            </w:r>
          </w:p>
        </w:tc>
        <w:tc>
          <w:tcPr>
            <w:tcW w:w="5558" w:type="dxa"/>
          </w:tcPr>
          <w:p>
            <w:pPr>
              <w:jc w:val="left"/>
              <w:rPr>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4" w:type="dxa"/>
          </w:tcPr>
          <w:p>
            <w:pPr>
              <w:jc w:val="center"/>
              <w:rPr>
                <w:rFonts w:hint="eastAsia" w:eastAsiaTheme="minorEastAsia"/>
                <w:sz w:val="28"/>
                <w:szCs w:val="28"/>
                <w:vertAlign w:val="baseline"/>
                <w:lang w:eastAsia="zh-CN"/>
              </w:rPr>
            </w:pPr>
            <w:r>
              <w:rPr>
                <w:rFonts w:hint="eastAsia"/>
                <w:sz w:val="28"/>
                <w:szCs w:val="28"/>
                <w:vertAlign w:val="baseline"/>
                <w:lang w:eastAsia="zh-CN"/>
              </w:rPr>
              <w:t>停水时间</w:t>
            </w:r>
          </w:p>
        </w:tc>
        <w:tc>
          <w:tcPr>
            <w:tcW w:w="5558" w:type="dxa"/>
          </w:tcPr>
          <w:p>
            <w:pPr>
              <w:jc w:val="left"/>
              <w:rPr>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4" w:type="dxa"/>
          </w:tcPr>
          <w:p>
            <w:pPr>
              <w:jc w:val="center"/>
              <w:rPr>
                <w:rFonts w:hint="eastAsia" w:eastAsiaTheme="minorEastAsia"/>
                <w:sz w:val="28"/>
                <w:szCs w:val="28"/>
                <w:vertAlign w:val="baseline"/>
                <w:lang w:eastAsia="zh-CN"/>
              </w:rPr>
            </w:pPr>
            <w:r>
              <w:rPr>
                <w:rFonts w:hint="eastAsia"/>
                <w:sz w:val="28"/>
                <w:szCs w:val="28"/>
                <w:vertAlign w:val="baseline"/>
                <w:lang w:eastAsia="zh-CN"/>
              </w:rPr>
              <w:t>清洗开始时间</w:t>
            </w:r>
          </w:p>
        </w:tc>
        <w:tc>
          <w:tcPr>
            <w:tcW w:w="5558" w:type="dxa"/>
          </w:tcPr>
          <w:p>
            <w:pPr>
              <w:jc w:val="left"/>
              <w:rPr>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964" w:type="dxa"/>
          </w:tcPr>
          <w:p>
            <w:pPr>
              <w:jc w:val="center"/>
              <w:rPr>
                <w:rFonts w:hint="eastAsia" w:eastAsiaTheme="minorEastAsia"/>
                <w:sz w:val="28"/>
                <w:szCs w:val="28"/>
                <w:vertAlign w:val="baseline"/>
                <w:lang w:eastAsia="zh-CN"/>
              </w:rPr>
            </w:pPr>
            <w:r>
              <w:rPr>
                <w:rFonts w:hint="eastAsia"/>
                <w:sz w:val="28"/>
                <w:szCs w:val="28"/>
                <w:vertAlign w:val="baseline"/>
                <w:lang w:eastAsia="zh-CN"/>
              </w:rPr>
              <w:t>清洗结束时间</w:t>
            </w:r>
          </w:p>
        </w:tc>
        <w:tc>
          <w:tcPr>
            <w:tcW w:w="5558" w:type="dxa"/>
          </w:tcPr>
          <w:p>
            <w:pPr>
              <w:jc w:val="left"/>
              <w:rPr>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964" w:type="dxa"/>
          </w:tcPr>
          <w:p>
            <w:pPr>
              <w:jc w:val="center"/>
              <w:rPr>
                <w:rFonts w:hint="eastAsia" w:eastAsiaTheme="minorEastAsia"/>
                <w:sz w:val="28"/>
                <w:szCs w:val="28"/>
                <w:vertAlign w:val="baseline"/>
                <w:lang w:eastAsia="zh-CN"/>
              </w:rPr>
            </w:pPr>
            <w:r>
              <w:rPr>
                <w:rFonts w:hint="eastAsia"/>
                <w:sz w:val="28"/>
                <w:szCs w:val="28"/>
                <w:vertAlign w:val="baseline"/>
                <w:lang w:eastAsia="zh-CN"/>
              </w:rPr>
              <w:t>消毒剂名称、浓度</w:t>
            </w:r>
          </w:p>
        </w:tc>
        <w:tc>
          <w:tcPr>
            <w:tcW w:w="5558" w:type="dxa"/>
          </w:tcPr>
          <w:p>
            <w:pPr>
              <w:jc w:val="left"/>
              <w:rPr>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4" w:type="dxa"/>
          </w:tcPr>
          <w:p>
            <w:pPr>
              <w:jc w:val="center"/>
              <w:rPr>
                <w:rFonts w:hint="eastAsia" w:eastAsiaTheme="minorEastAsia"/>
                <w:sz w:val="28"/>
                <w:szCs w:val="28"/>
                <w:vertAlign w:val="baseline"/>
                <w:lang w:eastAsia="zh-CN"/>
              </w:rPr>
            </w:pPr>
            <w:r>
              <w:rPr>
                <w:rFonts w:hint="eastAsia"/>
                <w:sz w:val="28"/>
                <w:szCs w:val="28"/>
                <w:vertAlign w:val="baseline"/>
                <w:lang w:eastAsia="zh-CN"/>
              </w:rPr>
              <w:t>消毒开始时间</w:t>
            </w:r>
          </w:p>
        </w:tc>
        <w:tc>
          <w:tcPr>
            <w:tcW w:w="5558" w:type="dxa"/>
          </w:tcPr>
          <w:p>
            <w:pPr>
              <w:jc w:val="left"/>
              <w:rPr>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964" w:type="dxa"/>
          </w:tcPr>
          <w:p>
            <w:pPr>
              <w:jc w:val="center"/>
              <w:rPr>
                <w:rFonts w:hint="eastAsia"/>
                <w:sz w:val="28"/>
                <w:szCs w:val="28"/>
                <w:vertAlign w:val="baseline"/>
                <w:lang w:eastAsia="zh-CN"/>
              </w:rPr>
            </w:pPr>
            <w:r>
              <w:rPr>
                <w:rFonts w:hint="eastAsia"/>
                <w:sz w:val="28"/>
                <w:szCs w:val="28"/>
                <w:vertAlign w:val="baseline"/>
                <w:lang w:eastAsia="zh-CN"/>
              </w:rPr>
              <w:t>消毒结束时间</w:t>
            </w:r>
          </w:p>
        </w:tc>
        <w:tc>
          <w:tcPr>
            <w:tcW w:w="5558" w:type="dxa"/>
          </w:tcPr>
          <w:p>
            <w:pPr>
              <w:jc w:val="left"/>
              <w:rPr>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964" w:type="dxa"/>
          </w:tcPr>
          <w:p>
            <w:pPr>
              <w:jc w:val="center"/>
              <w:rPr>
                <w:rFonts w:hint="eastAsia"/>
                <w:sz w:val="28"/>
                <w:szCs w:val="28"/>
                <w:vertAlign w:val="baseline"/>
                <w:lang w:eastAsia="zh-CN"/>
              </w:rPr>
            </w:pPr>
            <w:r>
              <w:rPr>
                <w:rFonts w:hint="eastAsia"/>
                <w:sz w:val="28"/>
                <w:szCs w:val="28"/>
                <w:vertAlign w:val="baseline"/>
                <w:lang w:eastAsia="zh-CN"/>
              </w:rPr>
              <w:t>取水送检时间</w:t>
            </w:r>
          </w:p>
        </w:tc>
        <w:tc>
          <w:tcPr>
            <w:tcW w:w="5558" w:type="dxa"/>
          </w:tcPr>
          <w:p>
            <w:pPr>
              <w:jc w:val="left"/>
              <w:rPr>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4" w:type="dxa"/>
          </w:tcPr>
          <w:p>
            <w:pPr>
              <w:jc w:val="center"/>
              <w:rPr>
                <w:rFonts w:hint="eastAsia"/>
                <w:sz w:val="28"/>
                <w:szCs w:val="28"/>
                <w:vertAlign w:val="baseline"/>
                <w:lang w:eastAsia="zh-CN"/>
              </w:rPr>
            </w:pPr>
            <w:r>
              <w:rPr>
                <w:rFonts w:hint="eastAsia"/>
                <w:sz w:val="28"/>
                <w:szCs w:val="28"/>
                <w:vertAlign w:val="baseline"/>
                <w:lang w:eastAsia="zh-CN"/>
              </w:rPr>
              <w:t>操作人员</w:t>
            </w:r>
          </w:p>
        </w:tc>
        <w:tc>
          <w:tcPr>
            <w:tcW w:w="5558" w:type="dxa"/>
          </w:tcPr>
          <w:p>
            <w:pPr>
              <w:jc w:val="left"/>
              <w:rPr>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4" w:type="dxa"/>
          </w:tcPr>
          <w:p>
            <w:pPr>
              <w:jc w:val="center"/>
              <w:rPr>
                <w:rFonts w:hint="eastAsia"/>
                <w:sz w:val="28"/>
                <w:szCs w:val="28"/>
                <w:vertAlign w:val="baseline"/>
                <w:lang w:eastAsia="zh-CN"/>
              </w:rPr>
            </w:pPr>
            <w:r>
              <w:rPr>
                <w:rFonts w:hint="eastAsia"/>
                <w:sz w:val="28"/>
                <w:szCs w:val="28"/>
                <w:vertAlign w:val="baseline"/>
                <w:lang w:eastAsia="zh-CN"/>
              </w:rPr>
              <w:t>招标方初步验收人</w:t>
            </w:r>
          </w:p>
        </w:tc>
        <w:tc>
          <w:tcPr>
            <w:tcW w:w="5558" w:type="dxa"/>
          </w:tcPr>
          <w:p>
            <w:pPr>
              <w:jc w:val="left"/>
              <w:rPr>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4" w:type="dxa"/>
          </w:tcPr>
          <w:p>
            <w:pPr>
              <w:spacing w:line="240" w:lineRule="auto"/>
              <w:jc w:val="center"/>
              <w:rPr>
                <w:rFonts w:hint="eastAsia"/>
                <w:sz w:val="28"/>
                <w:szCs w:val="28"/>
                <w:vertAlign w:val="baseline"/>
                <w:lang w:eastAsia="zh-CN"/>
              </w:rPr>
            </w:pPr>
            <w:r>
              <w:rPr>
                <w:rFonts w:hint="eastAsia"/>
                <w:sz w:val="28"/>
                <w:szCs w:val="28"/>
                <w:vertAlign w:val="baseline"/>
                <w:lang w:eastAsia="zh-CN"/>
              </w:rPr>
              <w:t>水质检测结果</w:t>
            </w:r>
          </w:p>
        </w:tc>
        <w:tc>
          <w:tcPr>
            <w:tcW w:w="5558" w:type="dxa"/>
          </w:tcPr>
          <w:p>
            <w:pPr>
              <w:jc w:val="left"/>
              <w:rPr>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4" w:type="dxa"/>
          </w:tcPr>
          <w:p>
            <w:pPr>
              <w:jc w:val="center"/>
              <w:rPr>
                <w:rFonts w:hint="eastAsia"/>
                <w:sz w:val="28"/>
                <w:szCs w:val="28"/>
                <w:vertAlign w:val="baseline"/>
                <w:lang w:eastAsia="zh-CN"/>
              </w:rPr>
            </w:pPr>
            <w:r>
              <w:rPr>
                <w:rFonts w:hint="eastAsia"/>
                <w:sz w:val="28"/>
                <w:szCs w:val="28"/>
                <w:vertAlign w:val="baseline"/>
                <w:lang w:eastAsia="zh-CN"/>
              </w:rPr>
              <w:t>水质检测报告接收人</w:t>
            </w:r>
          </w:p>
        </w:tc>
        <w:tc>
          <w:tcPr>
            <w:tcW w:w="5558" w:type="dxa"/>
          </w:tcPr>
          <w:p>
            <w:pPr>
              <w:jc w:val="left"/>
              <w:rPr>
                <w:sz w:val="28"/>
                <w:szCs w:val="28"/>
                <w:vertAlign w:val="baseline"/>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kern w:val="2"/>
          <w:sz w:val="24"/>
          <w:szCs w:val="24"/>
          <w:lang w:val="en-US" w:eastAsia="zh-CN" w:bidi="ar-SA"/>
        </w:rPr>
        <w:t>验收合格后，中标单位出具合法的增值税专用发票（含税）后，</w:t>
      </w:r>
      <w:r>
        <w:rPr>
          <w:rFonts w:hint="eastAsia" w:ascii="宋体" w:hAnsi="宋体" w:eastAsia="宋体" w:cs="宋体"/>
          <w:b w:val="0"/>
          <w:bCs/>
          <w:sz w:val="24"/>
          <w:szCs w:val="24"/>
          <w:lang w:val="en-US" w:eastAsia="zh-CN"/>
        </w:rPr>
        <w:t>招标方</w:t>
      </w:r>
      <w:r>
        <w:rPr>
          <w:rFonts w:hint="eastAsia" w:ascii="宋体" w:hAnsi="宋体" w:eastAsia="宋体" w:cs="宋体"/>
          <w:kern w:val="2"/>
          <w:sz w:val="24"/>
          <w:szCs w:val="24"/>
          <w:lang w:val="en-US" w:eastAsia="zh-CN" w:bidi="ar-SA"/>
        </w:rPr>
        <w:t>转账支付。</w:t>
      </w:r>
    </w:p>
    <w:p>
      <w:pPr>
        <w:numPr>
          <w:ilvl w:val="0"/>
          <w:numId w:val="0"/>
        </w:numPr>
        <w:spacing w:line="360" w:lineRule="auto"/>
        <w:jc w:val="left"/>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十、报价</w:t>
      </w:r>
    </w:p>
    <w:p>
      <w:pPr>
        <w:keepNext w:val="0"/>
        <w:keepLines w:val="0"/>
        <w:pageBreakBefore w:val="0"/>
        <w:tabs>
          <w:tab w:val="left" w:pos="42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kern w:val="0"/>
          <w:sz w:val="24"/>
          <w:szCs w:val="24"/>
        </w:rPr>
      </w:pPr>
      <w:r>
        <w:rPr>
          <w:rFonts w:hint="eastAsia" w:ascii="宋体" w:hAnsi="宋体" w:eastAsia="宋体" w:cs="宋体"/>
          <w:sz w:val="24"/>
          <w:szCs w:val="24"/>
        </w:rPr>
        <w:t>1、</w:t>
      </w:r>
      <w:r>
        <w:rPr>
          <w:rFonts w:hint="eastAsia" w:ascii="宋体" w:hAnsi="宋体" w:eastAsia="宋体" w:cs="宋体"/>
          <w:kern w:val="2"/>
          <w:sz w:val="24"/>
          <w:szCs w:val="24"/>
          <w:lang w:val="en-US" w:eastAsia="zh-CN" w:bidi="ar-SA"/>
        </w:rPr>
        <w:t>投标单位按各管理处单次清洗、消毒、水质检测工作所需费用进行报价，以报价的总和作为定标依据，价低者得（报价不得高于单次服务预算价5425元，否则无效）。报价包含人工、水箱清洗、消毒、水质检测并出具报告、税金以及安全风险等一切费用。</w:t>
      </w:r>
    </w:p>
    <w:p>
      <w:pPr>
        <w:numPr>
          <w:ilvl w:val="0"/>
          <w:numId w:val="0"/>
        </w:numPr>
        <w:spacing w:line="360" w:lineRule="auto"/>
        <w:ind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rPr>
        <w:t>、投标</w:t>
      </w:r>
      <w:r>
        <w:rPr>
          <w:rFonts w:hint="eastAsia" w:ascii="宋体" w:hAnsi="宋体" w:eastAsia="宋体" w:cs="宋体"/>
          <w:kern w:val="0"/>
          <w:sz w:val="24"/>
          <w:szCs w:val="24"/>
          <w:lang w:eastAsia="zh-CN"/>
        </w:rPr>
        <w:t>单位</w:t>
      </w:r>
      <w:r>
        <w:rPr>
          <w:rFonts w:hint="eastAsia" w:ascii="宋体" w:hAnsi="宋体" w:eastAsia="宋体" w:cs="宋体"/>
          <w:kern w:val="0"/>
          <w:sz w:val="24"/>
          <w:szCs w:val="24"/>
        </w:rPr>
        <w:t>报价应建立在对项目服务范围、要求充分了解的基础上，成交后签订合同及履约过程中，投标</w:t>
      </w:r>
      <w:r>
        <w:rPr>
          <w:rFonts w:hint="eastAsia" w:ascii="宋体" w:hAnsi="宋体" w:eastAsia="宋体" w:cs="宋体"/>
          <w:kern w:val="0"/>
          <w:sz w:val="24"/>
          <w:szCs w:val="24"/>
          <w:lang w:eastAsia="zh-CN"/>
        </w:rPr>
        <w:t>单位</w:t>
      </w:r>
      <w:r>
        <w:rPr>
          <w:rFonts w:hint="eastAsia" w:ascii="宋体" w:hAnsi="宋体" w:eastAsia="宋体" w:cs="宋体"/>
          <w:kern w:val="0"/>
          <w:sz w:val="24"/>
          <w:szCs w:val="24"/>
        </w:rPr>
        <w:t>不得要求增加合同外费用。</w:t>
      </w:r>
    </w:p>
    <w:p>
      <w:pPr>
        <w:numPr>
          <w:ilvl w:val="0"/>
          <w:numId w:val="0"/>
        </w:numPr>
        <w:spacing w:line="360" w:lineRule="auto"/>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十一、合同签订</w:t>
      </w:r>
    </w:p>
    <w:p>
      <w:pPr>
        <w:numPr>
          <w:ilvl w:val="0"/>
          <w:numId w:val="0"/>
        </w:numPr>
        <w:spacing w:line="360" w:lineRule="auto"/>
        <w:ind w:firstLine="480" w:firstLineChars="200"/>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1.合同期限1年。合同到期后，在年度预算能保证的前提下，经双方同意，可续签下一年合同且续签价格保持不变，最多续签两次，合同一年一签。</w:t>
      </w:r>
    </w:p>
    <w:p>
      <w:pPr>
        <w:spacing w:line="360" w:lineRule="auto"/>
        <w:ind w:firstLine="480" w:firstLineChars="20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2.合同期内，如招标方自管水箱数量增加，中标单位根据招标方要求提供服务，费用据实结算，结算标准按水箱容积确定</w:t>
      </w:r>
      <w:r>
        <w:rPr>
          <w:rFonts w:hint="eastAsia" w:ascii="宋体" w:hAnsi="宋体" w:eastAsia="宋体" w:cs="宋体"/>
          <w:kern w:val="2"/>
          <w:sz w:val="24"/>
          <w:szCs w:val="24"/>
          <w:lang w:val="en-US" w:eastAsia="zh-CN" w:bidi="ar-SA"/>
        </w:rPr>
        <w:t>，并在补充协议</w:t>
      </w:r>
      <w:r>
        <w:rPr>
          <w:rFonts w:hint="eastAsia" w:ascii="宋体" w:hAnsi="宋体" w:eastAsia="宋体" w:cs="宋体"/>
          <w:b w:val="0"/>
          <w:bCs/>
          <w:sz w:val="24"/>
          <w:szCs w:val="24"/>
          <w:lang w:val="en-US" w:eastAsia="zh-CN"/>
        </w:rPr>
        <w:t>中具体说明：</w:t>
      </w:r>
    </w:p>
    <w:p>
      <w:pPr>
        <w:spacing w:line="360" w:lineRule="auto"/>
        <w:ind w:firstLine="480" w:firstLineChars="20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（1）容积大于等于30m³，结算标准为</w:t>
      </w:r>
      <w:r>
        <w:rPr>
          <w:rFonts w:hint="eastAsia" w:ascii="宋体" w:hAnsi="宋体" w:eastAsia="宋体" w:cs="宋体"/>
          <w:kern w:val="2"/>
          <w:sz w:val="24"/>
          <w:szCs w:val="24"/>
          <w:lang w:val="en-US" w:eastAsia="zh-CN" w:bidi="ar-SA"/>
        </w:rPr>
        <w:t>报价书中海恒大厦、恒创公寓单次清洗消毒</w:t>
      </w:r>
      <w:r>
        <w:rPr>
          <w:rFonts w:hint="eastAsia" w:ascii="宋体" w:hAnsi="宋体" w:eastAsia="宋体" w:cs="宋体"/>
          <w:b w:val="0"/>
          <w:bCs/>
          <w:sz w:val="24"/>
          <w:szCs w:val="24"/>
          <w:vertAlign w:val="baseline"/>
          <w:lang w:val="en-US" w:eastAsia="zh-CN"/>
        </w:rPr>
        <w:t>及水质检测</w:t>
      </w:r>
      <w:r>
        <w:rPr>
          <w:rFonts w:hint="eastAsia" w:ascii="宋体" w:hAnsi="宋体" w:eastAsia="宋体" w:cs="宋体"/>
          <w:kern w:val="2"/>
          <w:sz w:val="24"/>
          <w:szCs w:val="24"/>
          <w:lang w:val="en-US" w:eastAsia="zh-CN" w:bidi="ar-SA"/>
        </w:rPr>
        <w:t>费用换算出的单价金额（费用（元/次）÷149.5（</w:t>
      </w:r>
      <w:r>
        <w:rPr>
          <w:rFonts w:hint="eastAsia" w:ascii="宋体" w:hAnsi="宋体" w:eastAsia="宋体" w:cs="宋体"/>
          <w:b w:val="0"/>
          <w:bCs/>
          <w:sz w:val="24"/>
          <w:szCs w:val="24"/>
          <w:lang w:val="en-US" w:eastAsia="zh-CN"/>
        </w:rPr>
        <w:t>m³</w:t>
      </w:r>
      <w:r>
        <w:rPr>
          <w:rFonts w:hint="eastAsia" w:ascii="宋体" w:hAnsi="宋体" w:eastAsia="宋体" w:cs="宋体"/>
          <w:kern w:val="2"/>
          <w:sz w:val="24"/>
          <w:szCs w:val="24"/>
          <w:lang w:val="en-US" w:eastAsia="zh-CN" w:bidi="ar-SA"/>
        </w:rPr>
        <w:t>））</w:t>
      </w:r>
      <w:r>
        <w:rPr>
          <w:rFonts w:hint="eastAsia" w:ascii="宋体" w:hAnsi="宋体" w:eastAsia="宋体" w:cs="宋体"/>
          <w:b w:val="0"/>
          <w:bCs/>
          <w:sz w:val="24"/>
          <w:szCs w:val="24"/>
          <w:lang w:val="en-US" w:eastAsia="zh-CN"/>
        </w:rPr>
        <w:t>；</w:t>
      </w:r>
    </w:p>
    <w:p>
      <w:pPr>
        <w:spacing w:line="360" w:lineRule="auto"/>
        <w:ind w:firstLine="480" w:firstLineChars="20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（2）容积小于30m³，结算标准为</w:t>
      </w:r>
      <w:r>
        <w:rPr>
          <w:rFonts w:hint="eastAsia" w:ascii="宋体" w:hAnsi="宋体" w:eastAsia="宋体" w:cs="宋体"/>
          <w:kern w:val="2"/>
          <w:sz w:val="24"/>
          <w:szCs w:val="24"/>
          <w:lang w:val="en-US" w:eastAsia="zh-CN" w:bidi="ar-SA"/>
        </w:rPr>
        <w:t>报价书中海恒党群服务中心单次清洗消毒</w:t>
      </w:r>
      <w:r>
        <w:rPr>
          <w:rFonts w:hint="eastAsia" w:ascii="宋体" w:hAnsi="宋体" w:eastAsia="宋体" w:cs="宋体"/>
          <w:b w:val="0"/>
          <w:bCs/>
          <w:sz w:val="24"/>
          <w:szCs w:val="24"/>
          <w:vertAlign w:val="baseline"/>
          <w:lang w:val="en-US" w:eastAsia="zh-CN"/>
        </w:rPr>
        <w:t>及水质检测</w:t>
      </w:r>
      <w:r>
        <w:rPr>
          <w:rFonts w:hint="eastAsia" w:ascii="宋体" w:hAnsi="宋体" w:eastAsia="宋体" w:cs="宋体"/>
          <w:kern w:val="2"/>
          <w:sz w:val="24"/>
          <w:szCs w:val="24"/>
          <w:lang w:val="en-US" w:eastAsia="zh-CN" w:bidi="ar-SA"/>
        </w:rPr>
        <w:t>费用换算出的单价金额（费用（元/次）÷5.625（</w:t>
      </w:r>
      <w:r>
        <w:rPr>
          <w:rFonts w:hint="eastAsia" w:ascii="宋体" w:hAnsi="宋体" w:eastAsia="宋体" w:cs="宋体"/>
          <w:b w:val="0"/>
          <w:bCs/>
          <w:sz w:val="24"/>
          <w:szCs w:val="24"/>
          <w:lang w:val="en-US" w:eastAsia="zh-CN"/>
        </w:rPr>
        <w:t>m³</w:t>
      </w:r>
      <w:r>
        <w:rPr>
          <w:rFonts w:hint="eastAsia" w:ascii="宋体" w:hAnsi="宋体" w:eastAsia="宋体" w:cs="宋体"/>
          <w:kern w:val="2"/>
          <w:sz w:val="24"/>
          <w:szCs w:val="24"/>
          <w:lang w:val="en-US" w:eastAsia="zh-CN" w:bidi="ar-SA"/>
        </w:rPr>
        <w:t>））</w:t>
      </w:r>
    </w:p>
    <w:p>
      <w:pPr>
        <w:spacing w:line="360" w:lineRule="auto"/>
        <w:ind w:firstLine="480" w:firstLineChars="20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3.合同期内如有物业项目退出或水箱移交给其他单位管理，该项目相应服务</w:t>
      </w:r>
      <w:bookmarkStart w:id="8" w:name="_GoBack"/>
      <w:bookmarkEnd w:id="8"/>
      <w:r>
        <w:rPr>
          <w:rFonts w:hint="eastAsia" w:ascii="宋体" w:hAnsi="宋体" w:eastAsia="宋体" w:cs="宋体"/>
          <w:b w:val="0"/>
          <w:bCs/>
          <w:sz w:val="24"/>
          <w:szCs w:val="24"/>
          <w:lang w:val="en-US" w:eastAsia="zh-CN"/>
        </w:rPr>
        <w:t>自动终止。</w:t>
      </w:r>
    </w:p>
    <w:p>
      <w:pPr>
        <w:numPr>
          <w:ilvl w:val="0"/>
          <w:numId w:val="0"/>
        </w:numPr>
        <w:spacing w:line="360" w:lineRule="auto"/>
        <w:ind w:firstLine="480"/>
        <w:rPr>
          <w:rFonts w:hint="eastAsia" w:ascii="Times New Roman" w:hAnsi="Times New Roman" w:eastAsia="宋体" w:cs="Times New Roman"/>
          <w:b/>
          <w:color w:val="auto"/>
          <w:sz w:val="44"/>
          <w:szCs w:val="44"/>
          <w:highlight w:val="none"/>
          <w:lang w:val="en-US" w:eastAsia="zh-CN"/>
        </w:rPr>
      </w:pPr>
      <w:r>
        <w:rPr>
          <w:rFonts w:hint="eastAsia" w:ascii="宋体" w:hAnsi="宋体" w:eastAsia="宋体" w:cs="宋体"/>
          <w:b w:val="0"/>
          <w:bCs/>
          <w:sz w:val="24"/>
          <w:szCs w:val="24"/>
          <w:lang w:val="en-US" w:eastAsia="zh-CN"/>
        </w:rPr>
        <w:t>4.合同期内，中标单位若存在不按约定时间提供服务，或提供服务后招标方验收不合格情况，总次数达到3次时，招标方有权提前终止合同，且不承担任何违约责任。</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altName w:val="黑体"/>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5MDc2OTk3MzY4YjM5YjY4NGFhYzhmNWE1MTYzYzUifQ=="/>
  </w:docVars>
  <w:rsids>
    <w:rsidRoot w:val="005F6573"/>
    <w:rsid w:val="00093792"/>
    <w:rsid w:val="0010749A"/>
    <w:rsid w:val="0017586F"/>
    <w:rsid w:val="00213597"/>
    <w:rsid w:val="003E2A41"/>
    <w:rsid w:val="004714A7"/>
    <w:rsid w:val="004C5791"/>
    <w:rsid w:val="00556502"/>
    <w:rsid w:val="005F6573"/>
    <w:rsid w:val="00644815"/>
    <w:rsid w:val="007415BF"/>
    <w:rsid w:val="007927F5"/>
    <w:rsid w:val="007C06E7"/>
    <w:rsid w:val="007F55CC"/>
    <w:rsid w:val="00A00969"/>
    <w:rsid w:val="00C47BC1"/>
    <w:rsid w:val="00D754E5"/>
    <w:rsid w:val="00E51C2C"/>
    <w:rsid w:val="00EA6EAB"/>
    <w:rsid w:val="00EF462D"/>
    <w:rsid w:val="00EF6C45"/>
    <w:rsid w:val="00F7247B"/>
    <w:rsid w:val="03164B46"/>
    <w:rsid w:val="03C238C1"/>
    <w:rsid w:val="046D02C9"/>
    <w:rsid w:val="04AC7907"/>
    <w:rsid w:val="07D61CBB"/>
    <w:rsid w:val="08187346"/>
    <w:rsid w:val="08C218CD"/>
    <w:rsid w:val="09357310"/>
    <w:rsid w:val="09431CDD"/>
    <w:rsid w:val="09D85925"/>
    <w:rsid w:val="0B16599D"/>
    <w:rsid w:val="0CC51CA1"/>
    <w:rsid w:val="12375F75"/>
    <w:rsid w:val="12E66D1C"/>
    <w:rsid w:val="1474453F"/>
    <w:rsid w:val="147A6B5F"/>
    <w:rsid w:val="174F3E72"/>
    <w:rsid w:val="19371A3D"/>
    <w:rsid w:val="1B562B38"/>
    <w:rsid w:val="1BBE6F12"/>
    <w:rsid w:val="1BE340FE"/>
    <w:rsid w:val="1CD51C99"/>
    <w:rsid w:val="1EA9518B"/>
    <w:rsid w:val="1EF02DBA"/>
    <w:rsid w:val="229D0F23"/>
    <w:rsid w:val="2560638D"/>
    <w:rsid w:val="2888575B"/>
    <w:rsid w:val="2DC35BE2"/>
    <w:rsid w:val="2DFD6DA8"/>
    <w:rsid w:val="2F5C3B54"/>
    <w:rsid w:val="3401034F"/>
    <w:rsid w:val="365F5108"/>
    <w:rsid w:val="38451629"/>
    <w:rsid w:val="39202096"/>
    <w:rsid w:val="3956631D"/>
    <w:rsid w:val="39A323C9"/>
    <w:rsid w:val="3D995F73"/>
    <w:rsid w:val="3DD40ACC"/>
    <w:rsid w:val="3E7A3FF6"/>
    <w:rsid w:val="3F7C42B6"/>
    <w:rsid w:val="40821E95"/>
    <w:rsid w:val="42331D89"/>
    <w:rsid w:val="425C413F"/>
    <w:rsid w:val="42654155"/>
    <w:rsid w:val="427A6373"/>
    <w:rsid w:val="475C491A"/>
    <w:rsid w:val="49521D16"/>
    <w:rsid w:val="4A180A44"/>
    <w:rsid w:val="4A630034"/>
    <w:rsid w:val="4D752558"/>
    <w:rsid w:val="4D841426"/>
    <w:rsid w:val="4D926C66"/>
    <w:rsid w:val="4E235B10"/>
    <w:rsid w:val="4E4A0A8E"/>
    <w:rsid w:val="4EFF657E"/>
    <w:rsid w:val="50116703"/>
    <w:rsid w:val="51EB53DF"/>
    <w:rsid w:val="53603F65"/>
    <w:rsid w:val="551C3A0B"/>
    <w:rsid w:val="555C59B4"/>
    <w:rsid w:val="5839386D"/>
    <w:rsid w:val="58B2099D"/>
    <w:rsid w:val="59F6057D"/>
    <w:rsid w:val="5A8121BA"/>
    <w:rsid w:val="5ABF0539"/>
    <w:rsid w:val="5B4434DF"/>
    <w:rsid w:val="6359495D"/>
    <w:rsid w:val="65374BCA"/>
    <w:rsid w:val="6562740E"/>
    <w:rsid w:val="65FC1861"/>
    <w:rsid w:val="662E5966"/>
    <w:rsid w:val="6747066A"/>
    <w:rsid w:val="68156F98"/>
    <w:rsid w:val="699F737A"/>
    <w:rsid w:val="6D892812"/>
    <w:rsid w:val="6EAC5D22"/>
    <w:rsid w:val="6F1E00AA"/>
    <w:rsid w:val="6FE07D2F"/>
    <w:rsid w:val="73136DD6"/>
    <w:rsid w:val="73922BF0"/>
    <w:rsid w:val="73B72B30"/>
    <w:rsid w:val="76271B88"/>
    <w:rsid w:val="76C41664"/>
    <w:rsid w:val="77AD62C7"/>
    <w:rsid w:val="792768C4"/>
    <w:rsid w:val="7A264116"/>
    <w:rsid w:val="7B2E5971"/>
    <w:rsid w:val="7C2E1DAD"/>
    <w:rsid w:val="7CE168AC"/>
    <w:rsid w:val="7D8C2E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nhideWhenUsed="0" w:uiPriority="1"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0"/>
    <w:pPr>
      <w:keepNext/>
      <w:keepLines/>
      <w:spacing w:before="340" w:after="330" w:line="576" w:lineRule="auto"/>
      <w:outlineLvl w:val="0"/>
    </w:pPr>
    <w:rPr>
      <w:rFonts w:ascii="Times New Roman"/>
      <w:b/>
      <w:bCs/>
      <w:kern w:val="44"/>
      <w:sz w:val="30"/>
      <w:szCs w:val="44"/>
    </w:rPr>
  </w:style>
  <w:style w:type="paragraph" w:styleId="3">
    <w:name w:val="heading 2"/>
    <w:basedOn w:val="1"/>
    <w:next w:val="1"/>
    <w:autoRedefine/>
    <w:qFormat/>
    <w:uiPriority w:val="9"/>
    <w:pPr>
      <w:keepNext/>
      <w:keepLines/>
      <w:spacing w:before="260" w:after="260" w:line="415" w:lineRule="auto"/>
      <w:ind w:firstLine="628"/>
      <w:jc w:val="center"/>
      <w:outlineLvl w:val="1"/>
    </w:pPr>
    <w:rPr>
      <w:rFonts w:ascii="Arial" w:hAnsi="Arial" w:eastAsia="黑体"/>
      <w:b/>
      <w:bCs/>
      <w:kern w:val="2"/>
      <w:sz w:val="32"/>
      <w:szCs w:val="32"/>
    </w:rPr>
  </w:style>
  <w:style w:type="paragraph" w:styleId="4">
    <w:name w:val="heading 7"/>
    <w:basedOn w:val="1"/>
    <w:qFormat/>
    <w:uiPriority w:val="1"/>
    <w:pPr>
      <w:ind w:left="577"/>
      <w:outlineLvl w:val="6"/>
    </w:pPr>
    <w:rPr>
      <w:rFonts w:ascii="宋体" w:hAnsi="宋体"/>
      <w:b/>
      <w:bCs/>
      <w:sz w:val="21"/>
      <w:szCs w:val="21"/>
    </w:rPr>
  </w:style>
  <w:style w:type="character" w:default="1" w:styleId="20">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5">
    <w:name w:val="annotation text"/>
    <w:basedOn w:val="1"/>
    <w:link w:val="26"/>
    <w:autoRedefine/>
    <w:semiHidden/>
    <w:unhideWhenUsed/>
    <w:qFormat/>
    <w:uiPriority w:val="99"/>
    <w:pPr>
      <w:jc w:val="left"/>
    </w:pPr>
  </w:style>
  <w:style w:type="paragraph" w:styleId="6">
    <w:name w:val="Body Text"/>
    <w:basedOn w:val="1"/>
    <w:autoRedefine/>
    <w:qFormat/>
    <w:uiPriority w:val="1"/>
    <w:pPr>
      <w:ind w:left="140"/>
    </w:pPr>
    <w:rPr>
      <w:rFonts w:ascii="宋体" w:hAnsi="宋体"/>
      <w:sz w:val="21"/>
      <w:szCs w:val="21"/>
    </w:rPr>
  </w:style>
  <w:style w:type="paragraph" w:styleId="7">
    <w:name w:val="Body Text Indent"/>
    <w:basedOn w:val="1"/>
    <w:next w:val="8"/>
    <w:autoRedefine/>
    <w:qFormat/>
    <w:uiPriority w:val="0"/>
    <w:pPr>
      <w:ind w:firstLine="645"/>
    </w:pPr>
    <w:rPr>
      <w:rFonts w:ascii="楷体_GB2312" w:eastAsia="楷体_GB2312"/>
      <w:kern w:val="2"/>
      <w:sz w:val="32"/>
    </w:rPr>
  </w:style>
  <w:style w:type="paragraph" w:styleId="8">
    <w:name w:val="envelope return"/>
    <w:basedOn w:val="1"/>
    <w:unhideWhenUsed/>
    <w:qFormat/>
    <w:uiPriority w:val="99"/>
    <w:pPr>
      <w:snapToGrid w:val="0"/>
    </w:pPr>
    <w:rPr>
      <w:rFonts w:ascii="Arial" w:hAnsi="Arial"/>
    </w:rPr>
  </w:style>
  <w:style w:type="paragraph" w:styleId="9">
    <w:name w:val="Plain Text"/>
    <w:basedOn w:val="1"/>
    <w:autoRedefine/>
    <w:qFormat/>
    <w:uiPriority w:val="0"/>
    <w:rPr>
      <w:rFonts w:hAnsi="Courier New"/>
      <w:kern w:val="2"/>
      <w:sz w:val="21"/>
    </w:rPr>
  </w:style>
  <w:style w:type="paragraph" w:styleId="10">
    <w:name w:val="Balloon Text"/>
    <w:basedOn w:val="1"/>
    <w:link w:val="28"/>
    <w:autoRedefine/>
    <w:semiHidden/>
    <w:unhideWhenUsed/>
    <w:qFormat/>
    <w:uiPriority w:val="99"/>
    <w:rPr>
      <w:sz w:val="18"/>
      <w:szCs w:val="18"/>
    </w:rPr>
  </w:style>
  <w:style w:type="paragraph" w:styleId="11">
    <w:name w:val="footer"/>
    <w:basedOn w:val="1"/>
    <w:link w:val="24"/>
    <w:autoRedefine/>
    <w:unhideWhenUsed/>
    <w:qFormat/>
    <w:uiPriority w:val="99"/>
    <w:pPr>
      <w:tabs>
        <w:tab w:val="center" w:pos="4153"/>
        <w:tab w:val="right" w:pos="8306"/>
      </w:tabs>
      <w:snapToGrid w:val="0"/>
      <w:jc w:val="left"/>
    </w:pPr>
    <w:rPr>
      <w:sz w:val="18"/>
      <w:szCs w:val="18"/>
    </w:rPr>
  </w:style>
  <w:style w:type="paragraph" w:styleId="12">
    <w:name w:val="header"/>
    <w:basedOn w:val="1"/>
    <w:link w:val="2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Body Text Indent 3"/>
    <w:basedOn w:val="1"/>
    <w:autoRedefine/>
    <w:qFormat/>
    <w:uiPriority w:val="0"/>
    <w:pPr>
      <w:ind w:firstLine="645"/>
    </w:pPr>
    <w:rPr>
      <w:rFonts w:ascii="仿宋_GB2312" w:hAnsi="Arial" w:eastAsia="仿宋_GB2312"/>
      <w:color w:val="000000"/>
      <w:sz w:val="30"/>
    </w:rPr>
  </w:style>
  <w:style w:type="paragraph" w:styleId="14">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5">
    <w:name w:val="Normal (Web)"/>
    <w:basedOn w:val="1"/>
    <w:autoRedefine/>
    <w:unhideWhenUsed/>
    <w:qFormat/>
    <w:uiPriority w:val="99"/>
    <w:pPr>
      <w:spacing w:before="100" w:beforeAutospacing="1" w:after="100" w:afterAutospacing="1"/>
      <w:jc w:val="left"/>
    </w:pPr>
    <w:rPr>
      <w:kern w:val="0"/>
      <w:sz w:val="24"/>
      <w:szCs w:val="22"/>
    </w:rPr>
  </w:style>
  <w:style w:type="paragraph" w:styleId="16">
    <w:name w:val="annotation subject"/>
    <w:basedOn w:val="5"/>
    <w:next w:val="5"/>
    <w:link w:val="27"/>
    <w:autoRedefine/>
    <w:semiHidden/>
    <w:unhideWhenUsed/>
    <w:qFormat/>
    <w:uiPriority w:val="99"/>
    <w:rPr>
      <w:b/>
      <w:bCs/>
    </w:rPr>
  </w:style>
  <w:style w:type="paragraph" w:styleId="17">
    <w:name w:val="Body Text First Indent 2"/>
    <w:basedOn w:val="7"/>
    <w:next w:val="1"/>
    <w:autoRedefine/>
    <w:qFormat/>
    <w:uiPriority w:val="0"/>
    <w:pPr>
      <w:ind w:left="420" w:leftChars="200" w:firstLine="420" w:firstLineChars="200"/>
    </w:pPr>
  </w:style>
  <w:style w:type="table" w:styleId="19">
    <w:name w:val="Table Grid"/>
    <w:basedOn w:val="18"/>
    <w:autoRedefine/>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1">
    <w:name w:val="annotation reference"/>
    <w:basedOn w:val="20"/>
    <w:autoRedefine/>
    <w:semiHidden/>
    <w:unhideWhenUsed/>
    <w:qFormat/>
    <w:uiPriority w:val="99"/>
    <w:rPr>
      <w:sz w:val="21"/>
      <w:szCs w:val="21"/>
    </w:rPr>
  </w:style>
  <w:style w:type="paragraph" w:customStyle="1" w:styleId="22">
    <w:name w:val="正文 New"/>
    <w:basedOn w:val="1"/>
    <w:autoRedefine/>
    <w:qFormat/>
    <w:uiPriority w:val="0"/>
    <w:pPr>
      <w:spacing w:before="100" w:beforeAutospacing="1" w:after="100" w:afterAutospacing="1" w:line="440" w:lineRule="exact"/>
      <w:ind w:left="357" w:hanging="357"/>
    </w:pPr>
    <w:rPr>
      <w:szCs w:val="21"/>
    </w:rPr>
  </w:style>
  <w:style w:type="character" w:customStyle="1" w:styleId="23">
    <w:name w:val="页眉 Char"/>
    <w:basedOn w:val="20"/>
    <w:link w:val="12"/>
    <w:autoRedefine/>
    <w:qFormat/>
    <w:uiPriority w:val="99"/>
    <w:rPr>
      <w:sz w:val="18"/>
      <w:szCs w:val="18"/>
    </w:rPr>
  </w:style>
  <w:style w:type="character" w:customStyle="1" w:styleId="24">
    <w:name w:val="页脚 Char"/>
    <w:basedOn w:val="20"/>
    <w:link w:val="11"/>
    <w:autoRedefine/>
    <w:qFormat/>
    <w:uiPriority w:val="99"/>
    <w:rPr>
      <w:sz w:val="18"/>
      <w:szCs w:val="18"/>
    </w:rPr>
  </w:style>
  <w:style w:type="paragraph" w:customStyle="1" w:styleId="25">
    <w:name w:val="Char Char Char Char Char Char Char Char Char Char"/>
    <w:basedOn w:val="1"/>
    <w:autoRedefine/>
    <w:qFormat/>
    <w:uiPriority w:val="0"/>
    <w:rPr>
      <w:rFonts w:ascii="Tahoma" w:hAnsi="Tahoma" w:eastAsia="宋体" w:cs="仿宋_GB2312"/>
      <w:sz w:val="24"/>
      <w:szCs w:val="20"/>
    </w:rPr>
  </w:style>
  <w:style w:type="character" w:customStyle="1" w:styleId="26">
    <w:name w:val="批注文字 Char"/>
    <w:basedOn w:val="20"/>
    <w:link w:val="5"/>
    <w:autoRedefine/>
    <w:semiHidden/>
    <w:qFormat/>
    <w:uiPriority w:val="99"/>
  </w:style>
  <w:style w:type="character" w:customStyle="1" w:styleId="27">
    <w:name w:val="批注主题 Char"/>
    <w:basedOn w:val="26"/>
    <w:link w:val="16"/>
    <w:autoRedefine/>
    <w:semiHidden/>
    <w:qFormat/>
    <w:uiPriority w:val="99"/>
    <w:rPr>
      <w:b/>
      <w:bCs/>
    </w:rPr>
  </w:style>
  <w:style w:type="character" w:customStyle="1" w:styleId="28">
    <w:name w:val="批注框文本 Char"/>
    <w:basedOn w:val="20"/>
    <w:link w:val="10"/>
    <w:autoRedefine/>
    <w:semiHidden/>
    <w:qFormat/>
    <w:uiPriority w:val="99"/>
    <w:rPr>
      <w:sz w:val="18"/>
      <w:szCs w:val="18"/>
    </w:rPr>
  </w:style>
  <w:style w:type="paragraph" w:styleId="29">
    <w:name w:val="List Paragraph"/>
    <w:basedOn w:val="1"/>
    <w:autoRedefine/>
    <w:unhideWhenUsed/>
    <w:qFormat/>
    <w:uiPriority w:val="99"/>
    <w:pPr>
      <w:ind w:firstLine="420" w:firstLineChars="200"/>
    </w:pPr>
  </w:style>
  <w:style w:type="paragraph" w:customStyle="1" w:styleId="30">
    <w:name w:val="Table Text"/>
    <w:basedOn w:val="1"/>
    <w:autoRedefine/>
    <w:qFormat/>
    <w:uiPriority w:val="0"/>
    <w:pPr>
      <w:widowControl/>
      <w:kinsoku w:val="0"/>
      <w:autoSpaceDE w:val="0"/>
      <w:autoSpaceDN w:val="0"/>
      <w:adjustRightInd w:val="0"/>
      <w:snapToGrid w:val="0"/>
      <w:textAlignment w:val="baseline"/>
    </w:pPr>
    <w:rPr>
      <w:rFonts w:ascii="宋体" w:hAnsi="宋体"/>
      <w:snapToGrid w:val="0"/>
      <w:color w:val="000000"/>
      <w:sz w:val="26"/>
      <w:szCs w:val="26"/>
    </w:rPr>
  </w:style>
  <w:style w:type="table" w:customStyle="1" w:styleId="31">
    <w:name w:val="Table Normal"/>
    <w:autoRedefine/>
    <w:qFormat/>
    <w:uiPriority w:val="0"/>
    <w:rPr>
      <w:rFonts w:ascii="Arial" w:hAnsi="Arial" w:cs="Arial"/>
      <w:snapToGrid w:val="0"/>
      <w:color w:val="000000"/>
      <w:sz w:val="21"/>
      <w:szCs w:val="21"/>
      <w:lang w:eastAsia="en-US"/>
    </w:rPr>
    <w:tblPr>
      <w:tblCellMar>
        <w:top w:w="0" w:type="dxa"/>
        <w:left w:w="0" w:type="dxa"/>
        <w:bottom w:w="0" w:type="dxa"/>
        <w:right w:w="0" w:type="dxa"/>
      </w:tblCellMar>
    </w:tblPr>
  </w:style>
  <w:style w:type="paragraph" w:customStyle="1" w:styleId="32">
    <w:name w:val="Char Char Char Char Char Char Char1 Char"/>
    <w:basedOn w:val="1"/>
    <w:autoRedefine/>
    <w:qFormat/>
    <w:uiPriority w:val="0"/>
    <w:rPr>
      <w:rFonts w:ascii="Tahoma" w:hAnsi="Tahoma"/>
      <w:sz w:val="24"/>
    </w:rPr>
  </w:style>
  <w:style w:type="character" w:customStyle="1" w:styleId="33">
    <w:name w:val="font21"/>
    <w:basedOn w:val="20"/>
    <w:autoRedefine/>
    <w:qFormat/>
    <w:uiPriority w:val="0"/>
    <w:rPr>
      <w:rFonts w:hint="eastAsia" w:ascii="宋体" w:hAnsi="宋体" w:eastAsia="宋体" w:cs="宋体"/>
      <w:b/>
      <w:bCs/>
      <w:color w:val="000000"/>
      <w:sz w:val="40"/>
      <w:szCs w:val="40"/>
      <w:u w:val="none"/>
    </w:rPr>
  </w:style>
  <w:style w:type="character" w:customStyle="1" w:styleId="34">
    <w:name w:val="font71"/>
    <w:basedOn w:val="20"/>
    <w:autoRedefine/>
    <w:qFormat/>
    <w:uiPriority w:val="0"/>
    <w:rPr>
      <w:rFonts w:hint="eastAsia" w:ascii="宋体" w:hAnsi="宋体" w:eastAsia="宋体" w:cs="宋体"/>
      <w:b/>
      <w:bCs/>
      <w:color w:val="000000"/>
      <w:sz w:val="40"/>
      <w:szCs w:val="40"/>
      <w:u w:val="single"/>
    </w:rPr>
  </w:style>
  <w:style w:type="character" w:customStyle="1" w:styleId="35">
    <w:name w:val="font91"/>
    <w:basedOn w:val="20"/>
    <w:autoRedefine/>
    <w:qFormat/>
    <w:uiPriority w:val="0"/>
    <w:rPr>
      <w:rFonts w:hint="default" w:ascii="方正小标宋简体" w:hAnsi="方正小标宋简体" w:eastAsia="方正小标宋简体" w:cs="方正小标宋简体"/>
      <w:color w:val="000000"/>
      <w:sz w:val="40"/>
      <w:szCs w:val="40"/>
      <w:u w:val="single"/>
    </w:rPr>
  </w:style>
  <w:style w:type="character" w:customStyle="1" w:styleId="36">
    <w:name w:val="font111"/>
    <w:basedOn w:val="20"/>
    <w:autoRedefine/>
    <w:qFormat/>
    <w:uiPriority w:val="0"/>
    <w:rPr>
      <w:rFonts w:hint="eastAsia" w:ascii="宋体" w:hAnsi="宋体" w:eastAsia="宋体" w:cs="宋体"/>
      <w:color w:val="000000"/>
      <w:sz w:val="40"/>
      <w:szCs w:val="40"/>
      <w:u w:val="single"/>
    </w:rPr>
  </w:style>
  <w:style w:type="character" w:customStyle="1" w:styleId="37">
    <w:name w:val="font141"/>
    <w:basedOn w:val="20"/>
    <w:autoRedefine/>
    <w:qFormat/>
    <w:uiPriority w:val="0"/>
    <w:rPr>
      <w:rFonts w:hint="eastAsia" w:ascii="宋体" w:hAnsi="宋体" w:eastAsia="宋体" w:cs="宋体"/>
      <w:color w:val="000000"/>
      <w:sz w:val="20"/>
      <w:szCs w:val="20"/>
      <w:u w:val="single"/>
    </w:rPr>
  </w:style>
  <w:style w:type="character" w:customStyle="1" w:styleId="38">
    <w:name w:val="font151"/>
    <w:basedOn w:val="20"/>
    <w:autoRedefine/>
    <w:qFormat/>
    <w:uiPriority w:val="0"/>
    <w:rPr>
      <w:rFonts w:hint="eastAsia" w:ascii="宋体" w:hAnsi="宋体" w:eastAsia="宋体" w:cs="宋体"/>
      <w:color w:val="000000"/>
      <w:sz w:val="20"/>
      <w:szCs w:val="20"/>
      <w:u w:val="single"/>
    </w:rPr>
  </w:style>
  <w:style w:type="paragraph" w:customStyle="1" w:styleId="39">
    <w:name w:val="xl31"/>
    <w:basedOn w:val="1"/>
    <w:autoRedefine/>
    <w:qFormat/>
    <w:uiPriority w:val="0"/>
    <w:pPr>
      <w:widowControl/>
      <w:spacing w:before="100" w:beforeAutospacing="1" w:after="100" w:afterAutospacing="1"/>
      <w:jc w:val="center"/>
    </w:pPr>
    <w:rPr>
      <w:rFonts w:hAnsi="宋体"/>
      <w:b/>
      <w:bCs/>
      <w:sz w:val="28"/>
      <w:szCs w:val="28"/>
    </w:rPr>
  </w:style>
  <w:style w:type="paragraph" w:customStyle="1" w:styleId="40">
    <w:name w:val="D&amp;L"/>
    <w:basedOn w:val="12"/>
    <w:autoRedefine/>
    <w:qFormat/>
    <w:uiPriority w:val="0"/>
    <w:pPr>
      <w:pBdr>
        <w:bottom w:val="thinThickSmallGap" w:color="auto" w:sz="18" w:space="1"/>
      </w:pBdr>
      <w:adjustRightInd w:val="0"/>
      <w:snapToGrid/>
      <w:spacing w:line="240" w:lineRule="atLeast"/>
      <w:textAlignment w:val="baseline"/>
    </w:pPr>
    <w:rPr>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13</Pages>
  <Words>1860</Words>
  <Characters>1990</Characters>
  <Lines>5</Lines>
  <Paragraphs>1</Paragraphs>
  <TotalTime>6</TotalTime>
  <ScaleCrop>false</ScaleCrop>
  <LinksUpToDate>false</LinksUpToDate>
  <CharactersWithSpaces>2009</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2022-02-22T02:05:00Z</dcterms:created>
  <dc:creator>wangcheng</dc:creator>
  <cp:lastModifiedBy>Administrator</cp:lastModifiedBy>
  <cp:lastPrinted>2024-09-26T03:38:00Z</cp:lastPrinted>
  <dcterms:modified xsi:type="dcterms:W3CDTF">2025-09-01T08:47:53Z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E8EF7E0F47A44760BAADC96B34C831E8_13</vt:lpwstr>
  </property>
  <property fmtid="{D5CDD505-2E9C-101B-9397-08002B2CF9AE}" pid="4" name="KSOTemplateDocerSaveRecord">
    <vt:lpwstr>eyJoZGlkIjoiNGFkODY2OGMyZjU2YzE0ZGMwYmY1N2EzOTU0MTk5MzUiLCJ1c2VySWQiOiIxNjc5MzAzNjQzIn0=</vt:lpwstr>
  </property>
</Properties>
</file>