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tabs>
          <w:tab w:val="left" w:pos="315"/>
          <w:tab w:val="left" w:pos="8820"/>
        </w:tabs>
        <w:spacing w:line="500" w:lineRule="exact"/>
        <w:ind w:right="267"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autoSpaceDE w:val="0"/>
        <w:autoSpaceDN w:val="0"/>
        <w:adjustRightInd w:val="0"/>
        <w:spacing w:line="360" w:lineRule="auto"/>
        <w:ind w:firstLine="585" w:firstLineChars="182"/>
        <w:jc w:val="center"/>
        <w:rPr>
          <w:b/>
          <w:color w:val="000000"/>
          <w:sz w:val="32"/>
          <w:szCs w:val="32"/>
        </w:rPr>
      </w:pPr>
      <w:bookmarkStart w:id="8" w:name="_Toc527131313"/>
      <w:bookmarkStart w:id="9" w:name="_Toc527131314"/>
      <w:r>
        <w:rPr>
          <w:rFonts w:hint="eastAsia"/>
          <w:b/>
          <w:color w:val="000000"/>
          <w:sz w:val="32"/>
          <w:szCs w:val="32"/>
        </w:rPr>
        <w:t>供应商须知前附表</w:t>
      </w:r>
      <w:bookmarkEnd w:id="8"/>
    </w:p>
    <w:tbl>
      <w:tblPr>
        <w:tblStyle w:val="1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sz w:val="24"/>
                <w:szCs w:val="24"/>
              </w:rPr>
            </w:pPr>
            <w:r>
              <w:rPr>
                <w:rFonts w:hint="eastAsia" w:hAnsi="宋体"/>
                <w:b/>
                <w:color w:val="000000"/>
                <w:sz w:val="24"/>
                <w:szCs w:val="24"/>
                <w:lang w:bidi="ar"/>
              </w:rPr>
              <w:t>序号</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sz w:val="24"/>
                <w:szCs w:val="24"/>
              </w:rPr>
            </w:pPr>
            <w:r>
              <w:rPr>
                <w:rFonts w:hint="eastAsia" w:hAnsi="宋体"/>
                <w:b/>
                <w:color w:val="000000"/>
                <w:sz w:val="24"/>
                <w:szCs w:val="24"/>
                <w:lang w:bidi="ar"/>
              </w:rPr>
              <w:t>内容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center"/>
              <w:rPr>
                <w:color w:val="000000"/>
                <w:kern w:val="2"/>
                <w:sz w:val="24"/>
                <w:szCs w:val="24"/>
              </w:rPr>
            </w:pPr>
            <w:r>
              <w:rPr>
                <w:rFonts w:hint="eastAsia"/>
                <w:b/>
                <w:color w:val="000000"/>
                <w:kern w:val="2"/>
                <w:sz w:val="24"/>
                <w:szCs w:val="24"/>
                <w:lang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项目名称</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line="23" w:lineRule="atLeast"/>
              <w:rPr>
                <w:rFonts w:hint="default" w:eastAsia="宋体"/>
                <w:bCs/>
                <w:color w:val="000000"/>
                <w:sz w:val="24"/>
                <w:szCs w:val="24"/>
                <w:lang w:val="en-US" w:eastAsia="zh-CN"/>
              </w:rPr>
            </w:pPr>
            <w:r>
              <w:rPr>
                <w:rFonts w:hint="eastAsia"/>
                <w:color w:val="333333"/>
                <w:sz w:val="24"/>
                <w:szCs w:val="24"/>
              </w:rPr>
              <w:t>合肥经开区云海路产业园及基础设施配套项目一园区配套东绿化工程施工</w:t>
            </w:r>
            <w:r>
              <w:rPr>
                <w:rFonts w:hint="eastAsia"/>
                <w:color w:val="333333"/>
                <w:sz w:val="24"/>
                <w:szCs w:val="24"/>
                <w:lang w:val="en-US" w:eastAsia="zh-CN"/>
              </w:rPr>
              <w:t>部分苗木采购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项目概况</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line="23" w:lineRule="atLeast"/>
              <w:rPr>
                <w:rFonts w:hint="default"/>
                <w:color w:val="000000"/>
                <w:sz w:val="24"/>
                <w:szCs w:val="24"/>
              </w:rPr>
            </w:pPr>
            <w:r>
              <w:rPr>
                <w:color w:val="333333"/>
                <w:sz w:val="24"/>
                <w:szCs w:val="24"/>
              </w:rPr>
              <w:t>因</w:t>
            </w:r>
            <w:r>
              <w:rPr>
                <w:rFonts w:hint="eastAsia"/>
                <w:color w:val="333333"/>
                <w:sz w:val="24"/>
                <w:szCs w:val="24"/>
              </w:rPr>
              <w:t>合肥经开区云海路产业园及基础设施配套项目一园区配套东绿化工程施工</w:t>
            </w:r>
            <w:r>
              <w:rPr>
                <w:color w:val="333333"/>
                <w:sz w:val="24"/>
                <w:szCs w:val="24"/>
              </w:rPr>
              <w:t>需要，需采购部分乔灌木</w:t>
            </w:r>
            <w:r>
              <w:rPr>
                <w:rFonts w:hint="eastAsia"/>
                <w:color w:val="333333"/>
                <w:sz w:val="24"/>
                <w:szCs w:val="24"/>
                <w:lang w:eastAsia="zh-CN"/>
              </w:rPr>
              <w:t>、</w:t>
            </w:r>
            <w:r>
              <w:rPr>
                <w:sz w:val="24"/>
                <w:szCs w:val="24"/>
              </w:rPr>
              <w:t>具体规格、品种及控制价见附表，</w:t>
            </w:r>
            <w:r>
              <w:rPr>
                <w:bCs/>
                <w:sz w:val="24"/>
                <w:szCs w:val="24"/>
              </w:rPr>
              <w:t>苗木数量为暂定量，最终以验收合格的实际数量为准，据实结算。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供应商资格</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hAnsi="宋体"/>
                <w:color w:val="000000"/>
                <w:sz w:val="24"/>
                <w:szCs w:val="24"/>
              </w:rPr>
            </w:pPr>
            <w:r>
              <w:rPr>
                <w:rFonts w:hint="eastAsia" w:hAnsi="宋体" w:cs="宋体"/>
                <w:sz w:val="24"/>
                <w:szCs w:val="24"/>
                <w:lang w:bidi="ar"/>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项目性质</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both"/>
              <w:rPr>
                <w:color w:val="000000"/>
                <w:sz w:val="24"/>
                <w:szCs w:val="24"/>
              </w:rPr>
            </w:pPr>
            <w:r>
              <w:rPr>
                <w:rFonts w:hint="eastAsia"/>
                <w:color w:val="000000"/>
                <w:sz w:val="24"/>
                <w:szCs w:val="24"/>
                <w:lang w:bidi="ar"/>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sz w:val="24"/>
                <w:szCs w:val="24"/>
              </w:rPr>
            </w:pPr>
            <w:r>
              <w:rPr>
                <w:rFonts w:hint="eastAsia" w:hAnsi="宋体"/>
                <w:bCs/>
                <w:color w:val="000000"/>
                <w:sz w:val="24"/>
                <w:szCs w:val="24"/>
                <w:lang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center"/>
              <w:rPr>
                <w:color w:val="000000"/>
                <w:sz w:val="24"/>
                <w:szCs w:val="24"/>
              </w:rPr>
            </w:pPr>
            <w:r>
              <w:rPr>
                <w:rFonts w:hint="eastAsia"/>
                <w:color w:val="000000"/>
                <w:sz w:val="24"/>
                <w:szCs w:val="24"/>
                <w:lang w:bidi="ar"/>
              </w:rPr>
              <w:t>资金来源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both"/>
              <w:rPr>
                <w:color w:val="000000"/>
                <w:sz w:val="24"/>
                <w:szCs w:val="24"/>
              </w:rPr>
            </w:pPr>
            <w:r>
              <w:rPr>
                <w:rFonts w:eastAsia="Wingdings 2" w:cs="Wingdings 2"/>
                <w:b/>
                <w:bCs/>
                <w:color w:val="000000"/>
                <w:sz w:val="24"/>
                <w:szCs w:val="24"/>
                <w:lang w:bidi="ar"/>
              </w:rPr>
              <w:sym w:font="Wingdings 2" w:char="0052"/>
            </w:r>
            <w:r>
              <w:rPr>
                <w:rFonts w:hint="eastAsia"/>
                <w:color w:val="000000"/>
                <w:sz w:val="24"/>
                <w:szCs w:val="24"/>
                <w:lang w:bidi="ar"/>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hAnsi="宋体"/>
                <w:color w:val="000000"/>
                <w:sz w:val="24"/>
                <w:szCs w:val="24"/>
                <w:lang w:val="zh-CN"/>
              </w:rPr>
            </w:pPr>
            <w:r>
              <w:rPr>
                <w:rFonts w:hint="eastAsia" w:hAnsi="宋体"/>
                <w:color w:val="000000"/>
                <w:sz w:val="24"/>
                <w:szCs w:val="24"/>
                <w:lang w:bidi="ar"/>
              </w:rPr>
              <w:t>标段划分</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Cs/>
                <w:color w:val="000000"/>
                <w:sz w:val="24"/>
                <w:szCs w:val="24"/>
              </w:rPr>
            </w:pPr>
            <w:r>
              <w:rPr>
                <w:rFonts w:eastAsia="Wingdings 2" w:cs="Wingdings 2"/>
                <w:color w:val="000000"/>
                <w:sz w:val="24"/>
                <w:szCs w:val="24"/>
                <w:lang w:bidi="ar"/>
              </w:rPr>
              <w:sym w:font="Wingdings 2" w:char="0052"/>
            </w:r>
            <w:r>
              <w:rPr>
                <w:rFonts w:hint="eastAsia" w:hAnsi="宋体"/>
                <w:color w:val="000000"/>
                <w:sz w:val="24"/>
                <w:szCs w:val="24"/>
                <w:lang w:bidi="ar"/>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val="zh-CN" w:bidi="ar"/>
              </w:rPr>
              <w:t>付款方式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left"/>
              <w:rPr>
                <w:rFonts w:hAnsi="宋体"/>
                <w:kern w:val="2"/>
                <w:sz w:val="24"/>
                <w:szCs w:val="24"/>
              </w:rPr>
            </w:pPr>
            <w:r>
              <w:rPr>
                <w:rFonts w:hint="eastAsia" w:hAnsi="宋体"/>
                <w:bCs/>
                <w:sz w:val="24"/>
                <w:szCs w:val="24"/>
                <w:lang w:bidi="ar"/>
              </w:rPr>
              <w:t>验收合格后根据实际购货量据实结算，</w:t>
            </w:r>
            <w:r>
              <w:rPr>
                <w:rFonts w:hint="eastAsia" w:hAnsi="宋体"/>
                <w:bCs/>
                <w:sz w:val="24"/>
                <w:szCs w:val="24"/>
                <w:lang w:val="zh-CN" w:bidi="ar"/>
              </w:rPr>
              <w:t>付款前中标人须提供增值税专用发票至招标人处。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sz w:val="24"/>
                <w:szCs w:val="24"/>
                <w:lang w:val="zh-CN"/>
              </w:rPr>
            </w:pPr>
            <w:r>
              <w:rPr>
                <w:rFonts w:hint="eastAsia" w:hAnsi="宋体"/>
                <w:color w:val="000000"/>
                <w:sz w:val="24"/>
                <w:szCs w:val="24"/>
                <w:lang w:val="zh-CN" w:bidi="ar"/>
              </w:rPr>
              <w:t>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联合体投标</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w:t>
            </w:r>
            <w:r>
              <w:rPr>
                <w:rFonts w:hint="eastAsia" w:hAnsi="宋体"/>
                <w:color w:val="000000"/>
                <w:sz w:val="24"/>
                <w:szCs w:val="24"/>
                <w:lang w:val="zh-CN" w:bidi="ar"/>
              </w:rPr>
              <w:t xml:space="preserve">接受  </w:t>
            </w:r>
            <w:r>
              <w:rPr>
                <w:rFonts w:eastAsia="Wingdings 2" w:cs="Wingdings 2"/>
                <w:b/>
                <w:bCs/>
                <w:color w:val="000000"/>
                <w:sz w:val="24"/>
                <w:szCs w:val="24"/>
                <w:lang w:bidi="ar"/>
              </w:rPr>
              <w:sym w:font="Wingdings 2" w:char="0052"/>
            </w:r>
            <w:r>
              <w:rPr>
                <w:rFonts w:hint="eastAsia" w:hAnsi="宋体"/>
                <w:color w:val="000000"/>
                <w:sz w:val="24"/>
                <w:szCs w:val="24"/>
                <w:lang w:bidi="ar"/>
              </w:rPr>
              <w:t>不</w:t>
            </w:r>
            <w:r>
              <w:rPr>
                <w:rFonts w:hint="eastAsia" w:hAnsi="宋体"/>
                <w:color w:val="000000"/>
                <w:sz w:val="24"/>
                <w:szCs w:val="24"/>
                <w:lang w:val="zh-CN" w:bidi="ar"/>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9</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sz w:val="24"/>
                <w:szCs w:val="24"/>
              </w:rPr>
            </w:pPr>
            <w:r>
              <w:rPr>
                <w:rFonts w:hint="eastAsia" w:hAnsi="宋体"/>
                <w:color w:val="000000"/>
                <w:sz w:val="24"/>
                <w:szCs w:val="24"/>
                <w:lang w:bidi="ar"/>
              </w:rPr>
              <w:t>服务地点</w:t>
            </w:r>
          </w:p>
        </w:tc>
        <w:tc>
          <w:tcPr>
            <w:tcW w:w="7223"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sz w:val="24"/>
                <w:szCs w:val="24"/>
              </w:rPr>
            </w:pPr>
            <w:r>
              <w:rPr>
                <w:rFonts w:hint="eastAsia" w:hAnsi="宋体"/>
                <w:color w:val="000000"/>
                <w:sz w:val="24"/>
                <w:szCs w:val="24"/>
                <w:lang w:bidi="ar"/>
              </w:rPr>
              <w:t>合肥经济技术开发区内（招标人指定地点）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服务期限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FF0000"/>
                <w:sz w:val="24"/>
                <w:szCs w:val="24"/>
              </w:rPr>
            </w:pPr>
            <w:r>
              <w:rPr>
                <w:rFonts w:hint="eastAsia" w:hAnsi="宋体"/>
                <w:bCs/>
                <w:sz w:val="24"/>
                <w:szCs w:val="24"/>
                <w:lang w:bidi="ar"/>
              </w:rPr>
              <w:t>成交供应商在接到采购人通知后，须于3个日历日内（或在采购人指定时间内）将货物送至采购人指定地点。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bCs/>
                <w:color w:val="000000"/>
                <w:sz w:val="24"/>
                <w:szCs w:val="24"/>
                <w:lang w:bidi="ar"/>
              </w:rPr>
              <w:t>踏勘现场</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lang w:val="zh-CN"/>
              </w:rPr>
            </w:pPr>
            <w:r>
              <w:rPr>
                <w:rFonts w:cs="Wingdings"/>
                <w:b/>
                <w:color w:val="000000"/>
                <w:sz w:val="24"/>
                <w:szCs w:val="24"/>
                <w:lang w:bidi="ar"/>
              </w:rPr>
              <w:sym w:font="Wingdings" w:char="00FE"/>
            </w:r>
            <w:r>
              <w:rPr>
                <w:rFonts w:hint="eastAsia" w:hAnsi="宋体"/>
                <w:bCs/>
                <w:color w:val="000000"/>
                <w:sz w:val="24"/>
                <w:szCs w:val="24"/>
                <w:lang w:bidi="ar"/>
              </w:rPr>
              <w:t>自行踏勘</w:t>
            </w:r>
            <w:r>
              <w:rPr>
                <w:rFonts w:hint="eastAsia" w:hAnsi="宋体"/>
                <w:color w:val="000000"/>
                <w:sz w:val="24"/>
                <w:szCs w:val="24"/>
                <w:lang w:bidi="ar"/>
              </w:rPr>
              <w:t xml:space="preserve">  □采购人</w:t>
            </w:r>
            <w:r>
              <w:rPr>
                <w:rFonts w:hint="eastAsia" w:hAnsi="宋体"/>
                <w:color w:val="000000"/>
                <w:sz w:val="24"/>
                <w:szCs w:val="24"/>
                <w:lang w:val="zh-CN" w:bidi="ar"/>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sz w:val="24"/>
                <w:szCs w:val="24"/>
              </w:rPr>
            </w:pPr>
            <w:r>
              <w:rPr>
                <w:rFonts w:hint="eastAsia" w:hAnsi="宋体"/>
                <w:bCs/>
                <w:color w:val="000000"/>
                <w:sz w:val="24"/>
                <w:szCs w:val="24"/>
                <w:lang w:bidi="ar"/>
              </w:rPr>
              <w:t>投标文件份数及要求</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sz w:val="24"/>
                <w:szCs w:val="24"/>
              </w:rPr>
            </w:pPr>
            <w:r>
              <w:rPr>
                <w:rFonts w:hint="eastAsia" w:hAnsi="宋体"/>
                <w:color w:val="000000"/>
                <w:sz w:val="24"/>
                <w:szCs w:val="24"/>
                <w:lang w:bidi="ar"/>
              </w:rPr>
              <w:t>正本</w:t>
            </w:r>
            <w:r>
              <w:rPr>
                <w:rFonts w:hint="eastAsia" w:hAnsi="宋体"/>
                <w:color w:val="000000"/>
                <w:sz w:val="24"/>
                <w:szCs w:val="24"/>
                <w:u w:val="single"/>
                <w:lang w:bidi="ar"/>
              </w:rPr>
              <w:t>1</w:t>
            </w:r>
            <w:r>
              <w:rPr>
                <w:rFonts w:hint="eastAsia" w:hAnsi="宋体"/>
                <w:color w:val="000000"/>
                <w:sz w:val="24"/>
                <w:szCs w:val="24"/>
                <w:lang w:bidi="ar"/>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16</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开标时间及地点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sz w:val="24"/>
                <w:szCs w:val="24"/>
              </w:rPr>
            </w:pPr>
            <w:r>
              <w:rPr>
                <w:rFonts w:hint="eastAsia" w:hAnsi="宋体"/>
                <w:color w:val="000000"/>
                <w:sz w:val="24"/>
                <w:szCs w:val="24"/>
                <w:lang w:bidi="ar"/>
              </w:rPr>
              <w:t>响应文件提交截止时间及开标时间：详见招标公告</w:t>
            </w:r>
          </w:p>
          <w:p>
            <w:pPr>
              <w:spacing w:line="360" w:lineRule="auto"/>
              <w:rPr>
                <w:rFonts w:hAnsi="宋体"/>
                <w:color w:val="000000"/>
                <w:sz w:val="24"/>
                <w:szCs w:val="24"/>
                <w:lang w:val="zh-CN"/>
              </w:rPr>
            </w:pPr>
            <w:r>
              <w:rPr>
                <w:rFonts w:hint="eastAsia" w:hAnsi="宋体"/>
                <w:color w:val="000000"/>
                <w:sz w:val="24"/>
                <w:szCs w:val="24"/>
                <w:lang w:bidi="ar"/>
              </w:rPr>
              <w:t>响应文件提交地点及</w:t>
            </w:r>
            <w:r>
              <w:rPr>
                <w:rFonts w:hint="eastAsia" w:hAnsi="宋体"/>
                <w:color w:val="000000"/>
                <w:sz w:val="24"/>
                <w:szCs w:val="24"/>
                <w:lang w:val="zh-CN" w:bidi="ar"/>
              </w:rPr>
              <w:t>投标地点</w:t>
            </w:r>
            <w:r>
              <w:rPr>
                <w:rFonts w:hint="eastAsia" w:hAnsi="宋体"/>
                <w:color w:val="000000"/>
                <w:sz w:val="24"/>
                <w:szCs w:val="24"/>
                <w:lang w:bidi="ar"/>
              </w:rPr>
              <w:t>：详见招标公告</w:t>
            </w:r>
          </w:p>
          <w:p>
            <w:pPr>
              <w:spacing w:line="500" w:lineRule="exact"/>
              <w:rPr>
                <w:rFonts w:hAnsi="宋体"/>
                <w:bCs/>
                <w:color w:val="000000"/>
                <w:sz w:val="24"/>
                <w:szCs w:val="24"/>
              </w:rPr>
            </w:pPr>
            <w:r>
              <w:rPr>
                <w:rFonts w:hint="eastAsia" w:hAnsi="宋体"/>
                <w:color w:val="000000"/>
                <w:sz w:val="24"/>
                <w:szCs w:val="24"/>
                <w:lang w:bidi="ar"/>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评标办法</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有效最低价（费率报价）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sz w:val="24"/>
                <w:szCs w:val="24"/>
              </w:rPr>
            </w:pPr>
            <w:r>
              <w:rPr>
                <w:rFonts w:hint="eastAsia" w:hAnsi="宋体"/>
                <w:color w:val="000000"/>
                <w:sz w:val="24"/>
                <w:szCs w:val="24"/>
                <w:lang w:bidi="ar"/>
              </w:rPr>
              <w:t>履约保证金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snapToGrid w:val="0"/>
                <w:sz w:val="24"/>
                <w:szCs w:val="24"/>
              </w:rPr>
            </w:pPr>
            <w:r>
              <w:rPr>
                <w:rFonts w:hint="eastAsia" w:hAnsi="宋体"/>
                <w:snapToGrid w:val="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19</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Ansi="宋体"/>
                <w:color w:val="000000"/>
                <w:sz w:val="24"/>
                <w:szCs w:val="24"/>
              </w:rPr>
            </w:pPr>
            <w:r>
              <w:rPr>
                <w:rFonts w:hint="eastAsia" w:hAnsi="宋体"/>
                <w:color w:val="000000"/>
                <w:sz w:val="24"/>
                <w:szCs w:val="24"/>
                <w:lang w:bidi="ar"/>
              </w:rPr>
              <w:t>采购人联系方式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sz w:val="24"/>
                <w:szCs w:val="24"/>
              </w:rPr>
            </w:pPr>
            <w:r>
              <w:rPr>
                <w:rFonts w:hint="eastAsia" w:hAnsi="宋体"/>
                <w:color w:val="000000"/>
                <w:sz w:val="24"/>
                <w:szCs w:val="24"/>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20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本地化服务</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本项目是否要求本地化服务能力：</w:t>
            </w:r>
            <w:r>
              <w:rPr>
                <w:rFonts w:eastAsia="Wingdings 2" w:cs="Wingdings 2"/>
                <w:b/>
                <w:bCs/>
                <w:color w:val="000000"/>
                <w:sz w:val="24"/>
                <w:szCs w:val="24"/>
                <w:u w:val="single"/>
                <w:lang w:bidi="ar"/>
              </w:rPr>
              <w:sym w:font="Wingdings 2" w:char="00A3"/>
            </w:r>
            <w:r>
              <w:rPr>
                <w:rFonts w:hint="eastAsia" w:hAnsi="宋体"/>
                <w:color w:val="000000"/>
                <w:sz w:val="24"/>
                <w:szCs w:val="24"/>
                <w:lang w:bidi="ar"/>
              </w:rPr>
              <w:t>要求</w:t>
            </w:r>
            <w:r>
              <w:rPr>
                <w:rFonts w:hint="eastAsia" w:hAnsi="宋体"/>
                <w:color w:val="000000"/>
                <w:sz w:val="24"/>
                <w:szCs w:val="24"/>
                <w:lang w:eastAsia="zh-CN" w:bidi="ar"/>
              </w:rPr>
              <w:t>☑</w:t>
            </w:r>
            <w:r>
              <w:rPr>
                <w:rFonts w:hint="eastAsia" w:hAnsi="宋体"/>
                <w:color w:val="000000"/>
                <w:sz w:val="24"/>
                <w:szCs w:val="24"/>
                <w:lang w:bidi="ar"/>
              </w:rPr>
              <w:t>不要求</w:t>
            </w:r>
          </w:p>
          <w:p>
            <w:pPr>
              <w:spacing w:line="500" w:lineRule="exact"/>
              <w:rPr>
                <w:rFonts w:hAnsi="宋体"/>
                <w:color w:val="000000"/>
                <w:sz w:val="24"/>
                <w:szCs w:val="24"/>
              </w:rPr>
            </w:pPr>
            <w:r>
              <w:rPr>
                <w:rFonts w:hint="eastAsia" w:hAnsi="宋体"/>
                <w:color w:val="000000"/>
                <w:sz w:val="24"/>
                <w:szCs w:val="24"/>
                <w:lang w:bidi="ar"/>
              </w:rPr>
              <w:t>本地化服务的能力是指具有以下条件之一：</w:t>
            </w:r>
          </w:p>
          <w:p>
            <w:pPr>
              <w:spacing w:line="500" w:lineRule="exact"/>
              <w:rPr>
                <w:rFonts w:hAnsi="宋体"/>
                <w:color w:val="000000"/>
                <w:sz w:val="24"/>
                <w:szCs w:val="24"/>
              </w:rPr>
            </w:pPr>
            <w:r>
              <w:rPr>
                <w:rFonts w:hint="eastAsia" w:hAnsi="宋体"/>
                <w:color w:val="000000"/>
                <w:sz w:val="24"/>
                <w:szCs w:val="24"/>
                <w:lang w:bidi="ar"/>
              </w:rPr>
              <w:t>1）在本地具有固定的办公场所及人员；</w:t>
            </w:r>
          </w:p>
          <w:p>
            <w:pPr>
              <w:spacing w:line="500" w:lineRule="exact"/>
              <w:rPr>
                <w:rFonts w:hAnsi="宋体"/>
                <w:color w:val="000000"/>
                <w:sz w:val="24"/>
                <w:szCs w:val="24"/>
              </w:rPr>
            </w:pPr>
            <w:r>
              <w:rPr>
                <w:rFonts w:hint="eastAsia" w:hAnsi="宋体"/>
                <w:color w:val="000000"/>
                <w:sz w:val="24"/>
                <w:szCs w:val="24"/>
                <w:lang w:bidi="ar"/>
              </w:rPr>
              <w:t>2）在本地注册成立的；</w:t>
            </w:r>
          </w:p>
          <w:p>
            <w:pPr>
              <w:spacing w:line="500" w:lineRule="exact"/>
              <w:rPr>
                <w:rFonts w:hAnsi="宋体"/>
                <w:color w:val="000000"/>
                <w:sz w:val="24"/>
                <w:szCs w:val="24"/>
              </w:rPr>
            </w:pPr>
            <w:r>
              <w:rPr>
                <w:rFonts w:hint="eastAsia" w:hAnsi="宋体"/>
                <w:color w:val="000000"/>
                <w:sz w:val="24"/>
                <w:szCs w:val="24"/>
                <w:lang w:bidi="ar"/>
              </w:rPr>
              <w:t>3）承诺成交即设立本地化服务机构。</w:t>
            </w:r>
          </w:p>
          <w:p>
            <w:pPr>
              <w:spacing w:line="500" w:lineRule="exact"/>
              <w:rPr>
                <w:rFonts w:hAnsi="宋体"/>
                <w:b/>
                <w:color w:val="000000"/>
                <w:sz w:val="24"/>
                <w:szCs w:val="24"/>
              </w:rPr>
            </w:pPr>
            <w:r>
              <w:rPr>
                <w:rFonts w:hint="eastAsia" w:hAnsi="宋体"/>
                <w:color w:val="000000"/>
                <w:sz w:val="24"/>
                <w:szCs w:val="24"/>
                <w:lang w:bidi="ar"/>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21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color w:val="000000"/>
                <w:sz w:val="24"/>
                <w:szCs w:val="24"/>
              </w:rPr>
            </w:pPr>
            <w:r>
              <w:rPr>
                <w:rFonts w:hint="eastAsia"/>
                <w:color w:val="000000"/>
                <w:sz w:val="24"/>
                <w:szCs w:val="24"/>
                <w:lang w:bidi="ar"/>
              </w:rPr>
              <w:t>业绩</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sz w:val="24"/>
                <w:szCs w:val="24"/>
              </w:rPr>
            </w:pPr>
            <w:r>
              <w:rPr>
                <w:rFonts w:hint="eastAsia" w:hAnsi="宋体"/>
                <w:color w:val="000000"/>
                <w:sz w:val="24"/>
                <w:szCs w:val="24"/>
                <w:lang w:bidi="ar"/>
              </w:rPr>
              <w:t>22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40" w:firstLineChars="100"/>
              <w:rPr>
                <w:color w:val="000000"/>
                <w:sz w:val="24"/>
                <w:szCs w:val="24"/>
              </w:rPr>
            </w:pPr>
            <w:r>
              <w:rPr>
                <w:rFonts w:hint="eastAsia"/>
                <w:color w:val="000000"/>
                <w:sz w:val="24"/>
                <w:szCs w:val="24"/>
                <w:lang w:bidi="ar"/>
              </w:rPr>
              <w:t>其他</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4"/>
                <w:szCs w:val="24"/>
              </w:rPr>
            </w:pPr>
            <w:r>
              <w:rPr>
                <w:rFonts w:hint="eastAsia"/>
                <w:color w:val="000000"/>
                <w:sz w:val="24"/>
                <w:szCs w:val="24"/>
                <w:lang w:bidi="ar"/>
              </w:rPr>
              <w:t>报价要求：费率</w:t>
            </w:r>
            <w:r>
              <w:rPr>
                <w:rFonts w:hint="eastAsia"/>
                <w:color w:val="000000"/>
                <w:sz w:val="24"/>
                <w:szCs w:val="24"/>
                <w:lang w:val="en-US" w:eastAsia="zh-CN" w:bidi="ar"/>
              </w:rPr>
              <w:t>报价</w:t>
            </w:r>
            <w:r>
              <w:rPr>
                <w:rFonts w:hint="eastAsia"/>
                <w:color w:val="000000"/>
                <w:sz w:val="24"/>
                <w:szCs w:val="24"/>
                <w:lang w:bidi="ar"/>
              </w:rPr>
              <w:t>，附清单。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23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备注二</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s="宋体"/>
                <w:b/>
                <w:color w:val="000000"/>
                <w:sz w:val="24"/>
                <w:szCs w:val="24"/>
              </w:rPr>
            </w:pPr>
            <w:r>
              <w:rPr>
                <w:rFonts w:hint="eastAsia" w:hAnsi="宋体"/>
                <w:b/>
                <w:color w:val="000000"/>
                <w:sz w:val="24"/>
                <w:szCs w:val="24"/>
                <w:lang w:bidi="ar"/>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sz w:val="24"/>
                <w:szCs w:val="24"/>
              </w:rPr>
            </w:pPr>
            <w:r>
              <w:rPr>
                <w:rFonts w:hint="eastAsia" w:hAnsi="宋体"/>
                <w:color w:val="000000"/>
                <w:sz w:val="24"/>
                <w:szCs w:val="24"/>
                <w:lang w:bidi="ar"/>
              </w:rPr>
              <w:t>24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4"/>
                <w:szCs w:val="24"/>
              </w:rPr>
            </w:pPr>
            <w:r>
              <w:rPr>
                <w:rFonts w:hint="eastAsia" w:hAnsi="宋体"/>
                <w:color w:val="000000"/>
                <w:sz w:val="24"/>
                <w:szCs w:val="24"/>
                <w:lang w:bidi="ar"/>
              </w:rPr>
              <w:t>违约金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
                <w:color w:val="000000"/>
                <w:sz w:val="24"/>
                <w:szCs w:val="24"/>
              </w:rPr>
            </w:pPr>
          </w:p>
        </w:tc>
      </w:tr>
      <w:bookmarkEnd w:id="9"/>
    </w:tbl>
    <w:p>
      <w:pPr>
        <w:spacing w:line="360" w:lineRule="auto"/>
        <w:ind w:firstLine="420" w:firstLineChars="200"/>
        <w:rPr>
          <w:rFonts w:hAnsi="宋体"/>
          <w:color w:val="000000"/>
          <w:kern w:val="2"/>
          <w:szCs w:val="24"/>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tbl>
      <w:tblPr>
        <w:tblW w:w="8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56"/>
        <w:gridCol w:w="2008"/>
        <w:gridCol w:w="3429"/>
        <w:gridCol w:w="502"/>
        <w:gridCol w:w="793"/>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8360" w:type="dxa"/>
            <w:gridSpan w:val="6"/>
            <w:tcBorders>
              <w:top w:val="nil"/>
              <w:left w:val="nil"/>
              <w:bottom w:val="single" w:color="000000" w:sz="8" w:space="0"/>
              <w:right w:val="nil"/>
            </w:tcBorders>
            <w:shd w:val="clear"/>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bdr w:val="none" w:color="auto" w:sz="0" w:space="0"/>
                <w:lang w:val="en-US" w:eastAsia="zh-CN" w:bidi="ar"/>
              </w:rPr>
              <w:t>合肥经开区云海路产业园及基础设施配套项目一园区配套东绿化工程施工部分苗木采购清单</w:t>
            </w:r>
            <w:bookmarkStart w:id="10" w:name="_GoBack"/>
            <w:bookmarkEnd w:id="1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202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名称</w:t>
            </w:r>
          </w:p>
        </w:tc>
        <w:tc>
          <w:tcPr>
            <w:tcW w:w="345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规格</w:t>
            </w:r>
          </w:p>
        </w:tc>
        <w:tc>
          <w:tcPr>
            <w:tcW w:w="502"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单位</w:t>
            </w:r>
          </w:p>
        </w:tc>
        <w:tc>
          <w:tcPr>
            <w:tcW w:w="79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暂定 数量</w:t>
            </w:r>
          </w:p>
        </w:tc>
        <w:tc>
          <w:tcPr>
            <w:tcW w:w="117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控制    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18"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20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345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50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8"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202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345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502"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79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c>
          <w:tcPr>
            <w:tcW w:w="117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418"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法国梧桐</w:t>
            </w:r>
          </w:p>
        </w:tc>
        <w:tc>
          <w:tcPr>
            <w:tcW w:w="3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1、种类：法国梧桐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2、胸径：12cm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3、树高：≥550cm、冠径：≥300cm，分枝点：≥250cm，苗木土球直径应为苗木干径或地径的7-8倍。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4、无球改良品种，截干后三年生苗，形优美，一级分枝不少于3-5个。</w:t>
            </w:r>
          </w:p>
        </w:tc>
        <w:tc>
          <w:tcPr>
            <w:tcW w:w="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株</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418"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飞寒樱</w:t>
            </w:r>
          </w:p>
        </w:tc>
        <w:tc>
          <w:tcPr>
            <w:tcW w:w="3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1、种类：飞寒樱</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2、地径：10cm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3、树高：450-550cm、冠径：350-450cm，分枝点：≥180cm，苗木土球直径应为苗木干径或地径的7-8倍。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4、全冠，树型优美、冠型饱满、苗圃苗</w:t>
            </w:r>
          </w:p>
        </w:tc>
        <w:tc>
          <w:tcPr>
            <w:tcW w:w="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株</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18"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单杆金桂</w:t>
            </w:r>
          </w:p>
        </w:tc>
        <w:tc>
          <w:tcPr>
            <w:tcW w:w="3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1、种类：单杆金桂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2、地径：12cm</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3、树高：350-400cm、冠径：250-300cm，分枝点：120-150cm，苗木土球直径应为苗木干径或地径的7-8倍。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4、全冠，树型优美、冠型饱满、合肥本地苗圃苗</w:t>
            </w:r>
          </w:p>
        </w:tc>
        <w:tc>
          <w:tcPr>
            <w:tcW w:w="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株</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0EA75F43"/>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4011F47"/>
    <w:rsid w:val="551C3A0B"/>
    <w:rsid w:val="555C59B4"/>
    <w:rsid w:val="5839386D"/>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20"/>
    <w:autoRedefine/>
    <w:uiPriority w:val="0"/>
    <w:rPr>
      <w:rFonts w:hint="eastAsia" w:ascii="宋体" w:hAnsi="宋体" w:eastAsia="宋体" w:cs="宋体"/>
      <w:color w:val="000000"/>
      <w:sz w:val="24"/>
      <w:szCs w:val="24"/>
      <w:u w:val="single"/>
    </w:rPr>
  </w:style>
  <w:style w:type="character" w:customStyle="1" w:styleId="41">
    <w:name w:val="font41"/>
    <w:basedOn w:val="20"/>
    <w:autoRedefine/>
    <w:qFormat/>
    <w:uiPriority w:val="0"/>
    <w:rPr>
      <w:rFonts w:hint="eastAsia" w:ascii="宋体" w:hAnsi="宋体" w:eastAsia="宋体" w:cs="宋体"/>
      <w:color w:val="000000"/>
      <w:sz w:val="21"/>
      <w:szCs w:val="21"/>
      <w:u w:val="none"/>
    </w:rPr>
  </w:style>
  <w:style w:type="paragraph" w:customStyle="1" w:styleId="42">
    <w:name w:val="D &amp;L"/>
    <w:basedOn w:val="12"/>
    <w:autoRedefine/>
    <w:qFormat/>
    <w:uiPriority w:val="0"/>
    <w:pPr>
      <w:pBdr>
        <w:bottom w:val="thinThickSmallGap" w:color="auto" w:sz="18" w:space="1"/>
      </w:pBdr>
      <w:adjustRightInd w:val="0"/>
      <w:spacing w:line="240" w:lineRule="atLeas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2025-06-26T00:55:00Z</cp:lastPrinted>
  <dcterms:modified xsi:type="dcterms:W3CDTF">2025-09-18T01:36:14Z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