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A3F2">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4235F6F4">
      <w:pPr>
        <w:spacing w:line="900" w:lineRule="exact"/>
        <w:rPr>
          <w:rFonts w:hAnsi="宋体"/>
          <w:b/>
          <w:color w:val="000000"/>
          <w:sz w:val="72"/>
          <w:szCs w:val="24"/>
        </w:rPr>
      </w:pPr>
    </w:p>
    <w:p w14:paraId="00DCDD0E">
      <w:pPr>
        <w:pStyle w:val="27"/>
      </w:pPr>
    </w:p>
    <w:p w14:paraId="19D12063">
      <w:pPr>
        <w:spacing w:line="900" w:lineRule="exact"/>
        <w:jc w:val="center"/>
        <w:rPr>
          <w:rFonts w:hAnsi="宋体"/>
          <w:b/>
          <w:color w:val="000000"/>
          <w:sz w:val="72"/>
          <w:szCs w:val="24"/>
        </w:rPr>
      </w:pPr>
      <w:r>
        <w:rPr>
          <w:rFonts w:hint="eastAsia" w:hAnsi="宋体"/>
          <w:b/>
          <w:color w:val="000000"/>
          <w:sz w:val="72"/>
          <w:szCs w:val="24"/>
        </w:rPr>
        <w:t>响</w:t>
      </w:r>
    </w:p>
    <w:p w14:paraId="63C76C09">
      <w:pPr>
        <w:spacing w:line="900" w:lineRule="exact"/>
        <w:jc w:val="center"/>
        <w:rPr>
          <w:rFonts w:hAnsi="宋体"/>
          <w:b/>
          <w:color w:val="000000"/>
          <w:sz w:val="72"/>
          <w:szCs w:val="24"/>
        </w:rPr>
      </w:pPr>
    </w:p>
    <w:p w14:paraId="3B0D8466">
      <w:pPr>
        <w:spacing w:line="900" w:lineRule="exact"/>
        <w:jc w:val="center"/>
        <w:rPr>
          <w:rFonts w:hAnsi="宋体"/>
          <w:b/>
          <w:color w:val="000000"/>
          <w:sz w:val="72"/>
          <w:szCs w:val="24"/>
        </w:rPr>
      </w:pPr>
      <w:r>
        <w:rPr>
          <w:rFonts w:hint="eastAsia" w:hAnsi="宋体"/>
          <w:b/>
          <w:color w:val="000000"/>
          <w:sz w:val="72"/>
          <w:szCs w:val="24"/>
        </w:rPr>
        <w:t>应</w:t>
      </w:r>
    </w:p>
    <w:p w14:paraId="694BDDFB">
      <w:pPr>
        <w:spacing w:line="900" w:lineRule="exact"/>
        <w:jc w:val="center"/>
        <w:rPr>
          <w:rFonts w:hAnsi="宋体"/>
          <w:b/>
          <w:color w:val="000000"/>
          <w:sz w:val="72"/>
          <w:szCs w:val="24"/>
        </w:rPr>
      </w:pPr>
    </w:p>
    <w:p w14:paraId="4B362D5C">
      <w:pPr>
        <w:spacing w:line="900" w:lineRule="exact"/>
        <w:jc w:val="center"/>
        <w:rPr>
          <w:rFonts w:hAnsi="宋体"/>
          <w:b/>
          <w:color w:val="000000"/>
          <w:sz w:val="72"/>
          <w:szCs w:val="24"/>
        </w:rPr>
      </w:pPr>
      <w:r>
        <w:rPr>
          <w:rFonts w:hint="eastAsia" w:hAnsi="宋体"/>
          <w:b/>
          <w:color w:val="000000"/>
          <w:sz w:val="72"/>
          <w:szCs w:val="24"/>
        </w:rPr>
        <w:t>文</w:t>
      </w:r>
    </w:p>
    <w:p w14:paraId="3175E42D">
      <w:pPr>
        <w:spacing w:line="900" w:lineRule="exact"/>
        <w:jc w:val="center"/>
        <w:rPr>
          <w:rFonts w:hAnsi="宋体"/>
          <w:b/>
          <w:color w:val="000000"/>
          <w:sz w:val="72"/>
          <w:szCs w:val="24"/>
        </w:rPr>
      </w:pPr>
    </w:p>
    <w:p w14:paraId="30288CBD">
      <w:pPr>
        <w:jc w:val="center"/>
        <w:rPr>
          <w:rFonts w:hAnsi="宋体"/>
          <w:b/>
          <w:color w:val="000000"/>
          <w:sz w:val="72"/>
          <w:szCs w:val="24"/>
        </w:rPr>
      </w:pPr>
      <w:r>
        <w:rPr>
          <w:rFonts w:hint="eastAsia" w:hAnsi="宋体"/>
          <w:b/>
          <w:color w:val="000000"/>
          <w:sz w:val="72"/>
          <w:szCs w:val="24"/>
        </w:rPr>
        <w:t>件</w:t>
      </w:r>
    </w:p>
    <w:p w14:paraId="4A300B1C">
      <w:pPr>
        <w:spacing w:after="156" w:afterLines="50" w:line="500" w:lineRule="exact"/>
        <w:jc w:val="both"/>
        <w:rPr>
          <w:rFonts w:hAnsi="宋体"/>
          <w:b/>
          <w:color w:val="000000"/>
          <w:sz w:val="72"/>
          <w:szCs w:val="24"/>
        </w:rPr>
      </w:pPr>
    </w:p>
    <w:p w14:paraId="4FE60DCE">
      <w:pPr>
        <w:spacing w:after="156" w:afterLines="50" w:line="500" w:lineRule="exact"/>
        <w:rPr>
          <w:rFonts w:hint="eastAsia" w:hAnsi="宋体"/>
          <w:b/>
          <w:color w:val="000000"/>
          <w:sz w:val="32"/>
          <w:szCs w:val="24"/>
        </w:rPr>
      </w:pPr>
    </w:p>
    <w:p w14:paraId="6BBA7C37">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216CBC">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3380D1">
      <w:pPr>
        <w:spacing w:line="360" w:lineRule="auto"/>
        <w:jc w:val="center"/>
        <w:rPr>
          <w:rFonts w:hint="eastAsia" w:hAnsi="宋体" w:cs="宋体"/>
          <w:b/>
          <w:color w:val="000000"/>
          <w:szCs w:val="24"/>
        </w:rPr>
      </w:pPr>
      <w:bookmarkStart w:id="0" w:name="_Toc438648618"/>
    </w:p>
    <w:p w14:paraId="625D53B8">
      <w:pPr>
        <w:spacing w:line="360" w:lineRule="auto"/>
        <w:jc w:val="center"/>
        <w:rPr>
          <w:rFonts w:hint="eastAsia" w:hAnsi="宋体" w:cs="宋体"/>
          <w:b/>
          <w:color w:val="000000"/>
          <w:szCs w:val="24"/>
        </w:rPr>
      </w:pPr>
    </w:p>
    <w:p w14:paraId="4D6CED7A">
      <w:pPr>
        <w:spacing w:line="360" w:lineRule="auto"/>
        <w:jc w:val="center"/>
        <w:rPr>
          <w:rFonts w:hint="eastAsia" w:hAnsi="宋体" w:cs="宋体"/>
          <w:b/>
          <w:color w:val="000000"/>
          <w:szCs w:val="24"/>
        </w:rPr>
      </w:pPr>
    </w:p>
    <w:p w14:paraId="3484FC8E">
      <w:pPr>
        <w:spacing w:line="360" w:lineRule="auto"/>
        <w:jc w:val="center"/>
        <w:rPr>
          <w:rFonts w:hint="eastAsia" w:hAnsi="宋体" w:cs="宋体"/>
          <w:b/>
          <w:color w:val="000000"/>
          <w:szCs w:val="24"/>
        </w:rPr>
      </w:pPr>
    </w:p>
    <w:p w14:paraId="3DA634A4">
      <w:pPr>
        <w:spacing w:line="360" w:lineRule="auto"/>
        <w:jc w:val="center"/>
        <w:rPr>
          <w:rFonts w:hAnsi="宋体"/>
          <w:b/>
          <w:color w:val="000000"/>
        </w:rPr>
      </w:pPr>
      <w:r>
        <w:rPr>
          <w:rFonts w:hint="eastAsia" w:hAnsi="宋体" w:cs="宋体"/>
          <w:b/>
          <w:color w:val="000000"/>
          <w:szCs w:val="24"/>
        </w:rPr>
        <w:t>响应文件资料清单</w:t>
      </w:r>
    </w:p>
    <w:tbl>
      <w:tblPr>
        <w:tblStyle w:val="2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9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7D4434">
            <w:pPr>
              <w:spacing w:line="400" w:lineRule="exact"/>
              <w:jc w:val="center"/>
              <w:rPr>
                <w:rFonts w:hAnsi="宋体"/>
                <w:b/>
                <w:color w:val="000000"/>
              </w:rPr>
            </w:pPr>
            <w:r>
              <w:rPr>
                <w:rFonts w:hint="eastAsia" w:hAnsi="宋体"/>
                <w:b/>
                <w:color w:val="000000"/>
              </w:rPr>
              <w:t>序号</w:t>
            </w:r>
          </w:p>
        </w:tc>
        <w:tc>
          <w:tcPr>
            <w:tcW w:w="5460" w:type="dxa"/>
            <w:vAlign w:val="center"/>
          </w:tcPr>
          <w:p w14:paraId="31CF0812">
            <w:pPr>
              <w:spacing w:line="400" w:lineRule="exact"/>
              <w:jc w:val="center"/>
              <w:rPr>
                <w:rFonts w:hAnsi="宋体"/>
                <w:b/>
                <w:color w:val="000000"/>
              </w:rPr>
            </w:pPr>
            <w:r>
              <w:rPr>
                <w:rFonts w:hint="eastAsia" w:hAnsi="宋体"/>
                <w:b/>
                <w:color w:val="000000"/>
              </w:rPr>
              <w:t>资料名称</w:t>
            </w:r>
          </w:p>
        </w:tc>
        <w:tc>
          <w:tcPr>
            <w:tcW w:w="2625" w:type="dxa"/>
            <w:vAlign w:val="center"/>
          </w:tcPr>
          <w:p w14:paraId="46227F06">
            <w:pPr>
              <w:spacing w:line="400" w:lineRule="exact"/>
              <w:jc w:val="center"/>
              <w:rPr>
                <w:rFonts w:hAnsi="宋体"/>
                <w:b/>
                <w:color w:val="000000"/>
              </w:rPr>
            </w:pPr>
            <w:r>
              <w:rPr>
                <w:rFonts w:hint="eastAsia" w:hAnsi="宋体"/>
                <w:b/>
                <w:color w:val="000000"/>
              </w:rPr>
              <w:t>备注</w:t>
            </w:r>
          </w:p>
        </w:tc>
      </w:tr>
      <w:tr w14:paraId="368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568C9DA">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4D3000E5">
            <w:pPr>
              <w:jc w:val="left"/>
              <w:rPr>
                <w:rFonts w:hAnsi="宋体"/>
                <w:color w:val="000000"/>
                <w:u w:val="single"/>
              </w:rPr>
            </w:pPr>
            <w:r>
              <w:rPr>
                <w:rFonts w:hint="eastAsia" w:hAnsi="宋体"/>
                <w:bCs/>
                <w:color w:val="000000"/>
              </w:rPr>
              <w:t>报价表</w:t>
            </w:r>
          </w:p>
        </w:tc>
        <w:tc>
          <w:tcPr>
            <w:tcW w:w="2625" w:type="dxa"/>
            <w:vAlign w:val="center"/>
          </w:tcPr>
          <w:p w14:paraId="5FF867DD">
            <w:pPr>
              <w:spacing w:line="360" w:lineRule="auto"/>
              <w:rPr>
                <w:rFonts w:hAnsi="宋体"/>
                <w:b/>
                <w:color w:val="000000"/>
              </w:rPr>
            </w:pPr>
          </w:p>
        </w:tc>
      </w:tr>
      <w:tr w14:paraId="183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09EC22">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FDF9197">
            <w:pPr>
              <w:jc w:val="left"/>
              <w:rPr>
                <w:rFonts w:hAnsi="宋体"/>
                <w:bCs/>
                <w:color w:val="000000"/>
              </w:rPr>
            </w:pPr>
            <w:r>
              <w:rPr>
                <w:rFonts w:hint="eastAsia" w:hAnsi="宋体"/>
                <w:color w:val="000000"/>
              </w:rPr>
              <w:t>供应商情况综合简介</w:t>
            </w:r>
          </w:p>
        </w:tc>
        <w:tc>
          <w:tcPr>
            <w:tcW w:w="2625" w:type="dxa"/>
            <w:vAlign w:val="center"/>
          </w:tcPr>
          <w:p w14:paraId="2BEFCEC5">
            <w:pPr>
              <w:spacing w:line="360" w:lineRule="auto"/>
              <w:rPr>
                <w:rFonts w:hAnsi="宋体"/>
                <w:b/>
                <w:color w:val="000000"/>
              </w:rPr>
            </w:pPr>
          </w:p>
        </w:tc>
      </w:tr>
      <w:tr w14:paraId="57C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A4B4143">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152D86D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7D8680F">
            <w:pPr>
              <w:spacing w:line="360" w:lineRule="auto"/>
              <w:rPr>
                <w:rFonts w:hAnsi="宋体"/>
                <w:b/>
                <w:color w:val="000000"/>
              </w:rPr>
            </w:pPr>
          </w:p>
        </w:tc>
      </w:tr>
      <w:tr w14:paraId="5F5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579D2BE">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54FA10FA">
            <w:pPr>
              <w:jc w:val="left"/>
              <w:rPr>
                <w:rFonts w:hAnsi="宋体"/>
                <w:bCs/>
                <w:color w:val="000000"/>
              </w:rPr>
            </w:pPr>
            <w:r>
              <w:rPr>
                <w:rFonts w:hint="eastAsia" w:hAnsi="宋体"/>
                <w:bCs/>
                <w:color w:val="000000"/>
              </w:rPr>
              <w:t xml:space="preserve">投标授权书    </w:t>
            </w:r>
          </w:p>
        </w:tc>
        <w:tc>
          <w:tcPr>
            <w:tcW w:w="2625" w:type="dxa"/>
            <w:vAlign w:val="center"/>
          </w:tcPr>
          <w:p w14:paraId="286864CF">
            <w:pPr>
              <w:spacing w:line="360" w:lineRule="auto"/>
              <w:rPr>
                <w:rFonts w:hAnsi="宋体"/>
                <w:b/>
                <w:color w:val="000000"/>
              </w:rPr>
            </w:pPr>
          </w:p>
        </w:tc>
      </w:tr>
      <w:tr w14:paraId="36E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DCF8C99">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5596AAE4">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2E711977">
            <w:pPr>
              <w:spacing w:line="360" w:lineRule="auto"/>
              <w:rPr>
                <w:rFonts w:hAnsi="宋体"/>
                <w:b/>
                <w:color w:val="000000"/>
              </w:rPr>
            </w:pPr>
          </w:p>
        </w:tc>
      </w:tr>
      <w:tr w14:paraId="4C3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0B6F7B7">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1A668E52">
            <w:pPr>
              <w:jc w:val="left"/>
              <w:rPr>
                <w:rFonts w:hAnsi="宋体"/>
                <w:color w:val="000000"/>
              </w:rPr>
            </w:pPr>
            <w:r>
              <w:rPr>
                <w:rFonts w:hint="eastAsia" w:hAnsi="宋体"/>
                <w:color w:val="000000"/>
              </w:rPr>
              <w:t>服务方案及服务承诺</w:t>
            </w:r>
          </w:p>
        </w:tc>
        <w:tc>
          <w:tcPr>
            <w:tcW w:w="2625" w:type="dxa"/>
            <w:vAlign w:val="center"/>
          </w:tcPr>
          <w:p w14:paraId="035366C8">
            <w:pPr>
              <w:spacing w:line="360" w:lineRule="auto"/>
              <w:rPr>
                <w:rFonts w:hAnsi="宋体"/>
                <w:b/>
                <w:color w:val="000000"/>
              </w:rPr>
            </w:pPr>
          </w:p>
        </w:tc>
      </w:tr>
      <w:tr w14:paraId="4DA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E54F652">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1A818E30">
            <w:pPr>
              <w:jc w:val="left"/>
              <w:rPr>
                <w:rFonts w:hAnsi="宋体"/>
                <w:color w:val="000000"/>
              </w:rPr>
            </w:pPr>
            <w:r>
              <w:rPr>
                <w:rFonts w:hint="eastAsia" w:hAnsi="宋体"/>
                <w:color w:val="000000"/>
              </w:rPr>
              <w:t>本地化服务情况一览表</w:t>
            </w:r>
          </w:p>
        </w:tc>
        <w:tc>
          <w:tcPr>
            <w:tcW w:w="2625" w:type="dxa"/>
            <w:vAlign w:val="center"/>
          </w:tcPr>
          <w:p w14:paraId="3F223394">
            <w:pPr>
              <w:spacing w:line="360" w:lineRule="auto"/>
              <w:rPr>
                <w:rFonts w:hAnsi="宋体"/>
                <w:b/>
                <w:color w:val="000000"/>
              </w:rPr>
            </w:pPr>
          </w:p>
        </w:tc>
      </w:tr>
      <w:tr w14:paraId="2F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158" w:type="dxa"/>
            <w:vAlign w:val="center"/>
          </w:tcPr>
          <w:p w14:paraId="2C5C8E32">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7BCC6CB0">
            <w:pPr>
              <w:rPr>
                <w:color w:val="000000"/>
              </w:rPr>
            </w:pPr>
            <w:r>
              <w:rPr>
                <w:rFonts w:hint="eastAsia" w:hAnsi="宋体"/>
                <w:color w:val="000000"/>
              </w:rPr>
              <w:t>其他文件</w:t>
            </w:r>
          </w:p>
        </w:tc>
        <w:tc>
          <w:tcPr>
            <w:tcW w:w="2625" w:type="dxa"/>
            <w:vAlign w:val="center"/>
          </w:tcPr>
          <w:p w14:paraId="4681BA7A">
            <w:pPr>
              <w:spacing w:line="360" w:lineRule="auto"/>
              <w:rPr>
                <w:rFonts w:hAnsi="宋体"/>
                <w:b/>
                <w:color w:val="000000"/>
              </w:rPr>
            </w:pPr>
          </w:p>
        </w:tc>
      </w:tr>
    </w:tbl>
    <w:p w14:paraId="4A0D5348">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14:paraId="06F43AE1">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1C5594A8">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4200581">
      <w:pPr>
        <w:snapToGrid w:val="0"/>
        <w:spacing w:line="360" w:lineRule="auto"/>
        <w:jc w:val="left"/>
        <w:rPr>
          <w:rFonts w:hAnsi="宋体"/>
          <w:b/>
          <w:color w:val="000000"/>
          <w:szCs w:val="28"/>
        </w:rPr>
      </w:pPr>
      <w:r>
        <w:rPr>
          <w:rFonts w:hint="eastAsia" w:hAnsi="宋体"/>
          <w:b/>
          <w:color w:val="000000"/>
          <w:szCs w:val="28"/>
        </w:rPr>
        <w:t>项目名称：</w:t>
      </w:r>
    </w:p>
    <w:p w14:paraId="3B75D2F3">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48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78A855A">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71A777AB">
            <w:pPr>
              <w:spacing w:line="360" w:lineRule="auto"/>
              <w:rPr>
                <w:rFonts w:hAnsi="宋体"/>
                <w:b/>
                <w:color w:val="000000"/>
              </w:rPr>
            </w:pPr>
          </w:p>
        </w:tc>
      </w:tr>
      <w:tr w14:paraId="65F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34D5C8C9">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04613371">
            <w:pPr>
              <w:snapToGrid w:val="0"/>
              <w:spacing w:line="360" w:lineRule="auto"/>
              <w:rPr>
                <w:rFonts w:hAnsi="宋体"/>
                <w:b/>
                <w:color w:val="000000"/>
              </w:rPr>
            </w:pPr>
            <w:r>
              <w:rPr>
                <w:rFonts w:hint="eastAsia" w:hAnsi="宋体"/>
                <w:bCs/>
                <w:color w:val="000000"/>
              </w:rPr>
              <w:t>全部</w:t>
            </w:r>
          </w:p>
        </w:tc>
      </w:tr>
      <w:tr w14:paraId="40D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37256641">
            <w:pPr>
              <w:spacing w:line="360" w:lineRule="auto"/>
              <w:jc w:val="center"/>
              <w:rPr>
                <w:rFonts w:hAnsi="宋体"/>
                <w:b/>
                <w:color w:val="000000"/>
              </w:rPr>
            </w:pPr>
            <w:r>
              <w:rPr>
                <w:rFonts w:hint="eastAsia" w:hAnsi="宋体"/>
                <w:b/>
                <w:color w:val="000000"/>
              </w:rPr>
              <w:t>报价</w:t>
            </w:r>
          </w:p>
          <w:p w14:paraId="3AB0E90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050347F9">
            <w:pPr>
              <w:snapToGrid w:val="0"/>
              <w:spacing w:line="360" w:lineRule="auto"/>
              <w:rPr>
                <w:rFonts w:hint="default" w:hAnsi="宋体"/>
                <w:b/>
                <w:color w:val="000000"/>
                <w:highlight w:val="yellow"/>
                <w:u w:val="single"/>
                <w:lang w:val="en-US" w:eastAsia="zh-CN"/>
              </w:rPr>
            </w:pPr>
            <w:r>
              <w:rPr>
                <w:rFonts w:hint="eastAsia" w:hAnsi="宋体"/>
                <w:b/>
                <w:color w:val="000000"/>
                <w:highlight w:val="yellow"/>
                <w:u w:val="single"/>
                <w:lang w:val="en-US" w:eastAsia="zh-CN"/>
              </w:rPr>
              <w:t>费率           %</w:t>
            </w:r>
          </w:p>
        </w:tc>
      </w:tr>
      <w:tr w14:paraId="534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01D1A96">
            <w:pPr>
              <w:spacing w:line="360" w:lineRule="auto"/>
              <w:jc w:val="center"/>
              <w:rPr>
                <w:rFonts w:hAnsi="宋体"/>
                <w:b/>
                <w:color w:val="000000"/>
              </w:rPr>
            </w:pPr>
            <w:r>
              <w:rPr>
                <w:rFonts w:hint="eastAsia" w:hAnsi="宋体"/>
                <w:b/>
                <w:color w:val="000000"/>
              </w:rPr>
              <w:t>备注说明</w:t>
            </w:r>
          </w:p>
        </w:tc>
        <w:tc>
          <w:tcPr>
            <w:tcW w:w="6492" w:type="dxa"/>
          </w:tcPr>
          <w:p w14:paraId="45E7C068">
            <w:pPr>
              <w:spacing w:line="360" w:lineRule="auto"/>
              <w:rPr>
                <w:rFonts w:hint="default" w:hAnsi="宋体" w:eastAsiaTheme="minorEastAsia"/>
                <w:b/>
                <w:color w:val="000000"/>
                <w:lang w:val="en-US" w:eastAsia="zh-CN"/>
              </w:rPr>
            </w:pPr>
          </w:p>
        </w:tc>
      </w:tr>
    </w:tbl>
    <w:p w14:paraId="15D80B8A">
      <w:pPr>
        <w:snapToGrid w:val="0"/>
        <w:spacing w:line="360" w:lineRule="auto"/>
        <w:rPr>
          <w:rFonts w:hAnsi="宋体"/>
          <w:b/>
          <w:color w:val="000000"/>
        </w:rPr>
      </w:pPr>
      <w:r>
        <w:rPr>
          <w:rFonts w:hint="eastAsia" w:hAnsi="宋体"/>
          <w:b/>
          <w:color w:val="000000"/>
        </w:rPr>
        <w:t xml:space="preserve">供应商公章：                       </w:t>
      </w:r>
    </w:p>
    <w:p w14:paraId="39400900">
      <w:pPr>
        <w:snapToGrid w:val="0"/>
        <w:spacing w:line="360" w:lineRule="auto"/>
        <w:ind w:left="5550"/>
        <w:jc w:val="center"/>
        <w:rPr>
          <w:rFonts w:hAnsi="宋体"/>
          <w:color w:val="000000"/>
        </w:rPr>
      </w:pPr>
      <w:r>
        <w:rPr>
          <w:rFonts w:hint="eastAsia" w:hAnsi="宋体"/>
          <w:color w:val="000000"/>
        </w:rPr>
        <w:t>年     月     日</w:t>
      </w:r>
    </w:p>
    <w:p w14:paraId="3684E49D">
      <w:pPr>
        <w:adjustRightInd w:val="0"/>
        <w:snapToGrid w:val="0"/>
        <w:spacing w:line="360" w:lineRule="auto"/>
        <w:rPr>
          <w:rFonts w:hAnsi="宋体"/>
          <w:b/>
          <w:bCs/>
          <w:color w:val="000000"/>
          <w:szCs w:val="28"/>
        </w:rPr>
      </w:pPr>
      <w:r>
        <w:rPr>
          <w:rFonts w:hint="eastAsia" w:hAnsi="宋体"/>
          <w:b/>
          <w:bCs/>
          <w:color w:val="000000"/>
          <w:szCs w:val="28"/>
        </w:rPr>
        <w:t>注：</w:t>
      </w:r>
    </w:p>
    <w:p w14:paraId="3620582C">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1FECE7ED">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7B5F7F8">
      <w:pPr>
        <w:adjustRightInd w:val="0"/>
        <w:snapToGrid w:val="0"/>
        <w:spacing w:line="360" w:lineRule="auto"/>
        <w:ind w:firstLine="422" w:firstLineChars="200"/>
        <w:rPr>
          <w:rFonts w:hAnsi="宋体"/>
          <w:b/>
          <w:bCs/>
          <w:color w:val="000000"/>
          <w:szCs w:val="28"/>
        </w:rPr>
      </w:pPr>
    </w:p>
    <w:p w14:paraId="2CC98ED6">
      <w:pPr>
        <w:pStyle w:val="20"/>
        <w:ind w:left="438" w:firstLine="600"/>
        <w:rPr>
          <w:rFonts w:hAnsi="宋体"/>
          <w:b/>
          <w:bCs/>
          <w:color w:val="000000"/>
          <w:szCs w:val="28"/>
        </w:rPr>
      </w:pPr>
    </w:p>
    <w:p w14:paraId="71CF0248">
      <w:pPr>
        <w:pStyle w:val="20"/>
        <w:ind w:left="438" w:firstLine="600"/>
        <w:rPr>
          <w:rFonts w:hAnsi="宋体"/>
          <w:b/>
          <w:bCs/>
          <w:color w:val="000000"/>
          <w:szCs w:val="28"/>
        </w:rPr>
      </w:pPr>
    </w:p>
    <w:p w14:paraId="2BC47A65"/>
    <w:bookmarkEnd w:id="0"/>
    <w:p w14:paraId="75F42502">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4856640B">
      <w:pPr>
        <w:spacing w:line="360" w:lineRule="auto"/>
        <w:jc w:val="center"/>
        <w:rPr>
          <w:rFonts w:hAnsi="宋体" w:cs="宋体"/>
          <w:b/>
          <w:bCs/>
          <w:color w:val="000000"/>
          <w:szCs w:val="24"/>
        </w:rPr>
      </w:pPr>
    </w:p>
    <w:p w14:paraId="6B41D0A1">
      <w:pPr>
        <w:spacing w:line="360" w:lineRule="auto"/>
        <w:jc w:val="center"/>
        <w:rPr>
          <w:rFonts w:hAnsi="宋体" w:cs="宋体"/>
          <w:color w:val="000000"/>
          <w:szCs w:val="24"/>
        </w:rPr>
      </w:pPr>
      <w:r>
        <w:rPr>
          <w:rFonts w:hint="eastAsia" w:hAnsi="宋体" w:cs="宋体"/>
          <w:b/>
          <w:bCs/>
          <w:color w:val="000000"/>
          <w:szCs w:val="24"/>
        </w:rPr>
        <w:t>供应商综合情况简介</w:t>
      </w:r>
    </w:p>
    <w:p w14:paraId="45247DE9">
      <w:pPr>
        <w:spacing w:line="360" w:lineRule="auto"/>
        <w:rPr>
          <w:rFonts w:hAnsi="宋体" w:cs="宋体"/>
          <w:color w:val="000000"/>
          <w:szCs w:val="24"/>
        </w:rPr>
      </w:pPr>
    </w:p>
    <w:p w14:paraId="603DAED1">
      <w:pPr>
        <w:spacing w:line="360" w:lineRule="auto"/>
        <w:rPr>
          <w:rFonts w:hAnsi="宋体" w:cs="宋体"/>
          <w:color w:val="000000"/>
          <w:szCs w:val="24"/>
        </w:rPr>
      </w:pPr>
    </w:p>
    <w:p w14:paraId="28C29A22">
      <w:pPr>
        <w:spacing w:line="500" w:lineRule="exact"/>
        <w:jc w:val="center"/>
        <w:rPr>
          <w:rFonts w:hAnsi="宋体" w:cs="宋体"/>
          <w:color w:val="000000"/>
          <w:szCs w:val="24"/>
        </w:rPr>
      </w:pPr>
      <w:r>
        <w:rPr>
          <w:rFonts w:hint="eastAsia" w:hAnsi="宋体" w:cs="宋体"/>
          <w:color w:val="000000"/>
          <w:szCs w:val="24"/>
        </w:rPr>
        <w:t>(供应商可自行制作格式)</w:t>
      </w:r>
    </w:p>
    <w:p w14:paraId="67B049DC">
      <w:pPr>
        <w:spacing w:line="500" w:lineRule="exact"/>
        <w:jc w:val="center"/>
        <w:rPr>
          <w:rFonts w:hAnsi="宋体" w:cs="宋体"/>
          <w:color w:val="000000"/>
          <w:szCs w:val="24"/>
        </w:rPr>
      </w:pPr>
    </w:p>
    <w:p w14:paraId="4D35620D">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756C746E">
      <w:pPr>
        <w:autoSpaceDE w:val="0"/>
        <w:autoSpaceDN w:val="0"/>
        <w:adjustRightInd w:val="0"/>
        <w:spacing w:line="360" w:lineRule="auto"/>
        <w:jc w:val="center"/>
        <w:rPr>
          <w:rFonts w:hAnsi="宋体" w:cs="宋体"/>
          <w:b/>
          <w:color w:val="000000"/>
          <w:szCs w:val="24"/>
          <w:lang w:val="zh-CN"/>
        </w:rPr>
      </w:pPr>
    </w:p>
    <w:p w14:paraId="363F21A4">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6185B388">
      <w:pPr>
        <w:autoSpaceDE w:val="0"/>
        <w:autoSpaceDN w:val="0"/>
        <w:adjustRightInd w:val="0"/>
        <w:spacing w:line="360" w:lineRule="auto"/>
        <w:jc w:val="center"/>
        <w:rPr>
          <w:rFonts w:hAnsi="宋体" w:cs="宋体"/>
          <w:b/>
          <w:color w:val="000000"/>
          <w:szCs w:val="24"/>
          <w:lang w:val="zh-CN"/>
        </w:rPr>
      </w:pPr>
    </w:p>
    <w:p w14:paraId="366EFA86">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9BC136A">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0916C37">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0E86B40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35CDD8BA">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0133B048">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58F5E05B">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18C4F1E">
      <w:pPr>
        <w:spacing w:before="62" w:beforeLines="20" w:after="62" w:afterLines="20" w:line="540" w:lineRule="exact"/>
        <w:ind w:firstLine="610"/>
        <w:rPr>
          <w:rFonts w:hAnsi="宋体" w:cs="宋体"/>
          <w:color w:val="000000"/>
          <w:szCs w:val="24"/>
        </w:rPr>
      </w:pPr>
    </w:p>
    <w:p w14:paraId="67D0F14C">
      <w:pPr>
        <w:pStyle w:val="9"/>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67BF531">
      <w:pPr>
        <w:tabs>
          <w:tab w:val="left" w:pos="720"/>
          <w:tab w:val="left" w:pos="900"/>
        </w:tabs>
        <w:spacing w:before="62" w:beforeLines="20" w:after="62" w:afterLines="20" w:line="540" w:lineRule="exact"/>
        <w:ind w:firstLine="420" w:firstLineChars="200"/>
        <w:rPr>
          <w:rFonts w:hAnsi="宋体" w:cs="宋体"/>
          <w:color w:val="000000"/>
          <w:szCs w:val="24"/>
        </w:rPr>
      </w:pPr>
    </w:p>
    <w:p w14:paraId="75D1CE3D">
      <w:pPr>
        <w:tabs>
          <w:tab w:val="left" w:pos="720"/>
          <w:tab w:val="left" w:pos="900"/>
        </w:tabs>
        <w:spacing w:before="62" w:beforeLines="20" w:after="62" w:afterLines="20" w:line="540" w:lineRule="exact"/>
        <w:ind w:firstLine="420" w:firstLineChars="200"/>
        <w:rPr>
          <w:rFonts w:hAnsi="宋体" w:cs="宋体"/>
          <w:color w:val="000000"/>
          <w:szCs w:val="24"/>
        </w:rPr>
      </w:pPr>
    </w:p>
    <w:p w14:paraId="41BD8A97">
      <w:pPr>
        <w:tabs>
          <w:tab w:val="left" w:pos="720"/>
          <w:tab w:val="left" w:pos="900"/>
        </w:tabs>
        <w:spacing w:before="62" w:beforeLines="20" w:after="62" w:afterLines="20" w:line="540" w:lineRule="exact"/>
        <w:ind w:firstLine="3990" w:firstLineChars="1900"/>
        <w:rPr>
          <w:rFonts w:hAnsi="宋体" w:cs="宋体"/>
          <w:color w:val="000000"/>
          <w:szCs w:val="24"/>
        </w:rPr>
      </w:pPr>
    </w:p>
    <w:p w14:paraId="7A9B4D65">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04AF091B">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292C0B8E">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7A54B240">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97CFF43">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7705131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77640D5">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FFDAF96">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v:textbox>
              </v:roundrect>
            </w:pict>
          </mc:Fallback>
        </mc:AlternateContent>
      </w:r>
    </w:p>
    <w:p w14:paraId="460A309B">
      <w:pPr>
        <w:pStyle w:val="10"/>
        <w:snapToGrid w:val="0"/>
        <w:spacing w:line="360" w:lineRule="auto"/>
        <w:ind w:firstLine="480" w:firstLineChars="200"/>
        <w:jc w:val="left"/>
        <w:rPr>
          <w:rFonts w:hAnsi="宋体"/>
          <w:color w:val="000000"/>
          <w:sz w:val="24"/>
        </w:rPr>
      </w:pPr>
    </w:p>
    <w:p w14:paraId="5C543F25">
      <w:pPr>
        <w:pStyle w:val="10"/>
        <w:snapToGrid w:val="0"/>
        <w:spacing w:line="360" w:lineRule="auto"/>
        <w:ind w:firstLine="480" w:firstLineChars="200"/>
        <w:jc w:val="left"/>
        <w:rPr>
          <w:rFonts w:hAnsi="宋体"/>
          <w:color w:val="000000"/>
          <w:sz w:val="24"/>
        </w:rPr>
      </w:pPr>
    </w:p>
    <w:p w14:paraId="6BD64A3D">
      <w:pPr>
        <w:pStyle w:val="10"/>
        <w:snapToGrid w:val="0"/>
        <w:spacing w:line="360" w:lineRule="auto"/>
        <w:ind w:firstLine="480" w:firstLineChars="200"/>
        <w:jc w:val="left"/>
        <w:rPr>
          <w:rFonts w:hAnsi="宋体"/>
          <w:color w:val="000000"/>
          <w:sz w:val="24"/>
        </w:rPr>
      </w:pPr>
    </w:p>
    <w:p w14:paraId="3A2F8966">
      <w:pPr>
        <w:pStyle w:val="10"/>
        <w:snapToGrid w:val="0"/>
        <w:spacing w:line="360" w:lineRule="auto"/>
        <w:ind w:firstLine="480" w:firstLineChars="200"/>
        <w:jc w:val="left"/>
        <w:rPr>
          <w:rFonts w:hAnsi="宋体"/>
          <w:color w:val="000000"/>
          <w:sz w:val="24"/>
        </w:rPr>
      </w:pPr>
    </w:p>
    <w:p w14:paraId="4BE2B662">
      <w:pPr>
        <w:pStyle w:val="10"/>
        <w:snapToGrid w:val="0"/>
        <w:spacing w:line="360" w:lineRule="auto"/>
        <w:ind w:firstLine="480" w:firstLineChars="200"/>
        <w:jc w:val="left"/>
        <w:rPr>
          <w:rFonts w:hAnsi="宋体"/>
          <w:color w:val="000000"/>
          <w:sz w:val="24"/>
        </w:rPr>
      </w:pPr>
    </w:p>
    <w:p w14:paraId="7AA63C25">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278AADED">
      <w:pPr>
        <w:spacing w:line="360" w:lineRule="auto"/>
        <w:ind w:firstLine="315" w:firstLineChars="150"/>
        <w:rPr>
          <w:rFonts w:hAnsi="宋体"/>
          <w:color w:val="000000"/>
          <w:szCs w:val="28"/>
        </w:rPr>
      </w:pPr>
      <w:r>
        <w:rPr>
          <w:rFonts w:hint="eastAsia" w:hAnsi="宋体"/>
          <w:color w:val="000000"/>
          <w:szCs w:val="28"/>
        </w:rPr>
        <w:t>特此声明。</w:t>
      </w:r>
    </w:p>
    <w:p w14:paraId="013E2964">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7E273A49">
      <w:pPr>
        <w:spacing w:line="360" w:lineRule="auto"/>
        <w:jc w:val="right"/>
        <w:rPr>
          <w:rFonts w:hAnsi="宋体"/>
          <w:color w:val="000000"/>
          <w:szCs w:val="28"/>
        </w:rPr>
      </w:pPr>
      <w:r>
        <w:rPr>
          <w:rFonts w:hint="eastAsia" w:hAnsi="宋体"/>
          <w:color w:val="000000"/>
          <w:szCs w:val="28"/>
        </w:rPr>
        <w:t>日 期： 年  月   日</w:t>
      </w:r>
    </w:p>
    <w:p w14:paraId="5737EB56">
      <w:pPr>
        <w:pStyle w:val="10"/>
        <w:snapToGrid w:val="0"/>
        <w:spacing w:line="360" w:lineRule="auto"/>
        <w:jc w:val="left"/>
        <w:rPr>
          <w:rFonts w:hAnsi="宋体"/>
          <w:color w:val="000000"/>
          <w:sz w:val="24"/>
          <w:szCs w:val="28"/>
        </w:rPr>
      </w:pPr>
      <w:r>
        <w:rPr>
          <w:rFonts w:hint="eastAsia" w:hAnsi="宋体"/>
          <w:color w:val="000000"/>
          <w:sz w:val="24"/>
          <w:szCs w:val="28"/>
        </w:rPr>
        <w:t>注：</w:t>
      </w:r>
    </w:p>
    <w:p w14:paraId="7654316D">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513E7D45">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4FB2D4B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70BA9BFD">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29D09205">
      <w:pPr>
        <w:spacing w:line="360" w:lineRule="auto"/>
        <w:ind w:firstLine="435"/>
        <w:rPr>
          <w:rFonts w:hAnsi="宋体"/>
          <w:b/>
          <w:color w:val="000000"/>
          <w:sz w:val="28"/>
          <w:szCs w:val="28"/>
        </w:rPr>
      </w:pPr>
    </w:p>
    <w:p w14:paraId="58306DE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6A52E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4C37DEA9">
      <w:pPr>
        <w:spacing w:line="360" w:lineRule="auto"/>
        <w:ind w:firstLine="435"/>
        <w:rPr>
          <w:rFonts w:hAnsi="宋体"/>
          <w:color w:val="000000"/>
        </w:rPr>
      </w:pPr>
      <w:r>
        <w:rPr>
          <w:rFonts w:hint="eastAsia" w:hAnsi="宋体"/>
          <w:color w:val="000000"/>
        </w:rPr>
        <w:t>（1）公司被人民法院列入失信被执行人；</w:t>
      </w:r>
    </w:p>
    <w:p w14:paraId="112ED384">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1B6786BF">
      <w:pPr>
        <w:spacing w:line="360" w:lineRule="auto"/>
        <w:ind w:firstLine="435"/>
        <w:rPr>
          <w:rFonts w:hAnsi="宋体"/>
          <w:color w:val="000000"/>
        </w:rPr>
      </w:pPr>
      <w:r>
        <w:rPr>
          <w:rFonts w:hint="eastAsia" w:hAnsi="宋体"/>
          <w:color w:val="000000"/>
        </w:rPr>
        <w:t>（3）公司被工商行政管理部门列入企业经营异常名录；</w:t>
      </w:r>
    </w:p>
    <w:p w14:paraId="78072852">
      <w:pPr>
        <w:spacing w:line="360" w:lineRule="auto"/>
        <w:ind w:firstLine="435"/>
        <w:rPr>
          <w:rFonts w:hAnsi="宋体"/>
          <w:color w:val="000000"/>
        </w:rPr>
      </w:pPr>
      <w:r>
        <w:rPr>
          <w:rFonts w:hint="eastAsia" w:hAnsi="宋体"/>
          <w:color w:val="000000"/>
        </w:rPr>
        <w:t>（4）公司被税务部门列入重大税收违法案件当事人名单的。</w:t>
      </w:r>
    </w:p>
    <w:p w14:paraId="3FC896F1">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F37229D">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002D437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E5B79F4">
      <w:pPr>
        <w:spacing w:line="360" w:lineRule="auto"/>
        <w:ind w:firstLine="3700" w:firstLineChars="1762"/>
        <w:rPr>
          <w:rFonts w:hAnsi="宋体"/>
          <w:color w:val="000000"/>
        </w:rPr>
      </w:pPr>
    </w:p>
    <w:p w14:paraId="08E9C3EB">
      <w:pPr>
        <w:spacing w:line="360" w:lineRule="auto"/>
        <w:ind w:firstLine="3700" w:firstLineChars="1762"/>
        <w:rPr>
          <w:rFonts w:hAnsi="宋体"/>
          <w:color w:val="000000"/>
        </w:rPr>
      </w:pPr>
    </w:p>
    <w:p w14:paraId="3C4006D8">
      <w:pPr>
        <w:spacing w:line="360" w:lineRule="auto"/>
        <w:ind w:firstLine="3700" w:firstLineChars="1762"/>
        <w:rPr>
          <w:rFonts w:hAnsi="宋体"/>
          <w:color w:val="000000"/>
        </w:rPr>
      </w:pPr>
    </w:p>
    <w:p w14:paraId="61392022">
      <w:pPr>
        <w:spacing w:line="360" w:lineRule="auto"/>
        <w:ind w:firstLine="3700" w:firstLineChars="1762"/>
        <w:rPr>
          <w:rFonts w:hAnsi="宋体"/>
          <w:color w:val="000000"/>
        </w:rPr>
      </w:pPr>
    </w:p>
    <w:p w14:paraId="237C9B5A">
      <w:pPr>
        <w:spacing w:line="360" w:lineRule="auto"/>
        <w:ind w:firstLine="3700" w:firstLineChars="1762"/>
        <w:rPr>
          <w:color w:val="000000"/>
          <w:u w:val="single"/>
        </w:rPr>
      </w:pPr>
      <w:r>
        <w:rPr>
          <w:rFonts w:hint="eastAsia" w:hAnsi="宋体"/>
          <w:color w:val="000000"/>
        </w:rPr>
        <w:t>供应商公章：</w:t>
      </w:r>
    </w:p>
    <w:p w14:paraId="40A56C55">
      <w:pPr>
        <w:tabs>
          <w:tab w:val="left" w:pos="630"/>
        </w:tabs>
        <w:spacing w:line="360" w:lineRule="auto"/>
        <w:ind w:firstLine="3700" w:firstLineChars="1762"/>
        <w:rPr>
          <w:rFonts w:hAnsi="宋体"/>
          <w:color w:val="000000"/>
        </w:rPr>
      </w:pPr>
      <w:r>
        <w:rPr>
          <w:rFonts w:hint="eastAsia" w:hAnsi="宋体"/>
          <w:color w:val="000000"/>
        </w:rPr>
        <w:t>日期：</w:t>
      </w:r>
    </w:p>
    <w:p w14:paraId="20707A63">
      <w:pPr>
        <w:tabs>
          <w:tab w:val="left" w:pos="630"/>
        </w:tabs>
        <w:spacing w:line="360" w:lineRule="auto"/>
        <w:ind w:firstLine="3700" w:firstLineChars="1762"/>
        <w:rPr>
          <w:rFonts w:hAnsi="宋体"/>
          <w:color w:val="000000"/>
        </w:rPr>
      </w:pPr>
    </w:p>
    <w:p w14:paraId="2F82842E">
      <w:pPr>
        <w:tabs>
          <w:tab w:val="left" w:pos="630"/>
        </w:tabs>
        <w:spacing w:line="360" w:lineRule="auto"/>
        <w:ind w:firstLine="3700" w:firstLineChars="1762"/>
        <w:rPr>
          <w:rFonts w:hAnsi="宋体"/>
          <w:color w:val="000000"/>
        </w:rPr>
      </w:pPr>
    </w:p>
    <w:p w14:paraId="2885F8C6">
      <w:pPr>
        <w:tabs>
          <w:tab w:val="left" w:pos="630"/>
        </w:tabs>
        <w:spacing w:line="360" w:lineRule="auto"/>
        <w:ind w:firstLine="630"/>
        <w:rPr>
          <w:rFonts w:hAnsi="宋体"/>
          <w:color w:val="000000"/>
        </w:rPr>
      </w:pPr>
    </w:p>
    <w:p w14:paraId="5602AB89">
      <w:pPr>
        <w:tabs>
          <w:tab w:val="left" w:pos="630"/>
        </w:tabs>
        <w:spacing w:line="360" w:lineRule="auto"/>
        <w:ind w:firstLine="630"/>
        <w:rPr>
          <w:rFonts w:hAnsi="宋体"/>
          <w:color w:val="000000"/>
        </w:rPr>
      </w:pPr>
    </w:p>
    <w:p w14:paraId="47098861">
      <w:pPr>
        <w:tabs>
          <w:tab w:val="left" w:pos="630"/>
        </w:tabs>
        <w:spacing w:line="360" w:lineRule="auto"/>
        <w:ind w:firstLine="630"/>
        <w:rPr>
          <w:rFonts w:hAnsi="宋体"/>
          <w:color w:val="000000"/>
        </w:rPr>
      </w:pPr>
    </w:p>
    <w:p w14:paraId="7279A54C">
      <w:pPr>
        <w:tabs>
          <w:tab w:val="left" w:pos="630"/>
        </w:tabs>
        <w:spacing w:line="360" w:lineRule="auto"/>
        <w:ind w:firstLine="630"/>
        <w:rPr>
          <w:rFonts w:hAnsi="宋体"/>
          <w:color w:val="000000"/>
        </w:rPr>
      </w:pPr>
    </w:p>
    <w:bookmarkEnd w:id="6"/>
    <w:bookmarkEnd w:id="7"/>
    <w:p w14:paraId="7902F70D">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B91121D">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4186AE6C">
      <w:pPr>
        <w:spacing w:line="360" w:lineRule="auto"/>
        <w:jc w:val="center"/>
        <w:outlineLvl w:val="1"/>
        <w:rPr>
          <w:rFonts w:hAnsi="宋体" w:cs="宋体"/>
          <w:b/>
          <w:color w:val="000000"/>
          <w:szCs w:val="24"/>
        </w:rPr>
      </w:pPr>
    </w:p>
    <w:p w14:paraId="08244F0C">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A6E39E3">
      <w:pPr>
        <w:spacing w:line="360" w:lineRule="auto"/>
        <w:jc w:val="center"/>
        <w:outlineLvl w:val="1"/>
        <w:rPr>
          <w:rFonts w:hAnsi="宋体" w:cs="宋体"/>
          <w:b/>
          <w:color w:val="000000"/>
          <w:szCs w:val="24"/>
        </w:rPr>
      </w:pPr>
    </w:p>
    <w:p w14:paraId="0576D9F9">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2B12F5A3">
      <w:pPr>
        <w:spacing w:line="360" w:lineRule="auto"/>
        <w:jc w:val="center"/>
        <w:rPr>
          <w:rFonts w:hAnsi="宋体"/>
          <w:b/>
          <w:bCs/>
          <w:color w:val="000000"/>
        </w:rPr>
      </w:pPr>
      <w:r>
        <w:rPr>
          <w:rFonts w:hint="eastAsia" w:hAnsi="宋体"/>
          <w:b/>
          <w:bCs/>
          <w:color w:val="000000"/>
        </w:rPr>
        <w:t>本地化服务情况一览表</w:t>
      </w:r>
    </w:p>
    <w:p w14:paraId="6469C93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26AF8A4">
      <w:pPr>
        <w:jc w:val="center"/>
        <w:rPr>
          <w:rFonts w:hAnsi="宋体"/>
          <w:color w:val="000000"/>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BB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7D851CCA">
            <w:pPr>
              <w:jc w:val="center"/>
              <w:rPr>
                <w:rFonts w:hAnsi="宋体"/>
                <w:color w:val="000000"/>
              </w:rPr>
            </w:pPr>
            <w:r>
              <w:rPr>
                <w:rFonts w:hint="eastAsia" w:hAnsi="宋体"/>
                <w:color w:val="000000"/>
              </w:rPr>
              <w:t>供应商全称</w:t>
            </w:r>
          </w:p>
        </w:tc>
        <w:tc>
          <w:tcPr>
            <w:tcW w:w="7665" w:type="dxa"/>
            <w:gridSpan w:val="4"/>
          </w:tcPr>
          <w:p w14:paraId="61F8B945">
            <w:pPr>
              <w:rPr>
                <w:rFonts w:hAnsi="宋体"/>
                <w:color w:val="000000"/>
              </w:rPr>
            </w:pPr>
          </w:p>
        </w:tc>
      </w:tr>
      <w:tr w14:paraId="7F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36F919A9">
            <w:pPr>
              <w:jc w:val="center"/>
              <w:rPr>
                <w:rFonts w:hAnsi="宋体"/>
                <w:color w:val="000000"/>
              </w:rPr>
            </w:pPr>
            <w:r>
              <w:rPr>
                <w:rFonts w:hint="eastAsia" w:hAnsi="宋体"/>
                <w:color w:val="000000"/>
              </w:rPr>
              <w:t>本地化服务形式</w:t>
            </w:r>
          </w:p>
        </w:tc>
        <w:tc>
          <w:tcPr>
            <w:tcW w:w="7665" w:type="dxa"/>
            <w:gridSpan w:val="4"/>
            <w:vAlign w:val="center"/>
          </w:tcPr>
          <w:p w14:paraId="59547C97">
            <w:pPr>
              <w:rPr>
                <w:rFonts w:hAnsi="宋体"/>
                <w:color w:val="000000"/>
              </w:rPr>
            </w:pPr>
            <w:r>
              <w:rPr>
                <w:rFonts w:hint="eastAsia" w:hAnsi="宋体"/>
                <w:color w:val="000000"/>
              </w:rPr>
              <w:t xml:space="preserve">□ 在本地具有固定的办公场所及人员  </w:t>
            </w:r>
          </w:p>
          <w:p w14:paraId="2C527C5E">
            <w:pPr>
              <w:rPr>
                <w:rFonts w:hAnsi="宋体"/>
                <w:color w:val="000000"/>
              </w:rPr>
            </w:pPr>
            <w:r>
              <w:rPr>
                <w:rFonts w:hint="eastAsia" w:hAnsi="宋体"/>
                <w:color w:val="000000"/>
              </w:rPr>
              <w:t>□ 在本地注册成立</w:t>
            </w:r>
          </w:p>
          <w:p w14:paraId="55842ECD">
            <w:pPr>
              <w:rPr>
                <w:rFonts w:hAnsi="宋体"/>
                <w:color w:val="000000"/>
              </w:rPr>
            </w:pPr>
            <w:r>
              <w:rPr>
                <w:rFonts w:hint="eastAsia" w:hAnsi="宋体"/>
                <w:color w:val="000000"/>
              </w:rPr>
              <w:t>□ 承诺成交即设立本地化服务机构</w:t>
            </w:r>
          </w:p>
        </w:tc>
      </w:tr>
      <w:tr w14:paraId="104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1C95B0F0">
            <w:pPr>
              <w:rPr>
                <w:rFonts w:hAnsi="宋体"/>
                <w:color w:val="000000"/>
              </w:rPr>
            </w:pPr>
            <w:r>
              <w:rPr>
                <w:rFonts w:hint="eastAsia" w:hAnsi="宋体"/>
                <w:color w:val="000000"/>
              </w:rPr>
              <w:t>以下本地注册的公司无需填写</w:t>
            </w:r>
          </w:p>
        </w:tc>
      </w:tr>
      <w:tr w14:paraId="046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0FE41BEF">
            <w:pPr>
              <w:jc w:val="center"/>
              <w:rPr>
                <w:rFonts w:hAnsi="宋体"/>
                <w:color w:val="000000"/>
              </w:rPr>
            </w:pPr>
            <w:r>
              <w:rPr>
                <w:rFonts w:hint="eastAsia" w:hAnsi="宋体"/>
                <w:color w:val="000000"/>
              </w:rPr>
              <w:t>本地化服务地点及联系方式</w:t>
            </w:r>
          </w:p>
        </w:tc>
        <w:tc>
          <w:tcPr>
            <w:tcW w:w="1134" w:type="dxa"/>
            <w:vAlign w:val="center"/>
          </w:tcPr>
          <w:p w14:paraId="62927E37">
            <w:pPr>
              <w:jc w:val="center"/>
              <w:rPr>
                <w:rFonts w:hAnsi="宋体"/>
                <w:color w:val="000000"/>
              </w:rPr>
            </w:pPr>
          </w:p>
        </w:tc>
        <w:tc>
          <w:tcPr>
            <w:tcW w:w="2160" w:type="dxa"/>
            <w:vAlign w:val="center"/>
          </w:tcPr>
          <w:p w14:paraId="414BAA39">
            <w:pPr>
              <w:jc w:val="center"/>
              <w:rPr>
                <w:rFonts w:hAnsi="宋体"/>
                <w:color w:val="000000"/>
              </w:rPr>
            </w:pPr>
          </w:p>
        </w:tc>
        <w:tc>
          <w:tcPr>
            <w:tcW w:w="1800" w:type="dxa"/>
            <w:vAlign w:val="center"/>
          </w:tcPr>
          <w:p w14:paraId="3278585F">
            <w:pPr>
              <w:jc w:val="center"/>
              <w:rPr>
                <w:rFonts w:hAnsi="宋体"/>
                <w:color w:val="000000"/>
              </w:rPr>
            </w:pPr>
            <w:r>
              <w:rPr>
                <w:rFonts w:hint="eastAsia" w:hAnsi="宋体"/>
                <w:color w:val="000000"/>
              </w:rPr>
              <w:t>负责人及联系方式（附身份证号码）</w:t>
            </w:r>
          </w:p>
        </w:tc>
        <w:tc>
          <w:tcPr>
            <w:tcW w:w="2571" w:type="dxa"/>
          </w:tcPr>
          <w:p w14:paraId="7D9B32A3">
            <w:pPr>
              <w:rPr>
                <w:rFonts w:hAnsi="宋体"/>
                <w:color w:val="000000"/>
              </w:rPr>
            </w:pPr>
          </w:p>
        </w:tc>
      </w:tr>
      <w:tr w14:paraId="624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1F526C48">
            <w:pPr>
              <w:rPr>
                <w:rFonts w:hAnsi="宋体"/>
                <w:color w:val="000000"/>
              </w:rPr>
            </w:pPr>
            <w:r>
              <w:rPr>
                <w:rFonts w:hint="eastAsia" w:hAnsi="宋体"/>
                <w:color w:val="000000"/>
              </w:rPr>
              <w:t>服务人员名单及联系方式（附身份证号码）</w:t>
            </w:r>
          </w:p>
        </w:tc>
      </w:tr>
      <w:tr w14:paraId="547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05812151">
            <w:pPr>
              <w:rPr>
                <w:rFonts w:hAnsi="宋体"/>
                <w:color w:val="000000"/>
              </w:rPr>
            </w:pPr>
            <w:r>
              <w:rPr>
                <w:rFonts w:hint="eastAsia" w:hAnsi="宋体"/>
                <w:color w:val="000000"/>
              </w:rPr>
              <w:t>其他有关证明文件说明（如营业执照等，如有）：</w:t>
            </w:r>
          </w:p>
        </w:tc>
      </w:tr>
      <w:tr w14:paraId="1C9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2A9F324">
            <w:pPr>
              <w:rPr>
                <w:rFonts w:hAnsi="宋体"/>
                <w:color w:val="000000"/>
              </w:rPr>
            </w:pPr>
            <w:r>
              <w:rPr>
                <w:rFonts w:hint="eastAsia" w:hAnsi="宋体"/>
                <w:color w:val="000000"/>
              </w:rPr>
              <w:t>备注：具有合作伙伴的应填写合作伙伴的相关资料。</w:t>
            </w:r>
          </w:p>
        </w:tc>
      </w:tr>
    </w:tbl>
    <w:p w14:paraId="3ADF275C">
      <w:pPr>
        <w:rPr>
          <w:rFonts w:hAnsi="宋体"/>
          <w:color w:val="000000"/>
        </w:rPr>
      </w:pPr>
    </w:p>
    <w:p w14:paraId="44C8A7AF">
      <w:pPr>
        <w:rPr>
          <w:rFonts w:hAnsi="宋体"/>
          <w:color w:val="000000"/>
        </w:rPr>
      </w:pPr>
      <w:r>
        <w:rPr>
          <w:rFonts w:hint="eastAsia" w:hAnsi="宋体"/>
          <w:color w:val="000000"/>
        </w:rPr>
        <w:t>供应商公章：</w:t>
      </w:r>
    </w:p>
    <w:p w14:paraId="44BEDF50">
      <w:pPr>
        <w:jc w:val="center"/>
        <w:rPr>
          <w:rFonts w:hAnsi="宋体" w:cs="宋体"/>
          <w:b/>
          <w:color w:val="000000"/>
          <w:szCs w:val="24"/>
        </w:rPr>
      </w:pPr>
    </w:p>
    <w:p w14:paraId="79F3C3FF">
      <w:pPr>
        <w:jc w:val="center"/>
        <w:rPr>
          <w:rFonts w:hAnsi="宋体" w:cs="宋体"/>
          <w:b/>
          <w:color w:val="000000"/>
          <w:szCs w:val="24"/>
        </w:rPr>
      </w:pPr>
    </w:p>
    <w:p w14:paraId="159DF5FF">
      <w:pPr>
        <w:jc w:val="left"/>
        <w:rPr>
          <w:rFonts w:hAnsi="宋体" w:cs="宋体"/>
          <w:b/>
          <w:color w:val="000000"/>
          <w:szCs w:val="24"/>
        </w:rPr>
      </w:pPr>
    </w:p>
    <w:p w14:paraId="30E09D3A">
      <w:pPr>
        <w:jc w:val="left"/>
        <w:rPr>
          <w:rFonts w:hAnsi="宋体" w:cs="宋体"/>
          <w:b/>
          <w:color w:val="000000"/>
          <w:szCs w:val="24"/>
        </w:rPr>
      </w:pPr>
    </w:p>
    <w:p w14:paraId="0151FB9D">
      <w:pPr>
        <w:jc w:val="left"/>
        <w:rPr>
          <w:rFonts w:hAnsi="宋体" w:cs="宋体"/>
          <w:b/>
          <w:color w:val="000000"/>
          <w:szCs w:val="24"/>
        </w:rPr>
      </w:pPr>
    </w:p>
    <w:p w14:paraId="61352045">
      <w:pPr>
        <w:jc w:val="left"/>
        <w:rPr>
          <w:rFonts w:hAnsi="宋体" w:cs="宋体"/>
          <w:b/>
          <w:color w:val="000000"/>
          <w:szCs w:val="24"/>
        </w:rPr>
      </w:pPr>
    </w:p>
    <w:p w14:paraId="306D37AE">
      <w:pPr>
        <w:jc w:val="left"/>
        <w:rPr>
          <w:rFonts w:hAnsi="宋体" w:cs="宋体"/>
          <w:b/>
          <w:color w:val="000000"/>
          <w:szCs w:val="24"/>
        </w:rPr>
      </w:pPr>
    </w:p>
    <w:p w14:paraId="5714942A">
      <w:pPr>
        <w:jc w:val="left"/>
        <w:rPr>
          <w:rFonts w:hAnsi="宋体" w:cs="宋体"/>
          <w:b/>
          <w:color w:val="000000"/>
          <w:szCs w:val="24"/>
        </w:rPr>
      </w:pPr>
    </w:p>
    <w:p w14:paraId="09C88C9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3F2CE8C">
      <w:pPr>
        <w:jc w:val="center"/>
        <w:rPr>
          <w:rFonts w:hAnsi="宋体" w:cs="宋体"/>
          <w:b/>
          <w:color w:val="000000"/>
          <w:szCs w:val="24"/>
        </w:rPr>
      </w:pPr>
      <w:r>
        <w:rPr>
          <w:rFonts w:hint="eastAsia" w:hAnsi="宋体" w:cs="宋体"/>
          <w:b/>
          <w:color w:val="000000"/>
          <w:szCs w:val="24"/>
        </w:rPr>
        <w:t>其他资料</w:t>
      </w:r>
    </w:p>
    <w:p w14:paraId="629C2342">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3212507">
      <w:pPr>
        <w:spacing w:line="360" w:lineRule="auto"/>
        <w:ind w:firstLine="420" w:firstLineChars="200"/>
        <w:rPr>
          <w:rFonts w:hAnsi="宋体"/>
          <w:szCs w:val="24"/>
        </w:rPr>
      </w:pPr>
      <w:r>
        <w:rPr>
          <w:rFonts w:hint="eastAsia" w:hAnsi="宋体"/>
          <w:szCs w:val="24"/>
        </w:rPr>
        <w:t>1、法人代表或代理人（授权委托书）。</w:t>
      </w:r>
    </w:p>
    <w:p w14:paraId="7E93E6BF">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45C54F18">
      <w:pPr>
        <w:spacing w:line="360" w:lineRule="auto"/>
        <w:ind w:firstLine="420" w:firstLineChars="200"/>
        <w:rPr>
          <w:rFonts w:hAnsi="宋体"/>
          <w:szCs w:val="24"/>
        </w:rPr>
      </w:pPr>
      <w:r>
        <w:rPr>
          <w:rFonts w:hint="eastAsia" w:hAnsi="宋体"/>
          <w:szCs w:val="24"/>
        </w:rPr>
        <w:t>3、评标文件要求及供应商认为需要提供的资料。</w:t>
      </w:r>
    </w:p>
    <w:p w14:paraId="15CE3DDE">
      <w:pPr>
        <w:spacing w:line="360" w:lineRule="auto"/>
        <w:ind w:firstLine="420" w:firstLineChars="200"/>
        <w:rPr>
          <w:rFonts w:hAnsi="宋体"/>
          <w:szCs w:val="24"/>
        </w:rPr>
      </w:pPr>
      <w:r>
        <w:rPr>
          <w:rFonts w:hint="eastAsia" w:hAnsi="宋体"/>
          <w:szCs w:val="24"/>
        </w:rPr>
        <w:t>4、供应商在规定时间密封送达。</w:t>
      </w:r>
    </w:p>
    <w:p w14:paraId="2433026A">
      <w:pPr>
        <w:spacing w:line="360" w:lineRule="auto"/>
        <w:ind w:firstLine="420" w:firstLineChars="200"/>
        <w:rPr>
          <w:rFonts w:hAnsi="宋体"/>
          <w:color w:val="000000"/>
          <w:kern w:val="2"/>
          <w:szCs w:val="24"/>
        </w:rPr>
      </w:pPr>
    </w:p>
    <w:p w14:paraId="0011F838">
      <w:pPr>
        <w:rPr>
          <w:rFonts w:hint="eastAsia"/>
          <w:lang w:eastAsia="zh-CN"/>
        </w:rPr>
      </w:pPr>
    </w:p>
    <w:p w14:paraId="53FB459A">
      <w:pPr>
        <w:rPr>
          <w:rFonts w:hint="eastAsia"/>
          <w:lang w:eastAsia="zh-CN"/>
        </w:rPr>
      </w:pPr>
    </w:p>
    <w:p w14:paraId="0F131143">
      <w:pPr>
        <w:rPr>
          <w:rFonts w:hint="eastAsia"/>
          <w:lang w:eastAsia="zh-CN"/>
        </w:rPr>
      </w:pPr>
    </w:p>
    <w:p w14:paraId="5B9370A1">
      <w:pPr>
        <w:rPr>
          <w:rFonts w:hint="eastAsia"/>
          <w:lang w:eastAsia="zh-CN"/>
        </w:rPr>
      </w:pPr>
    </w:p>
    <w:p w14:paraId="0A36E4D9">
      <w:pPr>
        <w:rPr>
          <w:rFonts w:hint="eastAsia"/>
          <w:lang w:eastAsia="zh-CN"/>
        </w:rPr>
      </w:pPr>
    </w:p>
    <w:p w14:paraId="5A27E771">
      <w:pPr>
        <w:rPr>
          <w:rFonts w:hint="eastAsia"/>
          <w:lang w:eastAsia="zh-CN"/>
        </w:rPr>
      </w:pPr>
    </w:p>
    <w:p w14:paraId="5408EEC1">
      <w:pPr>
        <w:rPr>
          <w:rFonts w:hint="eastAsia"/>
          <w:lang w:eastAsia="zh-CN"/>
        </w:rPr>
      </w:pPr>
    </w:p>
    <w:p w14:paraId="21A85C74">
      <w:pPr>
        <w:rPr>
          <w:rFonts w:hint="eastAsia"/>
          <w:lang w:eastAsia="zh-CN"/>
        </w:rPr>
      </w:pPr>
    </w:p>
    <w:p w14:paraId="7EE4061C">
      <w:pPr>
        <w:rPr>
          <w:rFonts w:hint="eastAsia"/>
          <w:lang w:eastAsia="zh-CN"/>
        </w:rPr>
      </w:pPr>
    </w:p>
    <w:p w14:paraId="6FEAD2FC">
      <w:pPr>
        <w:rPr>
          <w:rFonts w:hint="eastAsia"/>
          <w:lang w:eastAsia="zh-CN"/>
        </w:rPr>
      </w:pPr>
    </w:p>
    <w:p w14:paraId="16427D49">
      <w:pPr>
        <w:rPr>
          <w:rFonts w:hint="eastAsia"/>
          <w:lang w:eastAsia="zh-CN"/>
        </w:rPr>
      </w:pPr>
    </w:p>
    <w:p w14:paraId="18CF8C5C">
      <w:pPr>
        <w:rPr>
          <w:rFonts w:hint="eastAsia"/>
          <w:lang w:eastAsia="zh-CN"/>
        </w:rPr>
      </w:pPr>
    </w:p>
    <w:p w14:paraId="789E1FD3">
      <w:pPr>
        <w:rPr>
          <w:rFonts w:hint="eastAsia"/>
          <w:lang w:eastAsia="zh-CN"/>
        </w:rPr>
      </w:pPr>
    </w:p>
    <w:p w14:paraId="59DECFF4">
      <w:pPr>
        <w:rPr>
          <w:rFonts w:hint="eastAsia"/>
          <w:lang w:eastAsia="zh-CN"/>
        </w:rPr>
      </w:pPr>
    </w:p>
    <w:p w14:paraId="15D1A9FA">
      <w:pPr>
        <w:rPr>
          <w:rFonts w:hint="eastAsia"/>
          <w:lang w:eastAsia="zh-CN"/>
        </w:rPr>
      </w:pPr>
    </w:p>
    <w:p w14:paraId="2096E778">
      <w:pPr>
        <w:rPr>
          <w:rFonts w:hint="eastAsia"/>
          <w:lang w:eastAsia="zh-CN"/>
        </w:rPr>
      </w:pPr>
    </w:p>
    <w:p w14:paraId="64FA9E39">
      <w:pPr>
        <w:rPr>
          <w:rFonts w:hint="eastAsia"/>
          <w:lang w:eastAsia="zh-CN"/>
        </w:rPr>
      </w:pPr>
    </w:p>
    <w:p w14:paraId="72678474">
      <w:pPr>
        <w:rPr>
          <w:rFonts w:hint="eastAsia"/>
          <w:lang w:eastAsia="zh-CN"/>
        </w:rPr>
      </w:pPr>
    </w:p>
    <w:p w14:paraId="245219B6">
      <w:pPr>
        <w:rPr>
          <w:rFonts w:hint="eastAsia"/>
          <w:lang w:eastAsia="zh-CN"/>
        </w:rPr>
      </w:pPr>
    </w:p>
    <w:p w14:paraId="7D670CC9">
      <w:pPr>
        <w:rPr>
          <w:rFonts w:hint="eastAsia"/>
          <w:lang w:eastAsia="zh-CN"/>
        </w:rPr>
      </w:pPr>
    </w:p>
    <w:p w14:paraId="2B566ED1">
      <w:pPr>
        <w:rPr>
          <w:rFonts w:hint="eastAsia"/>
          <w:lang w:eastAsia="zh-CN"/>
        </w:rPr>
      </w:pPr>
    </w:p>
    <w:p w14:paraId="7DA0B629">
      <w:pPr>
        <w:rPr>
          <w:rFonts w:hint="eastAsia"/>
          <w:lang w:eastAsia="zh-CN"/>
        </w:rPr>
      </w:pPr>
    </w:p>
    <w:p w14:paraId="4E49B4B0">
      <w:pPr>
        <w:rPr>
          <w:rFonts w:hint="eastAsia"/>
          <w:lang w:eastAsia="zh-CN"/>
        </w:rPr>
      </w:pPr>
    </w:p>
    <w:p w14:paraId="1DCC2006">
      <w:pPr>
        <w:rPr>
          <w:rFonts w:hint="eastAsia"/>
          <w:lang w:eastAsia="zh-CN"/>
        </w:rPr>
      </w:pPr>
    </w:p>
    <w:p w14:paraId="177ED0E1">
      <w:pPr>
        <w:rPr>
          <w:rFonts w:hint="eastAsia"/>
          <w:lang w:eastAsia="zh-CN"/>
        </w:rPr>
      </w:pPr>
    </w:p>
    <w:p w14:paraId="5C96D58B">
      <w:pPr>
        <w:rPr>
          <w:rFonts w:hint="eastAsia"/>
          <w:lang w:eastAsia="zh-CN"/>
        </w:rPr>
      </w:pPr>
    </w:p>
    <w:p w14:paraId="11DE826B">
      <w:pPr>
        <w:rPr>
          <w:rFonts w:hint="eastAsia"/>
          <w:lang w:eastAsia="zh-CN"/>
        </w:rPr>
      </w:pPr>
    </w:p>
    <w:p w14:paraId="08ED61F2">
      <w:pPr>
        <w:rPr>
          <w:rFonts w:hint="eastAsia"/>
          <w:lang w:eastAsia="zh-CN"/>
        </w:rPr>
      </w:pPr>
    </w:p>
    <w:p w14:paraId="64D9C2AD">
      <w:pPr>
        <w:rPr>
          <w:rFonts w:hint="eastAsia"/>
          <w:lang w:eastAsia="zh-CN"/>
        </w:rPr>
      </w:pPr>
    </w:p>
    <w:p w14:paraId="4D045331">
      <w:pPr>
        <w:rPr>
          <w:rFonts w:hint="eastAsia"/>
          <w:lang w:eastAsia="zh-CN"/>
        </w:rPr>
      </w:pPr>
    </w:p>
    <w:p w14:paraId="095D83AE">
      <w:pPr>
        <w:rPr>
          <w:rFonts w:hint="eastAsia"/>
          <w:lang w:eastAsia="zh-CN"/>
        </w:rPr>
      </w:pPr>
    </w:p>
    <w:p w14:paraId="5F17F77C">
      <w:pPr>
        <w:rPr>
          <w:rFonts w:hint="eastAsia"/>
          <w:lang w:eastAsia="zh-CN"/>
        </w:rPr>
      </w:pPr>
    </w:p>
    <w:p w14:paraId="0865CC16">
      <w:pPr>
        <w:jc w:val="center"/>
        <w:rPr>
          <w:rFonts w:hint="eastAsia"/>
          <w:b/>
          <w:bCs/>
          <w:caps w:val="0"/>
          <w:color w:val="000000"/>
          <w:kern w:val="44"/>
          <w:sz w:val="30"/>
          <w:szCs w:val="44"/>
          <w:highlight w:val="none"/>
          <w:lang w:val="en-US" w:eastAsia="zh-CN"/>
        </w:rPr>
      </w:pPr>
      <w:bookmarkStart w:id="10" w:name="_GoBack"/>
      <w:bookmarkEnd w:id="10"/>
      <w:r>
        <w:rPr>
          <w:rFonts w:hint="eastAsia"/>
          <w:b/>
          <w:bCs/>
          <w:caps w:val="0"/>
          <w:color w:val="000000"/>
          <w:kern w:val="44"/>
          <w:sz w:val="30"/>
          <w:szCs w:val="44"/>
          <w:highlight w:val="none"/>
          <w:lang w:val="en-US" w:eastAsia="zh-CN"/>
        </w:rPr>
        <w:t>采购需求</w:t>
      </w:r>
    </w:p>
    <w:p w14:paraId="2F595947">
      <w:pPr>
        <w:numPr>
          <w:ilvl w:val="0"/>
          <w:numId w:val="0"/>
        </w:numPr>
        <w:rPr>
          <w:rFonts w:hint="eastAsia"/>
          <w:b/>
          <w:bCs/>
          <w:caps w:val="0"/>
          <w:color w:val="000000"/>
          <w:kern w:val="44"/>
          <w:sz w:val="30"/>
          <w:szCs w:val="44"/>
          <w:highlight w:val="none"/>
          <w:lang w:val="en-US" w:eastAsia="zh-CN"/>
        </w:rPr>
      </w:pPr>
      <w:r>
        <w:rPr>
          <w:rFonts w:hint="eastAsia" w:ascii="宋体" w:hAnsi="Times New Roman" w:eastAsia="宋体" w:cs="Times New Roman"/>
          <w:b/>
          <w:bCs/>
          <w:caps w:val="0"/>
          <w:color w:val="000000"/>
          <w:kern w:val="44"/>
          <w:sz w:val="30"/>
          <w:szCs w:val="44"/>
          <w:lang w:val="en-US" w:eastAsia="zh-CN" w:bidi="ar-SA"/>
        </w:rPr>
        <w:t>一、</w:t>
      </w:r>
      <w:r>
        <w:rPr>
          <w:rFonts w:hint="eastAsia"/>
          <w:b/>
          <w:bCs/>
          <w:caps w:val="0"/>
          <w:color w:val="000000"/>
          <w:kern w:val="44"/>
          <w:sz w:val="30"/>
          <w:szCs w:val="44"/>
          <w:highlight w:val="none"/>
          <w:lang w:val="en-US" w:eastAsia="zh-CN"/>
        </w:rPr>
        <w:t>项目名称、概况</w:t>
      </w:r>
    </w:p>
    <w:p w14:paraId="2E8B0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hAnsi="宋体" w:cs="宋体"/>
          <w:color w:val="000000"/>
          <w:highlight w:val="none"/>
          <w:lang w:val="en-US" w:eastAsia="zh-CN"/>
        </w:rPr>
      </w:pPr>
      <w:r>
        <w:rPr>
          <w:rFonts w:hint="eastAsia" w:hAnsi="宋体" w:cs="宋体"/>
          <w:color w:val="000000"/>
          <w:highlight w:val="none"/>
          <w:lang w:val="en-US" w:eastAsia="zh-CN"/>
        </w:rPr>
        <w:t>1.项目名称：香怡物业2026年公众责任险保险采购</w:t>
      </w:r>
    </w:p>
    <w:p w14:paraId="2F4A8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caps w:val="0"/>
          <w:color w:val="auto"/>
          <w:kern w:val="44"/>
          <w:sz w:val="30"/>
          <w:szCs w:val="44"/>
          <w:highlight w:val="none"/>
          <w:lang w:val="en-US" w:eastAsia="zh-CN"/>
        </w:rPr>
      </w:pPr>
      <w:r>
        <w:rPr>
          <w:rFonts w:hint="eastAsia" w:hAnsi="宋体" w:cs="宋体"/>
          <w:color w:val="000000"/>
          <w:highlight w:val="none"/>
          <w:lang w:val="en-US" w:eastAsia="zh-CN"/>
        </w:rPr>
        <w:t>2.项目概况：</w:t>
      </w:r>
      <w:r>
        <w:rPr>
          <w:rFonts w:hint="eastAsia" w:hAnsi="宋体" w:cs="宋体"/>
          <w:color w:val="000000"/>
          <w:highlight w:val="none"/>
          <w:lang w:eastAsia="zh-CN"/>
        </w:rPr>
        <w:t>为</w:t>
      </w:r>
      <w:r>
        <w:rPr>
          <w:rFonts w:hint="eastAsia" w:hAnsi="宋体" w:cs="宋体"/>
          <w:color w:val="000000"/>
          <w:highlight w:val="none"/>
        </w:rPr>
        <w:t>香怡物业</w:t>
      </w:r>
      <w:r>
        <w:rPr>
          <w:rFonts w:hint="eastAsia" w:hAnsi="宋体" w:cs="宋体"/>
          <w:color w:val="000000"/>
          <w:highlight w:val="none"/>
          <w:lang w:val="en-US" w:eastAsia="zh-CN"/>
        </w:rPr>
        <w:t>19</w:t>
      </w:r>
      <w:r>
        <w:rPr>
          <w:rFonts w:hint="eastAsia" w:hAnsi="宋体" w:cs="宋体"/>
          <w:color w:val="000000"/>
          <w:highlight w:val="none"/>
        </w:rPr>
        <w:t>个项目点</w:t>
      </w:r>
      <w:r>
        <w:rPr>
          <w:rFonts w:hint="eastAsia" w:hAnsi="宋体" w:cs="宋体"/>
          <w:color w:val="000000"/>
          <w:highlight w:val="none"/>
          <w:lang w:eastAsia="zh-CN"/>
        </w:rPr>
        <w:t>、新桥分公司</w:t>
      </w:r>
      <w:r>
        <w:rPr>
          <w:rFonts w:hint="eastAsia" w:hAnsi="宋体" w:cs="宋体"/>
          <w:color w:val="000000"/>
          <w:highlight w:val="none"/>
          <w:lang w:val="en-US" w:eastAsia="zh-CN"/>
        </w:rPr>
        <w:t>4个项目点</w:t>
      </w:r>
      <w:r>
        <w:rPr>
          <w:rFonts w:hint="eastAsia" w:hAnsi="宋体" w:cs="宋体"/>
          <w:color w:val="000000"/>
          <w:highlight w:val="none"/>
        </w:rPr>
        <w:t>（主要包含公租房、高校后勤、安置房、写字楼、停车场</w:t>
      </w:r>
      <w:r>
        <w:rPr>
          <w:rFonts w:hint="eastAsia" w:hAnsi="宋体" w:cs="宋体"/>
          <w:color w:val="000000"/>
          <w:highlight w:val="none"/>
          <w:lang w:eastAsia="zh-CN"/>
        </w:rPr>
        <w:t>、公墓园</w:t>
      </w:r>
      <w:r>
        <w:rPr>
          <w:rFonts w:hint="eastAsia" w:hAnsi="宋体" w:cs="宋体"/>
          <w:color w:val="000000"/>
          <w:highlight w:val="none"/>
        </w:rPr>
        <w:t>等），建筑面积</w:t>
      </w:r>
      <w:r>
        <w:rPr>
          <w:rFonts w:hint="eastAsia" w:hAnsi="宋体" w:cs="宋体"/>
          <w:color w:val="000000"/>
          <w:highlight w:val="none"/>
          <w:lang w:val="en-US" w:eastAsia="zh-CN"/>
        </w:rPr>
        <w:t>178.68</w:t>
      </w:r>
      <w:r>
        <w:rPr>
          <w:rFonts w:hint="eastAsia" w:hAnsi="宋体" w:cs="宋体"/>
          <w:color w:val="000000"/>
          <w:highlight w:val="none"/>
        </w:rPr>
        <w:t>万㎡</w:t>
      </w:r>
      <w:r>
        <w:rPr>
          <w:rFonts w:hint="eastAsia" w:hAnsi="宋体" w:cs="宋体"/>
          <w:color w:val="000000"/>
          <w:highlight w:val="none"/>
          <w:lang w:eastAsia="zh-CN"/>
        </w:rPr>
        <w:t>，</w:t>
      </w:r>
      <w:r>
        <w:rPr>
          <w:rFonts w:hint="eastAsia" w:hAnsi="宋体" w:cs="宋体"/>
          <w:color w:val="000000"/>
          <w:highlight w:val="none"/>
        </w:rPr>
        <w:t>购置管理公共区域公众责任险。</w:t>
      </w:r>
    </w:p>
    <w:p w14:paraId="6AA4454A">
      <w:pPr>
        <w:numPr>
          <w:ilvl w:val="0"/>
          <w:numId w:val="0"/>
        </w:numPr>
        <w:rPr>
          <w:rFonts w:hint="eastAsia"/>
          <w:b/>
          <w:bCs/>
          <w:caps w:val="0"/>
          <w:color w:val="000000"/>
          <w:kern w:val="44"/>
          <w:sz w:val="30"/>
          <w:szCs w:val="44"/>
          <w:highlight w:val="none"/>
          <w:lang w:val="en-US" w:eastAsia="zh-CN"/>
        </w:rPr>
      </w:pPr>
      <w:r>
        <w:rPr>
          <w:rFonts w:hint="eastAsia" w:ascii="宋体" w:hAnsi="Times New Roman" w:eastAsia="宋体" w:cs="Times New Roman"/>
          <w:b/>
          <w:bCs/>
          <w:caps w:val="0"/>
          <w:color w:val="000000"/>
          <w:kern w:val="44"/>
          <w:sz w:val="30"/>
          <w:szCs w:val="44"/>
          <w:lang w:val="en-US" w:eastAsia="zh-CN" w:bidi="ar-SA"/>
        </w:rPr>
        <w:t>二、</w:t>
      </w:r>
      <w:r>
        <w:rPr>
          <w:rFonts w:hint="eastAsia" w:cs="Times New Roman"/>
          <w:b/>
          <w:bCs/>
          <w:caps w:val="0"/>
          <w:color w:val="000000"/>
          <w:kern w:val="44"/>
          <w:sz w:val="30"/>
          <w:szCs w:val="44"/>
          <w:lang w:val="en-US" w:eastAsia="zh-CN" w:bidi="ar-SA"/>
        </w:rPr>
        <w:t>投保</w:t>
      </w:r>
      <w:r>
        <w:rPr>
          <w:rFonts w:hint="eastAsia"/>
          <w:b/>
          <w:bCs/>
          <w:caps w:val="0"/>
          <w:color w:val="000000"/>
          <w:kern w:val="44"/>
          <w:sz w:val="30"/>
          <w:szCs w:val="44"/>
          <w:highlight w:val="none"/>
          <w:lang w:val="en-US" w:eastAsia="zh-CN"/>
        </w:rPr>
        <w:t>项目明细</w:t>
      </w:r>
    </w:p>
    <w:tbl>
      <w:tblPr>
        <w:tblStyle w:val="22"/>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965"/>
        <w:gridCol w:w="1100"/>
        <w:gridCol w:w="735"/>
        <w:gridCol w:w="825"/>
        <w:gridCol w:w="915"/>
        <w:gridCol w:w="945"/>
        <w:gridCol w:w="2760"/>
      </w:tblGrid>
      <w:tr w14:paraId="4DAF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6CD6FF1F">
            <w:pPr>
              <w:keepNext w:val="0"/>
              <w:keepLines w:val="0"/>
              <w:widowControl/>
              <w:suppressLineNumbers w:val="0"/>
              <w:jc w:val="center"/>
              <w:textAlignment w:val="center"/>
              <w:rPr>
                <w:rFonts w:hint="eastAsia" w:ascii="宋体" w:hAnsi="宋体" w:eastAsia="宋体" w:cs="宋体"/>
                <w:b w:val="0"/>
                <w:bCs w:val="0"/>
                <w:caps w:val="0"/>
                <w:color w:val="000000"/>
                <w:kern w:val="44"/>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序号</w:t>
            </w:r>
          </w:p>
        </w:tc>
        <w:tc>
          <w:tcPr>
            <w:tcW w:w="1965" w:type="dxa"/>
            <w:vAlign w:val="center"/>
          </w:tcPr>
          <w:p w14:paraId="6372D108">
            <w:pPr>
              <w:keepNext w:val="0"/>
              <w:keepLines w:val="0"/>
              <w:widowControl/>
              <w:suppressLineNumbers w:val="0"/>
              <w:jc w:val="center"/>
              <w:textAlignment w:val="center"/>
              <w:rPr>
                <w:rFonts w:hint="eastAsia" w:ascii="宋体" w:hAnsi="宋体" w:eastAsia="宋体" w:cs="宋体"/>
                <w:b w:val="0"/>
                <w:bCs w:val="0"/>
                <w:caps w:val="0"/>
                <w:color w:val="000000"/>
                <w:kern w:val="44"/>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小区名称/地址</w:t>
            </w:r>
          </w:p>
        </w:tc>
        <w:tc>
          <w:tcPr>
            <w:tcW w:w="1100" w:type="dxa"/>
            <w:vAlign w:val="center"/>
          </w:tcPr>
          <w:p w14:paraId="283B0276">
            <w:pPr>
              <w:keepNext w:val="0"/>
              <w:keepLines w:val="0"/>
              <w:widowControl/>
              <w:suppressLineNumbers w:val="0"/>
              <w:jc w:val="center"/>
              <w:textAlignment w:val="center"/>
              <w:rPr>
                <w:rFonts w:hint="eastAsia" w:ascii="宋体" w:hAnsi="宋体" w:eastAsia="宋体" w:cs="宋体"/>
                <w:b w:val="0"/>
                <w:bCs w:val="0"/>
                <w:caps w:val="0"/>
                <w:color w:val="000000"/>
                <w:kern w:val="44"/>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面积（㎡）</w:t>
            </w:r>
          </w:p>
        </w:tc>
        <w:tc>
          <w:tcPr>
            <w:tcW w:w="735" w:type="dxa"/>
            <w:vAlign w:val="center"/>
          </w:tcPr>
          <w:p w14:paraId="360685A9">
            <w:pPr>
              <w:keepNext w:val="0"/>
              <w:keepLines w:val="0"/>
              <w:widowControl/>
              <w:suppressLineNumbers w:val="0"/>
              <w:jc w:val="center"/>
              <w:textAlignment w:val="center"/>
              <w:rPr>
                <w:rFonts w:hint="eastAsia" w:ascii="宋体" w:hAnsi="宋体" w:eastAsia="宋体" w:cs="宋体"/>
                <w:b w:val="0"/>
                <w:bCs w:val="0"/>
                <w:caps w:val="0"/>
                <w:color w:val="000000"/>
                <w:kern w:val="44"/>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机动车车位数</w:t>
            </w:r>
          </w:p>
        </w:tc>
        <w:tc>
          <w:tcPr>
            <w:tcW w:w="825" w:type="dxa"/>
            <w:vAlign w:val="center"/>
          </w:tcPr>
          <w:p w14:paraId="067976EA">
            <w:pPr>
              <w:keepNext w:val="0"/>
              <w:keepLines w:val="0"/>
              <w:widowControl/>
              <w:suppressLineNumbers w:val="0"/>
              <w:jc w:val="center"/>
              <w:textAlignment w:val="center"/>
              <w:rPr>
                <w:rFonts w:hint="eastAsia" w:ascii="宋体" w:hAnsi="宋体" w:eastAsia="宋体" w:cs="宋体"/>
                <w:b w:val="0"/>
                <w:bCs w:val="0"/>
                <w:caps w:val="0"/>
                <w:color w:val="000000"/>
                <w:kern w:val="44"/>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车棚车库数</w:t>
            </w:r>
          </w:p>
        </w:tc>
        <w:tc>
          <w:tcPr>
            <w:tcW w:w="915" w:type="dxa"/>
            <w:vAlign w:val="center"/>
          </w:tcPr>
          <w:p w14:paraId="2A237796">
            <w:pPr>
              <w:keepNext w:val="0"/>
              <w:keepLines w:val="0"/>
              <w:widowControl/>
              <w:suppressLineNumbers w:val="0"/>
              <w:jc w:val="center"/>
              <w:textAlignment w:val="center"/>
              <w:rPr>
                <w:rFonts w:hint="eastAsia" w:ascii="宋体" w:hAnsi="宋体" w:eastAsia="宋体" w:cs="宋体"/>
                <w:b w:val="0"/>
                <w:bCs w:val="0"/>
                <w:caps w:val="0"/>
                <w:color w:val="000000"/>
                <w:kern w:val="44"/>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游乐设施（座）</w:t>
            </w:r>
          </w:p>
        </w:tc>
        <w:tc>
          <w:tcPr>
            <w:tcW w:w="945" w:type="dxa"/>
            <w:vAlign w:val="center"/>
          </w:tcPr>
          <w:p w14:paraId="3F4EB597">
            <w:pPr>
              <w:keepNext w:val="0"/>
              <w:keepLines w:val="0"/>
              <w:widowControl/>
              <w:suppressLineNumbers w:val="0"/>
              <w:jc w:val="center"/>
              <w:textAlignment w:val="center"/>
              <w:rPr>
                <w:rFonts w:hint="eastAsia" w:ascii="宋体" w:hAnsi="宋体" w:eastAsia="宋体" w:cs="宋体"/>
                <w:b w:val="0"/>
                <w:bCs w:val="0"/>
                <w:caps w:val="0"/>
                <w:color w:val="000000"/>
                <w:kern w:val="44"/>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电梯数（台）</w:t>
            </w:r>
          </w:p>
        </w:tc>
        <w:tc>
          <w:tcPr>
            <w:tcW w:w="2760" w:type="dxa"/>
            <w:vAlign w:val="center"/>
          </w:tcPr>
          <w:p w14:paraId="1777A2A6">
            <w:pPr>
              <w:keepNext w:val="0"/>
              <w:keepLines w:val="0"/>
              <w:widowControl/>
              <w:suppressLineNumbers w:val="0"/>
              <w:jc w:val="center"/>
              <w:textAlignment w:val="center"/>
              <w:rPr>
                <w:rFonts w:hint="eastAsia" w:ascii="宋体" w:hAnsi="宋体" w:eastAsia="宋体" w:cs="宋体"/>
                <w:b w:val="0"/>
                <w:bCs w:val="0"/>
                <w:caps w:val="0"/>
                <w:color w:val="000000"/>
                <w:kern w:val="44"/>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消防设施（套）/配电房（座）</w:t>
            </w:r>
          </w:p>
        </w:tc>
      </w:tr>
      <w:tr w14:paraId="132B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30917D9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w:t>
            </w:r>
          </w:p>
        </w:tc>
        <w:tc>
          <w:tcPr>
            <w:tcW w:w="1965" w:type="dxa"/>
            <w:vAlign w:val="center"/>
          </w:tcPr>
          <w:p w14:paraId="7AC988B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翠微南、北园（翠微路与繁华大道交口）</w:t>
            </w:r>
          </w:p>
        </w:tc>
        <w:tc>
          <w:tcPr>
            <w:tcW w:w="1100" w:type="dxa"/>
            <w:vAlign w:val="center"/>
          </w:tcPr>
          <w:p w14:paraId="70AD4A6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170478.34</w:t>
            </w:r>
          </w:p>
        </w:tc>
        <w:tc>
          <w:tcPr>
            <w:tcW w:w="735" w:type="dxa"/>
            <w:vAlign w:val="center"/>
          </w:tcPr>
          <w:p w14:paraId="38723FD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783</w:t>
            </w:r>
          </w:p>
        </w:tc>
        <w:tc>
          <w:tcPr>
            <w:tcW w:w="825" w:type="dxa"/>
            <w:vAlign w:val="center"/>
          </w:tcPr>
          <w:p w14:paraId="5AB0833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15" w:type="dxa"/>
            <w:vAlign w:val="center"/>
          </w:tcPr>
          <w:p w14:paraId="19CFF40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945" w:type="dxa"/>
            <w:vAlign w:val="center"/>
          </w:tcPr>
          <w:p w14:paraId="1CA4182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10EF6BC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消火栓12个，配电房1座</w:t>
            </w:r>
          </w:p>
        </w:tc>
      </w:tr>
      <w:tr w14:paraId="371F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1997878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2</w:t>
            </w:r>
          </w:p>
        </w:tc>
        <w:tc>
          <w:tcPr>
            <w:tcW w:w="1965" w:type="dxa"/>
            <w:vAlign w:val="center"/>
          </w:tcPr>
          <w:p w14:paraId="24F9C7C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海恒大厦（翠微路与松谷路交口）</w:t>
            </w:r>
          </w:p>
        </w:tc>
        <w:tc>
          <w:tcPr>
            <w:tcW w:w="1100" w:type="dxa"/>
            <w:vAlign w:val="center"/>
          </w:tcPr>
          <w:p w14:paraId="0583091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23373.2</w:t>
            </w:r>
          </w:p>
        </w:tc>
        <w:tc>
          <w:tcPr>
            <w:tcW w:w="735" w:type="dxa"/>
            <w:vAlign w:val="center"/>
          </w:tcPr>
          <w:p w14:paraId="276D9A6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132</w:t>
            </w:r>
          </w:p>
        </w:tc>
        <w:tc>
          <w:tcPr>
            <w:tcW w:w="825" w:type="dxa"/>
            <w:vAlign w:val="center"/>
          </w:tcPr>
          <w:p w14:paraId="69C57D7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15" w:type="dxa"/>
            <w:vAlign w:val="center"/>
          </w:tcPr>
          <w:p w14:paraId="2732D73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45" w:type="dxa"/>
            <w:vAlign w:val="center"/>
          </w:tcPr>
          <w:p w14:paraId="4125B36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2760" w:type="dxa"/>
            <w:vAlign w:val="center"/>
          </w:tcPr>
          <w:p w14:paraId="10F2C61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消防联动1套、配电房1座（1000KVA变压器2台）、二次供水系统1套、发电机房1座、楼层配电房一至八层（8间）</w:t>
            </w:r>
          </w:p>
        </w:tc>
      </w:tr>
      <w:tr w14:paraId="02AC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07E9425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3</w:t>
            </w:r>
          </w:p>
        </w:tc>
        <w:tc>
          <w:tcPr>
            <w:tcW w:w="1965" w:type="dxa"/>
            <w:vAlign w:val="center"/>
          </w:tcPr>
          <w:p w14:paraId="2BD93BA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明珠广场（金寨路与繁华大道交口）</w:t>
            </w:r>
          </w:p>
        </w:tc>
        <w:tc>
          <w:tcPr>
            <w:tcW w:w="1100" w:type="dxa"/>
            <w:vAlign w:val="center"/>
          </w:tcPr>
          <w:p w14:paraId="59C899B6">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93240</w:t>
            </w:r>
          </w:p>
        </w:tc>
        <w:tc>
          <w:tcPr>
            <w:tcW w:w="735" w:type="dxa"/>
            <w:vAlign w:val="center"/>
          </w:tcPr>
          <w:p w14:paraId="299E222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522</w:t>
            </w:r>
          </w:p>
        </w:tc>
        <w:tc>
          <w:tcPr>
            <w:tcW w:w="825" w:type="dxa"/>
            <w:vAlign w:val="center"/>
          </w:tcPr>
          <w:p w14:paraId="1BBF801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15" w:type="dxa"/>
            <w:vAlign w:val="center"/>
          </w:tcPr>
          <w:p w14:paraId="4093974C">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喷泉1组</w:t>
            </w:r>
          </w:p>
        </w:tc>
        <w:tc>
          <w:tcPr>
            <w:tcW w:w="945" w:type="dxa"/>
            <w:vAlign w:val="center"/>
          </w:tcPr>
          <w:p w14:paraId="0264188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3A6F954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1座配电房，室外消火栓3个、1座地库（消火栓42个）</w:t>
            </w:r>
          </w:p>
        </w:tc>
      </w:tr>
      <w:tr w14:paraId="1160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104546B8">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4</w:t>
            </w:r>
          </w:p>
        </w:tc>
        <w:tc>
          <w:tcPr>
            <w:tcW w:w="1965" w:type="dxa"/>
            <w:vAlign w:val="center"/>
          </w:tcPr>
          <w:p w14:paraId="62CBC90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康利园（观海路与慈光路交口）</w:t>
            </w:r>
          </w:p>
        </w:tc>
        <w:tc>
          <w:tcPr>
            <w:tcW w:w="1100" w:type="dxa"/>
            <w:vAlign w:val="center"/>
          </w:tcPr>
          <w:p w14:paraId="7591969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185578</w:t>
            </w:r>
          </w:p>
        </w:tc>
        <w:tc>
          <w:tcPr>
            <w:tcW w:w="735" w:type="dxa"/>
            <w:vAlign w:val="center"/>
          </w:tcPr>
          <w:p w14:paraId="687C48A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1024</w:t>
            </w:r>
          </w:p>
        </w:tc>
        <w:tc>
          <w:tcPr>
            <w:tcW w:w="825" w:type="dxa"/>
            <w:vAlign w:val="center"/>
          </w:tcPr>
          <w:p w14:paraId="7AE1276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915" w:type="dxa"/>
            <w:vAlign w:val="center"/>
          </w:tcPr>
          <w:p w14:paraId="055D0C3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945" w:type="dxa"/>
            <w:vAlign w:val="center"/>
          </w:tcPr>
          <w:p w14:paraId="13EBDB7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1EA595EE">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小区内有消火栓10个，1-3号门面房消防设施30个（已坏）</w:t>
            </w:r>
          </w:p>
        </w:tc>
      </w:tr>
      <w:tr w14:paraId="0D9F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2E2B191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5</w:t>
            </w:r>
          </w:p>
        </w:tc>
        <w:tc>
          <w:tcPr>
            <w:tcW w:w="1965" w:type="dxa"/>
            <w:vAlign w:val="center"/>
          </w:tcPr>
          <w:p w14:paraId="3EEAD03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民悦花园(慈光路与宿松路交口西北侧)</w:t>
            </w:r>
          </w:p>
        </w:tc>
        <w:tc>
          <w:tcPr>
            <w:tcW w:w="1100" w:type="dxa"/>
            <w:vAlign w:val="center"/>
          </w:tcPr>
          <w:p w14:paraId="229FDB9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222607</w:t>
            </w:r>
          </w:p>
        </w:tc>
        <w:tc>
          <w:tcPr>
            <w:tcW w:w="735" w:type="dxa"/>
            <w:vAlign w:val="center"/>
          </w:tcPr>
          <w:p w14:paraId="57A4ED7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825" w:type="dxa"/>
            <w:vAlign w:val="center"/>
          </w:tcPr>
          <w:p w14:paraId="42C89AD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1ABE621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45" w:type="dxa"/>
            <w:vAlign w:val="center"/>
          </w:tcPr>
          <w:p w14:paraId="49E25FD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2760" w:type="dxa"/>
            <w:vAlign w:val="center"/>
          </w:tcPr>
          <w:p w14:paraId="5225AB9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消防联动系统1套、配电房2座</w:t>
            </w:r>
          </w:p>
        </w:tc>
      </w:tr>
      <w:tr w14:paraId="6B1A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6BA7BBB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6</w:t>
            </w:r>
          </w:p>
        </w:tc>
        <w:tc>
          <w:tcPr>
            <w:tcW w:w="1965" w:type="dxa"/>
            <w:vAlign w:val="center"/>
          </w:tcPr>
          <w:p w14:paraId="5ACE064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海恒党群服务中心（海恒街与明月路交口）</w:t>
            </w:r>
          </w:p>
        </w:tc>
        <w:tc>
          <w:tcPr>
            <w:tcW w:w="1100" w:type="dxa"/>
            <w:vAlign w:val="center"/>
          </w:tcPr>
          <w:p w14:paraId="08ADFBB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17517.12</w:t>
            </w:r>
          </w:p>
        </w:tc>
        <w:tc>
          <w:tcPr>
            <w:tcW w:w="735" w:type="dxa"/>
            <w:vAlign w:val="center"/>
          </w:tcPr>
          <w:p w14:paraId="0B1D9A68">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139</w:t>
            </w:r>
          </w:p>
        </w:tc>
        <w:tc>
          <w:tcPr>
            <w:tcW w:w="825" w:type="dxa"/>
            <w:vAlign w:val="center"/>
          </w:tcPr>
          <w:p w14:paraId="72B790D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915" w:type="dxa"/>
            <w:vAlign w:val="center"/>
          </w:tcPr>
          <w:p w14:paraId="3E40580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736D25D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2760" w:type="dxa"/>
            <w:vAlign w:val="center"/>
          </w:tcPr>
          <w:p w14:paraId="7F978587">
            <w:pPr>
              <w:keepNext w:val="0"/>
              <w:keepLines w:val="0"/>
              <w:widowControl/>
              <w:suppressLineNumbers w:val="0"/>
              <w:jc w:val="left"/>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消防联动系统1套，地下消防泵房1座，生活用水泵房1座，配电房1座、变压器3台、排污泵10台</w:t>
            </w:r>
          </w:p>
        </w:tc>
      </w:tr>
      <w:tr w14:paraId="532E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0995167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7</w:t>
            </w:r>
          </w:p>
        </w:tc>
        <w:tc>
          <w:tcPr>
            <w:tcW w:w="1965" w:type="dxa"/>
            <w:vAlign w:val="center"/>
          </w:tcPr>
          <w:p w14:paraId="1F33D99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轩辕路停车场（经开区福安路与轩辕路交叉口西北侧）</w:t>
            </w:r>
          </w:p>
        </w:tc>
        <w:tc>
          <w:tcPr>
            <w:tcW w:w="1100" w:type="dxa"/>
            <w:vAlign w:val="center"/>
          </w:tcPr>
          <w:p w14:paraId="1FAFC42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3308</w:t>
            </w:r>
          </w:p>
        </w:tc>
        <w:tc>
          <w:tcPr>
            <w:tcW w:w="735" w:type="dxa"/>
            <w:vAlign w:val="center"/>
          </w:tcPr>
          <w:p w14:paraId="4D6E95F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825" w:type="dxa"/>
            <w:vAlign w:val="center"/>
          </w:tcPr>
          <w:p w14:paraId="7EF205EE">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7CD9216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5D695876">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1008D29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r>
      <w:tr w14:paraId="24B5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246C6FF6">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8</w:t>
            </w:r>
          </w:p>
        </w:tc>
        <w:tc>
          <w:tcPr>
            <w:tcW w:w="1965" w:type="dxa"/>
            <w:vAlign w:val="center"/>
          </w:tcPr>
          <w:p w14:paraId="4DDC3F8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黄岗综合楼（合经区繁华大道与习友路交口）</w:t>
            </w:r>
          </w:p>
        </w:tc>
        <w:tc>
          <w:tcPr>
            <w:tcW w:w="1100" w:type="dxa"/>
            <w:vAlign w:val="center"/>
          </w:tcPr>
          <w:p w14:paraId="7DE9F40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3994.2</w:t>
            </w:r>
          </w:p>
        </w:tc>
        <w:tc>
          <w:tcPr>
            <w:tcW w:w="735" w:type="dxa"/>
            <w:vAlign w:val="center"/>
          </w:tcPr>
          <w:p w14:paraId="15521AA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825" w:type="dxa"/>
            <w:vAlign w:val="center"/>
          </w:tcPr>
          <w:p w14:paraId="79D2757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797F160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39326AF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68D367F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消防联动系统1套</w:t>
            </w:r>
          </w:p>
        </w:tc>
      </w:tr>
      <w:tr w14:paraId="41E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2BEB853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9</w:t>
            </w:r>
          </w:p>
        </w:tc>
        <w:tc>
          <w:tcPr>
            <w:tcW w:w="1965" w:type="dxa"/>
            <w:vAlign w:val="center"/>
          </w:tcPr>
          <w:p w14:paraId="5EB4A55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恒创公寓（繁华大道与宿松路交叉口向东300米）</w:t>
            </w:r>
          </w:p>
        </w:tc>
        <w:tc>
          <w:tcPr>
            <w:tcW w:w="1100" w:type="dxa"/>
            <w:vAlign w:val="center"/>
          </w:tcPr>
          <w:p w14:paraId="0851C2F6">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65010</w:t>
            </w:r>
          </w:p>
        </w:tc>
        <w:tc>
          <w:tcPr>
            <w:tcW w:w="735" w:type="dxa"/>
            <w:vAlign w:val="center"/>
          </w:tcPr>
          <w:p w14:paraId="2B9FAAA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825" w:type="dxa"/>
            <w:vAlign w:val="center"/>
          </w:tcPr>
          <w:p w14:paraId="311D584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15" w:type="dxa"/>
            <w:vAlign w:val="center"/>
          </w:tcPr>
          <w:p w14:paraId="2964BDA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53590688">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2760" w:type="dxa"/>
            <w:vAlign w:val="center"/>
          </w:tcPr>
          <w:p w14:paraId="340167E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地下泵房1座，生活区：1座配电房，5个变压器</w:t>
            </w:r>
          </w:p>
        </w:tc>
      </w:tr>
      <w:tr w14:paraId="780F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0E0E39F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10</w:t>
            </w:r>
          </w:p>
        </w:tc>
        <w:tc>
          <w:tcPr>
            <w:tcW w:w="1965" w:type="dxa"/>
            <w:vAlign w:val="center"/>
          </w:tcPr>
          <w:p w14:paraId="5460320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合肥大学后勤中心（经开区云际路65号）</w:t>
            </w:r>
          </w:p>
        </w:tc>
        <w:tc>
          <w:tcPr>
            <w:tcW w:w="1100" w:type="dxa"/>
            <w:vAlign w:val="center"/>
          </w:tcPr>
          <w:p w14:paraId="48E62EF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67000</w:t>
            </w:r>
          </w:p>
        </w:tc>
        <w:tc>
          <w:tcPr>
            <w:tcW w:w="735" w:type="dxa"/>
            <w:vAlign w:val="center"/>
          </w:tcPr>
          <w:p w14:paraId="6897829E">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65</w:t>
            </w:r>
          </w:p>
        </w:tc>
        <w:tc>
          <w:tcPr>
            <w:tcW w:w="825" w:type="dxa"/>
            <w:vAlign w:val="center"/>
          </w:tcPr>
          <w:p w14:paraId="4FF7700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915" w:type="dxa"/>
            <w:vAlign w:val="center"/>
          </w:tcPr>
          <w:p w14:paraId="725DC64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59285FA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10989AD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烟感系统1套，室内室外消火栓设施245处，配电房2座</w:t>
            </w:r>
          </w:p>
        </w:tc>
      </w:tr>
      <w:tr w14:paraId="4C01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7054A32C">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11</w:t>
            </w:r>
          </w:p>
        </w:tc>
        <w:tc>
          <w:tcPr>
            <w:tcW w:w="1965" w:type="dxa"/>
            <w:vAlign w:val="center"/>
          </w:tcPr>
          <w:p w14:paraId="347134DC">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蓬莱花园（合肥市蜀山区紫蓬路333号）</w:t>
            </w:r>
          </w:p>
        </w:tc>
        <w:tc>
          <w:tcPr>
            <w:tcW w:w="1100" w:type="dxa"/>
            <w:vAlign w:val="center"/>
          </w:tcPr>
          <w:p w14:paraId="605339BE">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67826</w:t>
            </w:r>
          </w:p>
        </w:tc>
        <w:tc>
          <w:tcPr>
            <w:tcW w:w="735" w:type="dxa"/>
            <w:vAlign w:val="center"/>
          </w:tcPr>
          <w:p w14:paraId="0E7A9896">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282</w:t>
            </w:r>
          </w:p>
        </w:tc>
        <w:tc>
          <w:tcPr>
            <w:tcW w:w="825" w:type="dxa"/>
            <w:vAlign w:val="center"/>
          </w:tcPr>
          <w:p w14:paraId="7E38122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2个（室内）</w:t>
            </w:r>
          </w:p>
        </w:tc>
        <w:tc>
          <w:tcPr>
            <w:tcW w:w="915" w:type="dxa"/>
            <w:vAlign w:val="center"/>
          </w:tcPr>
          <w:p w14:paraId="6CDA07F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游乐设施2处，健身器材18个</w:t>
            </w:r>
          </w:p>
        </w:tc>
        <w:tc>
          <w:tcPr>
            <w:tcW w:w="945" w:type="dxa"/>
            <w:vAlign w:val="center"/>
          </w:tcPr>
          <w:p w14:paraId="3743D19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0363D3B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室外消火栓6处</w:t>
            </w:r>
          </w:p>
        </w:tc>
      </w:tr>
      <w:tr w14:paraId="4619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5B61B94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12</w:t>
            </w:r>
          </w:p>
        </w:tc>
        <w:tc>
          <w:tcPr>
            <w:tcW w:w="1965" w:type="dxa"/>
            <w:vAlign w:val="center"/>
          </w:tcPr>
          <w:p w14:paraId="103EB88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桃源小区（金寨路与紫云路交口东北角）</w:t>
            </w:r>
          </w:p>
        </w:tc>
        <w:tc>
          <w:tcPr>
            <w:tcW w:w="1100" w:type="dxa"/>
            <w:vAlign w:val="center"/>
          </w:tcPr>
          <w:p w14:paraId="2DFDD2C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37414</w:t>
            </w:r>
          </w:p>
        </w:tc>
        <w:tc>
          <w:tcPr>
            <w:tcW w:w="735" w:type="dxa"/>
            <w:vAlign w:val="center"/>
          </w:tcPr>
          <w:p w14:paraId="76A4672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376</w:t>
            </w:r>
          </w:p>
        </w:tc>
        <w:tc>
          <w:tcPr>
            <w:tcW w:w="825" w:type="dxa"/>
            <w:vAlign w:val="center"/>
          </w:tcPr>
          <w:p w14:paraId="7C55919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15" w:type="dxa"/>
            <w:vAlign w:val="center"/>
          </w:tcPr>
          <w:p w14:paraId="0DF1590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2座</w:t>
            </w:r>
          </w:p>
        </w:tc>
        <w:tc>
          <w:tcPr>
            <w:tcW w:w="945" w:type="dxa"/>
            <w:vAlign w:val="center"/>
          </w:tcPr>
          <w:p w14:paraId="748B1C4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2D6DDDA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微型消防站1座，消火栓5个（含方兴停车场）</w:t>
            </w:r>
          </w:p>
        </w:tc>
      </w:tr>
      <w:tr w14:paraId="486D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437BF51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13</w:t>
            </w:r>
          </w:p>
        </w:tc>
        <w:tc>
          <w:tcPr>
            <w:tcW w:w="1965" w:type="dxa"/>
            <w:vAlign w:val="center"/>
          </w:tcPr>
          <w:p w14:paraId="48D0688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紫云花园（莲花路与紫云路交口东北角）</w:t>
            </w:r>
          </w:p>
        </w:tc>
        <w:tc>
          <w:tcPr>
            <w:tcW w:w="1100" w:type="dxa"/>
            <w:vAlign w:val="center"/>
          </w:tcPr>
          <w:p w14:paraId="78D893A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201072</w:t>
            </w:r>
          </w:p>
        </w:tc>
        <w:tc>
          <w:tcPr>
            <w:tcW w:w="735" w:type="dxa"/>
            <w:vAlign w:val="center"/>
          </w:tcPr>
          <w:p w14:paraId="428EF14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1247</w:t>
            </w:r>
          </w:p>
        </w:tc>
        <w:tc>
          <w:tcPr>
            <w:tcW w:w="825" w:type="dxa"/>
            <w:vAlign w:val="center"/>
          </w:tcPr>
          <w:p w14:paraId="44228B6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15" w:type="dxa"/>
            <w:vAlign w:val="center"/>
          </w:tcPr>
          <w:p w14:paraId="7C40579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945" w:type="dxa"/>
            <w:vAlign w:val="center"/>
          </w:tcPr>
          <w:p w14:paraId="3581E8B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5D0501D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地面消火栓20个，配电房4座（3个在用）。（含对面街小型停车场）</w:t>
            </w:r>
          </w:p>
        </w:tc>
      </w:tr>
      <w:tr w14:paraId="1168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31C7EB6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14</w:t>
            </w:r>
          </w:p>
        </w:tc>
        <w:tc>
          <w:tcPr>
            <w:tcW w:w="1965" w:type="dxa"/>
            <w:vAlign w:val="center"/>
          </w:tcPr>
          <w:p w14:paraId="20B135AE">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天都苑(紫蓬路与佛掌路交口西南侧)</w:t>
            </w:r>
          </w:p>
        </w:tc>
        <w:tc>
          <w:tcPr>
            <w:tcW w:w="1100" w:type="dxa"/>
            <w:vAlign w:val="center"/>
          </w:tcPr>
          <w:p w14:paraId="72E05158">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183000</w:t>
            </w:r>
          </w:p>
        </w:tc>
        <w:tc>
          <w:tcPr>
            <w:tcW w:w="735" w:type="dxa"/>
            <w:vAlign w:val="center"/>
          </w:tcPr>
          <w:p w14:paraId="6164A0E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1224</w:t>
            </w:r>
          </w:p>
        </w:tc>
        <w:tc>
          <w:tcPr>
            <w:tcW w:w="825" w:type="dxa"/>
            <w:vAlign w:val="center"/>
          </w:tcPr>
          <w:p w14:paraId="642EFBD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15" w:type="dxa"/>
            <w:vAlign w:val="center"/>
          </w:tcPr>
          <w:p w14:paraId="10913A6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45" w:type="dxa"/>
            <w:vAlign w:val="center"/>
          </w:tcPr>
          <w:p w14:paraId="5C9DDDE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2760" w:type="dxa"/>
            <w:vAlign w:val="center"/>
          </w:tcPr>
          <w:p w14:paraId="7471190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消防联动系统1套、配电房2座</w:t>
            </w:r>
          </w:p>
        </w:tc>
      </w:tr>
      <w:tr w14:paraId="23B4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7ED1BA4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15</w:t>
            </w:r>
          </w:p>
        </w:tc>
        <w:tc>
          <w:tcPr>
            <w:tcW w:w="1965" w:type="dxa"/>
            <w:vAlign w:val="center"/>
          </w:tcPr>
          <w:p w14:paraId="5477F13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天门湖公租房（紫云路与蓬莱路交口）</w:t>
            </w:r>
          </w:p>
        </w:tc>
        <w:tc>
          <w:tcPr>
            <w:tcW w:w="1100" w:type="dxa"/>
            <w:vAlign w:val="center"/>
          </w:tcPr>
          <w:p w14:paraId="6F5476A6">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224079.84</w:t>
            </w:r>
          </w:p>
        </w:tc>
        <w:tc>
          <w:tcPr>
            <w:tcW w:w="735" w:type="dxa"/>
            <w:vAlign w:val="center"/>
          </w:tcPr>
          <w:p w14:paraId="5F1A562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1377</w:t>
            </w:r>
          </w:p>
        </w:tc>
        <w:tc>
          <w:tcPr>
            <w:tcW w:w="825" w:type="dxa"/>
            <w:vAlign w:val="center"/>
          </w:tcPr>
          <w:p w14:paraId="5A1AABA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车棚15座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76组充电设备</w:t>
            </w:r>
          </w:p>
        </w:tc>
        <w:tc>
          <w:tcPr>
            <w:tcW w:w="915" w:type="dxa"/>
            <w:vAlign w:val="center"/>
          </w:tcPr>
          <w:p w14:paraId="6C479C3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45" w:type="dxa"/>
            <w:vAlign w:val="center"/>
          </w:tcPr>
          <w:p w14:paraId="2682C688">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2760" w:type="dxa"/>
            <w:vAlign w:val="center"/>
          </w:tcPr>
          <w:p w14:paraId="0A7988B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消防联动系统4套，微型消防站1座，地上配电房2座，地下配电房3座（含蓬莱路停车场）；A4栋健身活动中心，A2栋怡动空间各1处</w:t>
            </w:r>
          </w:p>
        </w:tc>
      </w:tr>
      <w:tr w14:paraId="5812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69C50EE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16</w:t>
            </w:r>
          </w:p>
        </w:tc>
        <w:tc>
          <w:tcPr>
            <w:tcW w:w="1965" w:type="dxa"/>
            <w:vAlign w:val="center"/>
          </w:tcPr>
          <w:p w14:paraId="4C47371E">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烟墩商业街（宿松路与紫蓬路交口西北角）</w:t>
            </w:r>
          </w:p>
        </w:tc>
        <w:tc>
          <w:tcPr>
            <w:tcW w:w="1100" w:type="dxa"/>
            <w:vAlign w:val="center"/>
          </w:tcPr>
          <w:p w14:paraId="62265E6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30281</w:t>
            </w:r>
          </w:p>
        </w:tc>
        <w:tc>
          <w:tcPr>
            <w:tcW w:w="735" w:type="dxa"/>
            <w:vAlign w:val="center"/>
          </w:tcPr>
          <w:p w14:paraId="7B1C09FE">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180</w:t>
            </w:r>
          </w:p>
        </w:tc>
        <w:tc>
          <w:tcPr>
            <w:tcW w:w="825" w:type="dxa"/>
            <w:vAlign w:val="center"/>
          </w:tcPr>
          <w:p w14:paraId="0AA8FD0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5A8BC71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45" w:type="dxa"/>
            <w:vAlign w:val="center"/>
          </w:tcPr>
          <w:p w14:paraId="6CEDC5C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2760" w:type="dxa"/>
            <w:vAlign w:val="center"/>
          </w:tcPr>
          <w:p w14:paraId="448CF8E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消防联动系统1套，配电房1个，变压器3台，污水泵8台，消火栓164个（地面149个，地下15个）</w:t>
            </w:r>
          </w:p>
        </w:tc>
      </w:tr>
      <w:tr w14:paraId="633C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58FF049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17</w:t>
            </w:r>
          </w:p>
        </w:tc>
        <w:tc>
          <w:tcPr>
            <w:tcW w:w="1965" w:type="dxa"/>
            <w:vAlign w:val="center"/>
          </w:tcPr>
          <w:p w14:paraId="44F3E61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青龙潭公墓园（青龙潭路与汤口路交口）</w:t>
            </w:r>
          </w:p>
        </w:tc>
        <w:tc>
          <w:tcPr>
            <w:tcW w:w="1100" w:type="dxa"/>
            <w:vAlign w:val="center"/>
          </w:tcPr>
          <w:p w14:paraId="6822B43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69000</w:t>
            </w:r>
          </w:p>
        </w:tc>
        <w:tc>
          <w:tcPr>
            <w:tcW w:w="735" w:type="dxa"/>
            <w:vAlign w:val="center"/>
          </w:tcPr>
          <w:p w14:paraId="3B5C92B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825" w:type="dxa"/>
            <w:vAlign w:val="center"/>
          </w:tcPr>
          <w:p w14:paraId="3A99219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33AE1CE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4F85149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1F1C7BA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消防联动系统1套、消防泵4台、室外消火栓10个、室外箱式变压器1台</w:t>
            </w:r>
          </w:p>
        </w:tc>
      </w:tr>
      <w:tr w14:paraId="0AC7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584093B6">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18</w:t>
            </w:r>
          </w:p>
        </w:tc>
        <w:tc>
          <w:tcPr>
            <w:tcW w:w="1965" w:type="dxa"/>
            <w:vAlign w:val="center"/>
          </w:tcPr>
          <w:p w14:paraId="5CEB0B1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丹霞配送（莲花路与丹霞路交口）</w:t>
            </w:r>
          </w:p>
        </w:tc>
        <w:tc>
          <w:tcPr>
            <w:tcW w:w="1100" w:type="dxa"/>
            <w:vAlign w:val="center"/>
          </w:tcPr>
          <w:p w14:paraId="18EBA58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4300</w:t>
            </w:r>
          </w:p>
        </w:tc>
        <w:tc>
          <w:tcPr>
            <w:tcW w:w="735" w:type="dxa"/>
            <w:vAlign w:val="center"/>
          </w:tcPr>
          <w:p w14:paraId="6B270340">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825" w:type="dxa"/>
            <w:vAlign w:val="center"/>
          </w:tcPr>
          <w:p w14:paraId="7408EF0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4545947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2FEA6B7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3848474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消火栓3个，配电柜1个。</w:t>
            </w:r>
          </w:p>
        </w:tc>
      </w:tr>
      <w:tr w14:paraId="1EC6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2EEBF17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19</w:t>
            </w:r>
          </w:p>
        </w:tc>
        <w:tc>
          <w:tcPr>
            <w:tcW w:w="1965" w:type="dxa"/>
            <w:vAlign w:val="center"/>
          </w:tcPr>
          <w:p w14:paraId="49FE3DBC">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新年菜市场（紫云路和清潭路交口）</w:t>
            </w:r>
          </w:p>
        </w:tc>
        <w:tc>
          <w:tcPr>
            <w:tcW w:w="1100" w:type="dxa"/>
            <w:vAlign w:val="center"/>
          </w:tcPr>
          <w:p w14:paraId="188D9EBC">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4000</w:t>
            </w:r>
          </w:p>
        </w:tc>
        <w:tc>
          <w:tcPr>
            <w:tcW w:w="735" w:type="dxa"/>
            <w:vAlign w:val="center"/>
          </w:tcPr>
          <w:p w14:paraId="0AA0C2BC">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825" w:type="dxa"/>
            <w:vAlign w:val="center"/>
          </w:tcPr>
          <w:p w14:paraId="29C09B6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集装箱摊位75个</w:t>
            </w:r>
          </w:p>
        </w:tc>
        <w:tc>
          <w:tcPr>
            <w:tcW w:w="915" w:type="dxa"/>
            <w:vAlign w:val="center"/>
          </w:tcPr>
          <w:p w14:paraId="7540905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72CE8E8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78416B56">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配电房1座</w:t>
            </w:r>
          </w:p>
        </w:tc>
      </w:tr>
      <w:tr w14:paraId="21A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2A9C20D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20</w:t>
            </w:r>
          </w:p>
        </w:tc>
        <w:tc>
          <w:tcPr>
            <w:tcW w:w="1965" w:type="dxa"/>
            <w:vAlign w:val="center"/>
          </w:tcPr>
          <w:p w14:paraId="35357CE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新桥家园公租房（高刘街道长岗硕放路与紫薇路交口）</w:t>
            </w:r>
          </w:p>
        </w:tc>
        <w:tc>
          <w:tcPr>
            <w:tcW w:w="1100" w:type="dxa"/>
            <w:vAlign w:val="center"/>
          </w:tcPr>
          <w:p w14:paraId="720FBF85">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33540</w:t>
            </w:r>
          </w:p>
        </w:tc>
        <w:tc>
          <w:tcPr>
            <w:tcW w:w="735" w:type="dxa"/>
            <w:vAlign w:val="center"/>
          </w:tcPr>
          <w:p w14:paraId="46ACC01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110</w:t>
            </w:r>
          </w:p>
        </w:tc>
        <w:tc>
          <w:tcPr>
            <w:tcW w:w="825" w:type="dxa"/>
            <w:vAlign w:val="center"/>
          </w:tcPr>
          <w:p w14:paraId="635C469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15" w:type="dxa"/>
            <w:vAlign w:val="center"/>
          </w:tcPr>
          <w:p w14:paraId="1A821A38">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45" w:type="dxa"/>
            <w:vAlign w:val="center"/>
          </w:tcPr>
          <w:p w14:paraId="3665CEA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255AFFA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消火栓232个、室外消防栓5个。</w:t>
            </w:r>
          </w:p>
        </w:tc>
      </w:tr>
      <w:tr w14:paraId="28D6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1FB0055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21</w:t>
            </w:r>
          </w:p>
        </w:tc>
        <w:tc>
          <w:tcPr>
            <w:tcW w:w="1965" w:type="dxa"/>
            <w:vAlign w:val="center"/>
          </w:tcPr>
          <w:p w14:paraId="44C7108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万家桥生态文化陵园(经开区高刘街道小高路西侧）</w:t>
            </w:r>
          </w:p>
        </w:tc>
        <w:tc>
          <w:tcPr>
            <w:tcW w:w="1100" w:type="dxa"/>
            <w:vAlign w:val="center"/>
          </w:tcPr>
          <w:p w14:paraId="7334259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23150</w:t>
            </w:r>
          </w:p>
        </w:tc>
        <w:tc>
          <w:tcPr>
            <w:tcW w:w="735" w:type="dxa"/>
            <w:vAlign w:val="center"/>
          </w:tcPr>
          <w:p w14:paraId="1F9EF828">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825" w:type="dxa"/>
            <w:vAlign w:val="center"/>
          </w:tcPr>
          <w:p w14:paraId="6CA1DCC1">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1F95143E">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508C697B">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2760" w:type="dxa"/>
            <w:vAlign w:val="center"/>
          </w:tcPr>
          <w:p w14:paraId="3D151C6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消火栓67个、室外消防栓12个、配电房1座（地上）、消防泵房1个（地下）、墓室30间、消防联动系统1套、消控室1间</w:t>
            </w:r>
          </w:p>
        </w:tc>
      </w:tr>
      <w:tr w14:paraId="05E1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293F2A3F">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22</w:t>
            </w:r>
          </w:p>
        </w:tc>
        <w:tc>
          <w:tcPr>
            <w:tcW w:w="1965" w:type="dxa"/>
            <w:vAlign w:val="center"/>
          </w:tcPr>
          <w:p w14:paraId="56716F0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洪店公墓园（高刘街道高长路洪店小庄台区）</w:t>
            </w:r>
          </w:p>
        </w:tc>
        <w:tc>
          <w:tcPr>
            <w:tcW w:w="1100" w:type="dxa"/>
            <w:vAlign w:val="center"/>
          </w:tcPr>
          <w:p w14:paraId="356B272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26853.42</w:t>
            </w:r>
          </w:p>
        </w:tc>
        <w:tc>
          <w:tcPr>
            <w:tcW w:w="735" w:type="dxa"/>
            <w:vAlign w:val="center"/>
          </w:tcPr>
          <w:p w14:paraId="69642D32">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55</w:t>
            </w:r>
          </w:p>
        </w:tc>
        <w:tc>
          <w:tcPr>
            <w:tcW w:w="825" w:type="dxa"/>
            <w:vAlign w:val="center"/>
          </w:tcPr>
          <w:p w14:paraId="62FBA44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2642185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496C3BD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4D0C17BC">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墓穴1项（墓穴4477个）</w:t>
            </w:r>
          </w:p>
        </w:tc>
      </w:tr>
      <w:tr w14:paraId="7E4B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40B144BD">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仿宋_GB2312" w:hAnsi="宋体" w:eastAsia="仿宋_GB2312" w:cs="仿宋_GB2312"/>
                <w:i w:val="0"/>
                <w:iCs w:val="0"/>
                <w:color w:val="000000"/>
                <w:kern w:val="0"/>
                <w:sz w:val="18"/>
                <w:szCs w:val="18"/>
                <w:u w:val="none"/>
                <w:lang w:val="en-US" w:eastAsia="zh-CN" w:bidi="ar"/>
              </w:rPr>
              <w:t>23</w:t>
            </w:r>
          </w:p>
        </w:tc>
        <w:tc>
          <w:tcPr>
            <w:tcW w:w="1965" w:type="dxa"/>
            <w:vAlign w:val="center"/>
          </w:tcPr>
          <w:p w14:paraId="543AA177">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南庄公墓园（高刘镇南庄村内）</w:t>
            </w:r>
          </w:p>
        </w:tc>
        <w:tc>
          <w:tcPr>
            <w:tcW w:w="1100" w:type="dxa"/>
            <w:vAlign w:val="center"/>
          </w:tcPr>
          <w:p w14:paraId="5A78541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30201.76</w:t>
            </w:r>
          </w:p>
        </w:tc>
        <w:tc>
          <w:tcPr>
            <w:tcW w:w="735" w:type="dxa"/>
            <w:vAlign w:val="center"/>
          </w:tcPr>
          <w:p w14:paraId="3A626149">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825" w:type="dxa"/>
            <w:vAlign w:val="center"/>
          </w:tcPr>
          <w:p w14:paraId="5AC6C3D3">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15" w:type="dxa"/>
            <w:vAlign w:val="center"/>
          </w:tcPr>
          <w:p w14:paraId="5A13A1EA">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5" w:type="dxa"/>
            <w:vAlign w:val="center"/>
          </w:tcPr>
          <w:p w14:paraId="22511874">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2760" w:type="dxa"/>
            <w:vAlign w:val="center"/>
          </w:tcPr>
          <w:p w14:paraId="1691C658">
            <w:pPr>
              <w:keepNext w:val="0"/>
              <w:keepLines w:val="0"/>
              <w:widowControl/>
              <w:suppressLineNumbers w:val="0"/>
              <w:jc w:val="center"/>
              <w:textAlignment w:val="center"/>
              <w:rPr>
                <w:rFonts w:hint="eastAsia"/>
                <w:b/>
                <w:bCs/>
                <w:caps w:val="0"/>
                <w:color w:val="000000"/>
                <w:kern w:val="44"/>
                <w:sz w:val="24"/>
                <w:szCs w:val="24"/>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墓穴1项（墓穴8894个）</w:t>
            </w:r>
          </w:p>
        </w:tc>
      </w:tr>
      <w:tr w14:paraId="6E36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gridSpan w:val="2"/>
            <w:vAlign w:val="center"/>
          </w:tcPr>
          <w:p w14:paraId="369655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b/>
                <w:bCs/>
                <w:caps w:val="0"/>
                <w:color w:val="000000"/>
                <w:kern w:val="44"/>
                <w:sz w:val="24"/>
                <w:szCs w:val="24"/>
                <w:highlight w:val="none"/>
                <w:vertAlign w:val="baseline"/>
                <w:lang w:val="en-US" w:eastAsia="zh-CN"/>
              </w:rPr>
            </w:pPr>
            <w:r>
              <w:rPr>
                <w:rFonts w:hint="eastAsia"/>
                <w:b/>
                <w:bCs/>
                <w:caps w:val="0"/>
                <w:color w:val="000000"/>
                <w:kern w:val="44"/>
                <w:sz w:val="24"/>
                <w:szCs w:val="24"/>
                <w:highlight w:val="none"/>
                <w:vertAlign w:val="baseline"/>
                <w:lang w:val="en-US" w:eastAsia="zh-CN"/>
              </w:rPr>
              <w:t>合计</w:t>
            </w:r>
          </w:p>
        </w:tc>
        <w:tc>
          <w:tcPr>
            <w:tcW w:w="1100" w:type="dxa"/>
            <w:shd w:val="clear" w:color="auto" w:fill="auto"/>
            <w:vAlign w:val="center"/>
          </w:tcPr>
          <w:p w14:paraId="6D00B7B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1786823.88 </w:t>
            </w:r>
          </w:p>
        </w:tc>
        <w:tc>
          <w:tcPr>
            <w:tcW w:w="735" w:type="dxa"/>
            <w:vAlign w:val="center"/>
          </w:tcPr>
          <w:p w14:paraId="6554EF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b/>
                <w:bCs/>
                <w:caps w:val="0"/>
                <w:color w:val="000000"/>
                <w:kern w:val="44"/>
                <w:sz w:val="24"/>
                <w:szCs w:val="24"/>
                <w:highlight w:val="none"/>
                <w:vertAlign w:val="baseline"/>
                <w:lang w:val="en-US" w:eastAsia="zh-CN"/>
              </w:rPr>
            </w:pPr>
          </w:p>
        </w:tc>
        <w:tc>
          <w:tcPr>
            <w:tcW w:w="825" w:type="dxa"/>
            <w:vAlign w:val="center"/>
          </w:tcPr>
          <w:p w14:paraId="3B87205F">
            <w:pPr>
              <w:keepNext w:val="0"/>
              <w:keepLines w:val="0"/>
              <w:pageBreakBefore w:val="0"/>
              <w:kinsoku/>
              <w:wordWrap/>
              <w:overflowPunct/>
              <w:topLinePunct w:val="0"/>
              <w:autoSpaceDE/>
              <w:autoSpaceDN/>
              <w:bidi w:val="0"/>
              <w:adjustRightInd/>
              <w:snapToGrid/>
              <w:rPr>
                <w:rFonts w:hint="eastAsia"/>
                <w:b/>
                <w:bCs/>
                <w:caps w:val="0"/>
                <w:color w:val="000000"/>
                <w:kern w:val="44"/>
                <w:sz w:val="24"/>
                <w:szCs w:val="24"/>
                <w:highlight w:val="none"/>
                <w:vertAlign w:val="baseline"/>
                <w:lang w:val="en-US" w:eastAsia="zh-CN"/>
              </w:rPr>
            </w:pPr>
          </w:p>
        </w:tc>
        <w:tc>
          <w:tcPr>
            <w:tcW w:w="915" w:type="dxa"/>
            <w:vAlign w:val="center"/>
          </w:tcPr>
          <w:p w14:paraId="4191C92D">
            <w:pPr>
              <w:keepNext w:val="0"/>
              <w:keepLines w:val="0"/>
              <w:pageBreakBefore w:val="0"/>
              <w:kinsoku/>
              <w:wordWrap/>
              <w:overflowPunct/>
              <w:topLinePunct w:val="0"/>
              <w:autoSpaceDE/>
              <w:autoSpaceDN/>
              <w:bidi w:val="0"/>
              <w:adjustRightInd/>
              <w:snapToGrid/>
              <w:rPr>
                <w:rFonts w:hint="eastAsia"/>
                <w:b/>
                <w:bCs/>
                <w:caps w:val="0"/>
                <w:color w:val="000000"/>
                <w:kern w:val="44"/>
                <w:sz w:val="24"/>
                <w:szCs w:val="24"/>
                <w:highlight w:val="none"/>
                <w:vertAlign w:val="baseline"/>
                <w:lang w:val="en-US" w:eastAsia="zh-CN"/>
              </w:rPr>
            </w:pPr>
          </w:p>
        </w:tc>
        <w:tc>
          <w:tcPr>
            <w:tcW w:w="945" w:type="dxa"/>
            <w:vAlign w:val="center"/>
          </w:tcPr>
          <w:p w14:paraId="73541A51">
            <w:pPr>
              <w:keepNext w:val="0"/>
              <w:keepLines w:val="0"/>
              <w:pageBreakBefore w:val="0"/>
              <w:kinsoku/>
              <w:wordWrap/>
              <w:overflowPunct/>
              <w:topLinePunct w:val="0"/>
              <w:autoSpaceDE/>
              <w:autoSpaceDN/>
              <w:bidi w:val="0"/>
              <w:adjustRightInd/>
              <w:snapToGrid/>
              <w:rPr>
                <w:rFonts w:hint="eastAsia"/>
                <w:b/>
                <w:bCs/>
                <w:caps w:val="0"/>
                <w:color w:val="000000"/>
                <w:kern w:val="44"/>
                <w:sz w:val="24"/>
                <w:szCs w:val="24"/>
                <w:highlight w:val="none"/>
                <w:vertAlign w:val="baseline"/>
                <w:lang w:val="en-US" w:eastAsia="zh-CN"/>
              </w:rPr>
            </w:pPr>
          </w:p>
        </w:tc>
        <w:tc>
          <w:tcPr>
            <w:tcW w:w="2760" w:type="dxa"/>
            <w:vAlign w:val="center"/>
          </w:tcPr>
          <w:p w14:paraId="0B38022D">
            <w:pPr>
              <w:keepNext w:val="0"/>
              <w:keepLines w:val="0"/>
              <w:pageBreakBefore w:val="0"/>
              <w:kinsoku/>
              <w:wordWrap/>
              <w:overflowPunct/>
              <w:topLinePunct w:val="0"/>
              <w:autoSpaceDE/>
              <w:autoSpaceDN/>
              <w:bidi w:val="0"/>
              <w:adjustRightInd/>
              <w:snapToGrid/>
              <w:rPr>
                <w:rFonts w:hint="eastAsia"/>
                <w:b/>
                <w:bCs/>
                <w:caps w:val="0"/>
                <w:color w:val="000000"/>
                <w:kern w:val="44"/>
                <w:sz w:val="24"/>
                <w:szCs w:val="24"/>
                <w:highlight w:val="none"/>
                <w:vertAlign w:val="baseline"/>
                <w:lang w:val="en-US" w:eastAsia="zh-CN"/>
              </w:rPr>
            </w:pPr>
          </w:p>
        </w:tc>
      </w:tr>
    </w:tbl>
    <w:p w14:paraId="2F07EE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rPr>
      </w:pPr>
      <w:r>
        <w:rPr>
          <w:rFonts w:hint="eastAsia" w:hAnsi="宋体"/>
        </w:rPr>
        <w:t>备注：</w:t>
      </w:r>
    </w:p>
    <w:p w14:paraId="048D7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lang w:eastAsia="zh-CN"/>
        </w:rPr>
      </w:pPr>
      <w:r>
        <w:rPr>
          <w:rFonts w:hint="eastAsia" w:ascii="宋体" w:hAnsi="宋体" w:eastAsia="宋体" w:cs="Times New Roman"/>
          <w:sz w:val="24"/>
          <w:lang w:val="en-US" w:eastAsia="zh-CN" w:bidi="ar-SA"/>
        </w:rPr>
        <w:t>1.</w:t>
      </w:r>
      <w:r>
        <w:rPr>
          <w:rFonts w:hint="eastAsia" w:hAnsi="宋体"/>
        </w:rPr>
        <w:t>每个物业项目的投保范围为物业项目规划横线范围，规划范围不清晰的以实际物业管理区域为准（有围墙的以围墙为界限）</w:t>
      </w:r>
      <w:r>
        <w:rPr>
          <w:rFonts w:hint="eastAsia" w:hAnsi="宋体"/>
          <w:lang w:eastAsia="zh-CN"/>
        </w:rPr>
        <w:t>。</w:t>
      </w:r>
    </w:p>
    <w:p w14:paraId="0DDE03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hAnsi="宋体"/>
          <w:szCs w:val="24"/>
          <w:highlight w:val="none"/>
          <w:lang w:val="en-US" w:eastAsia="zh-CN"/>
        </w:rPr>
      </w:pPr>
      <w:r>
        <w:rPr>
          <w:rFonts w:hint="eastAsia" w:hAnsi="宋体"/>
          <w:lang w:val="en-US" w:eastAsia="zh-CN"/>
        </w:rPr>
        <w:t>2.</w:t>
      </w:r>
      <w:r>
        <w:rPr>
          <w:rFonts w:hint="default" w:hAnsi="宋体"/>
          <w:szCs w:val="24"/>
          <w:highlight w:val="none"/>
          <w:lang w:val="en-US" w:eastAsia="zh-CN"/>
        </w:rPr>
        <w:t>保险期内</w:t>
      </w:r>
      <w:r>
        <w:rPr>
          <w:rFonts w:hint="eastAsia" w:hAnsi="宋体"/>
          <w:szCs w:val="24"/>
          <w:highlight w:val="none"/>
          <w:lang w:val="en-US" w:eastAsia="zh-CN"/>
        </w:rPr>
        <w:t>采购人</w:t>
      </w:r>
      <w:r>
        <w:rPr>
          <w:rFonts w:hint="default" w:hAnsi="宋体"/>
          <w:szCs w:val="24"/>
          <w:highlight w:val="none"/>
          <w:lang w:val="en-US" w:eastAsia="zh-CN"/>
        </w:rPr>
        <w:t>管辖物业项目如有</w:t>
      </w:r>
      <w:r>
        <w:rPr>
          <w:rFonts w:hint="eastAsia" w:hAnsi="宋体"/>
          <w:szCs w:val="24"/>
          <w:highlight w:val="none"/>
          <w:lang w:val="en-US" w:eastAsia="zh-CN"/>
        </w:rPr>
        <w:t>退出</w:t>
      </w:r>
      <w:r>
        <w:rPr>
          <w:rFonts w:hint="default" w:hAnsi="宋体"/>
          <w:szCs w:val="24"/>
          <w:highlight w:val="none"/>
          <w:lang w:val="en-US" w:eastAsia="zh-CN"/>
        </w:rPr>
        <w:t>，可随时申请减少保险标的</w:t>
      </w:r>
      <w:r>
        <w:rPr>
          <w:rFonts w:hint="eastAsia" w:hAnsi="宋体"/>
          <w:szCs w:val="24"/>
          <w:highlight w:val="none"/>
          <w:lang w:val="en-US" w:eastAsia="zh-CN"/>
        </w:rPr>
        <w:t>项目，并</w:t>
      </w:r>
      <w:r>
        <w:rPr>
          <w:rFonts w:hint="default" w:hAnsi="宋体"/>
          <w:szCs w:val="24"/>
          <w:highlight w:val="none"/>
          <w:lang w:val="en-US" w:eastAsia="zh-CN"/>
        </w:rPr>
        <w:t>根据短期保险收费标准，</w:t>
      </w:r>
      <w:r>
        <w:rPr>
          <w:rFonts w:hint="eastAsia" w:hAnsi="宋体"/>
          <w:szCs w:val="24"/>
          <w:highlight w:val="none"/>
          <w:lang w:val="en-US" w:eastAsia="zh-CN"/>
        </w:rPr>
        <w:t>减少</w:t>
      </w:r>
      <w:r>
        <w:rPr>
          <w:rFonts w:hint="default" w:hAnsi="宋体"/>
          <w:szCs w:val="24"/>
          <w:highlight w:val="none"/>
          <w:lang w:val="en-US" w:eastAsia="zh-CN"/>
        </w:rPr>
        <w:t>保险费。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435"/>
        <w:gridCol w:w="435"/>
        <w:gridCol w:w="435"/>
        <w:gridCol w:w="435"/>
        <w:gridCol w:w="435"/>
        <w:gridCol w:w="435"/>
        <w:gridCol w:w="435"/>
        <w:gridCol w:w="435"/>
        <w:gridCol w:w="435"/>
        <w:gridCol w:w="435"/>
        <w:gridCol w:w="435"/>
        <w:gridCol w:w="630"/>
      </w:tblGrid>
      <w:tr w14:paraId="5F35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8" w:type="dxa"/>
          </w:tcPr>
          <w:p w14:paraId="59A56B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保险期间已经过月数（个月）</w:t>
            </w:r>
          </w:p>
        </w:tc>
        <w:tc>
          <w:tcPr>
            <w:tcW w:w="435" w:type="dxa"/>
            <w:vAlign w:val="top"/>
          </w:tcPr>
          <w:p w14:paraId="640352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1</w:t>
            </w:r>
          </w:p>
        </w:tc>
        <w:tc>
          <w:tcPr>
            <w:tcW w:w="435" w:type="dxa"/>
            <w:vAlign w:val="top"/>
          </w:tcPr>
          <w:p w14:paraId="04AFB3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2</w:t>
            </w:r>
          </w:p>
        </w:tc>
        <w:tc>
          <w:tcPr>
            <w:tcW w:w="435" w:type="dxa"/>
            <w:vAlign w:val="top"/>
          </w:tcPr>
          <w:p w14:paraId="2C521E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3</w:t>
            </w:r>
          </w:p>
        </w:tc>
        <w:tc>
          <w:tcPr>
            <w:tcW w:w="435" w:type="dxa"/>
            <w:vAlign w:val="top"/>
          </w:tcPr>
          <w:p w14:paraId="4901C3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4</w:t>
            </w:r>
          </w:p>
        </w:tc>
        <w:tc>
          <w:tcPr>
            <w:tcW w:w="435" w:type="dxa"/>
            <w:vAlign w:val="top"/>
          </w:tcPr>
          <w:p w14:paraId="5BE5FA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5</w:t>
            </w:r>
          </w:p>
        </w:tc>
        <w:tc>
          <w:tcPr>
            <w:tcW w:w="435" w:type="dxa"/>
            <w:vAlign w:val="top"/>
          </w:tcPr>
          <w:p w14:paraId="69780D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6</w:t>
            </w:r>
          </w:p>
        </w:tc>
        <w:tc>
          <w:tcPr>
            <w:tcW w:w="435" w:type="dxa"/>
            <w:vAlign w:val="top"/>
          </w:tcPr>
          <w:p w14:paraId="7C694E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7</w:t>
            </w:r>
          </w:p>
        </w:tc>
        <w:tc>
          <w:tcPr>
            <w:tcW w:w="435" w:type="dxa"/>
            <w:vAlign w:val="top"/>
          </w:tcPr>
          <w:p w14:paraId="4D2D48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8</w:t>
            </w:r>
          </w:p>
        </w:tc>
        <w:tc>
          <w:tcPr>
            <w:tcW w:w="435" w:type="dxa"/>
            <w:vAlign w:val="top"/>
          </w:tcPr>
          <w:p w14:paraId="6D6F23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9</w:t>
            </w:r>
          </w:p>
        </w:tc>
        <w:tc>
          <w:tcPr>
            <w:tcW w:w="435" w:type="dxa"/>
            <w:vAlign w:val="top"/>
          </w:tcPr>
          <w:p w14:paraId="180D3C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10</w:t>
            </w:r>
          </w:p>
        </w:tc>
        <w:tc>
          <w:tcPr>
            <w:tcW w:w="435" w:type="dxa"/>
            <w:vAlign w:val="top"/>
          </w:tcPr>
          <w:p w14:paraId="739708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11</w:t>
            </w:r>
          </w:p>
        </w:tc>
        <w:tc>
          <w:tcPr>
            <w:tcW w:w="630" w:type="dxa"/>
            <w:vAlign w:val="top"/>
          </w:tcPr>
          <w:p w14:paraId="4B32DB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12</w:t>
            </w:r>
          </w:p>
        </w:tc>
      </w:tr>
      <w:tr w14:paraId="7436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8" w:type="dxa"/>
          </w:tcPr>
          <w:p w14:paraId="420360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年费率的比例（%）</w:t>
            </w:r>
          </w:p>
        </w:tc>
        <w:tc>
          <w:tcPr>
            <w:tcW w:w="435" w:type="dxa"/>
            <w:vAlign w:val="top"/>
          </w:tcPr>
          <w:p w14:paraId="2B78EC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10</w:t>
            </w:r>
          </w:p>
        </w:tc>
        <w:tc>
          <w:tcPr>
            <w:tcW w:w="435" w:type="dxa"/>
            <w:vAlign w:val="top"/>
          </w:tcPr>
          <w:p w14:paraId="021E88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20</w:t>
            </w:r>
          </w:p>
        </w:tc>
        <w:tc>
          <w:tcPr>
            <w:tcW w:w="435" w:type="dxa"/>
            <w:vAlign w:val="top"/>
          </w:tcPr>
          <w:p w14:paraId="5F6342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30</w:t>
            </w:r>
          </w:p>
        </w:tc>
        <w:tc>
          <w:tcPr>
            <w:tcW w:w="435" w:type="dxa"/>
            <w:vAlign w:val="top"/>
          </w:tcPr>
          <w:p w14:paraId="227FDA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40</w:t>
            </w:r>
          </w:p>
        </w:tc>
        <w:tc>
          <w:tcPr>
            <w:tcW w:w="435" w:type="dxa"/>
            <w:vAlign w:val="top"/>
          </w:tcPr>
          <w:p w14:paraId="3DE15B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50</w:t>
            </w:r>
          </w:p>
        </w:tc>
        <w:tc>
          <w:tcPr>
            <w:tcW w:w="435" w:type="dxa"/>
            <w:vAlign w:val="top"/>
          </w:tcPr>
          <w:p w14:paraId="6730DE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60</w:t>
            </w:r>
          </w:p>
        </w:tc>
        <w:tc>
          <w:tcPr>
            <w:tcW w:w="435" w:type="dxa"/>
            <w:vAlign w:val="top"/>
          </w:tcPr>
          <w:p w14:paraId="7BAA82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70</w:t>
            </w:r>
          </w:p>
        </w:tc>
        <w:tc>
          <w:tcPr>
            <w:tcW w:w="435" w:type="dxa"/>
            <w:vAlign w:val="top"/>
          </w:tcPr>
          <w:p w14:paraId="02EDCA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80</w:t>
            </w:r>
          </w:p>
        </w:tc>
        <w:tc>
          <w:tcPr>
            <w:tcW w:w="435" w:type="dxa"/>
            <w:vAlign w:val="top"/>
          </w:tcPr>
          <w:p w14:paraId="4D6426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85</w:t>
            </w:r>
          </w:p>
        </w:tc>
        <w:tc>
          <w:tcPr>
            <w:tcW w:w="435" w:type="dxa"/>
            <w:vAlign w:val="top"/>
          </w:tcPr>
          <w:p w14:paraId="7BD583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90</w:t>
            </w:r>
          </w:p>
        </w:tc>
        <w:tc>
          <w:tcPr>
            <w:tcW w:w="435" w:type="dxa"/>
            <w:vAlign w:val="top"/>
          </w:tcPr>
          <w:p w14:paraId="183DC5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95</w:t>
            </w:r>
          </w:p>
        </w:tc>
        <w:tc>
          <w:tcPr>
            <w:tcW w:w="630" w:type="dxa"/>
            <w:vAlign w:val="top"/>
          </w:tcPr>
          <w:p w14:paraId="0F94FB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szCs w:val="24"/>
                <w:highlight w:val="none"/>
                <w:vertAlign w:val="baseline"/>
                <w:lang w:val="en-US" w:eastAsia="zh-CN"/>
              </w:rPr>
            </w:pPr>
            <w:r>
              <w:rPr>
                <w:rFonts w:hint="eastAsia" w:hAnsi="宋体"/>
                <w:szCs w:val="24"/>
                <w:highlight w:val="none"/>
                <w:vertAlign w:val="baseline"/>
                <w:lang w:val="en-US" w:eastAsia="zh-CN"/>
              </w:rPr>
              <w:t>100</w:t>
            </w:r>
          </w:p>
        </w:tc>
      </w:tr>
    </w:tbl>
    <w:p w14:paraId="03FED5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aps w:val="0"/>
          <w:color w:val="000000"/>
          <w:kern w:val="44"/>
          <w:sz w:val="24"/>
          <w:szCs w:val="24"/>
          <w:highlight w:val="none"/>
          <w:lang w:val="en-US" w:eastAsia="zh-CN"/>
        </w:rPr>
      </w:pPr>
      <w:r>
        <w:rPr>
          <w:rFonts w:hint="eastAsia"/>
          <w:b/>
          <w:bCs/>
          <w:caps w:val="0"/>
          <w:color w:val="000000"/>
          <w:kern w:val="44"/>
          <w:sz w:val="24"/>
          <w:szCs w:val="24"/>
          <w:highlight w:val="none"/>
          <w:lang w:val="en-US" w:eastAsia="zh-CN"/>
        </w:rPr>
        <w:t>（注：保险期间已经过月数不足1个月的按1个月计算）</w:t>
      </w:r>
    </w:p>
    <w:p w14:paraId="6D213836">
      <w:pPr>
        <w:spacing w:line="360" w:lineRule="auto"/>
        <w:rPr>
          <w:rFonts w:hint="eastAsia" w:hAnsi="宋体"/>
          <w:b/>
          <w:bCs/>
          <w:szCs w:val="24"/>
        </w:rPr>
      </w:pPr>
      <w:r>
        <w:rPr>
          <w:rFonts w:hint="eastAsia"/>
          <w:b/>
          <w:bCs/>
          <w:caps w:val="0"/>
          <w:color w:val="000000"/>
          <w:kern w:val="44"/>
          <w:sz w:val="30"/>
          <w:szCs w:val="44"/>
          <w:highlight w:val="none"/>
          <w:lang w:val="en-US" w:eastAsia="zh-CN"/>
        </w:rPr>
        <w:t>三、</w:t>
      </w:r>
      <w:r>
        <w:rPr>
          <w:rFonts w:hint="eastAsia" w:hAnsi="宋体"/>
          <w:b/>
          <w:bCs/>
          <w:sz w:val="30"/>
          <w:szCs w:val="30"/>
        </w:rPr>
        <w:t>公众责任险须涵盖基本内容</w:t>
      </w:r>
    </w:p>
    <w:tbl>
      <w:tblPr>
        <w:tblStyle w:val="21"/>
        <w:tblW w:w="0" w:type="auto"/>
        <w:tblInd w:w="93" w:type="dxa"/>
        <w:shd w:val="clear" w:color="auto" w:fill="auto"/>
        <w:tblLayout w:type="fixed"/>
        <w:tblCellMar>
          <w:top w:w="0" w:type="dxa"/>
          <w:left w:w="108" w:type="dxa"/>
          <w:bottom w:w="0" w:type="dxa"/>
          <w:right w:w="108" w:type="dxa"/>
        </w:tblCellMar>
      </w:tblPr>
      <w:tblGrid>
        <w:gridCol w:w="724"/>
        <w:gridCol w:w="1843"/>
        <w:gridCol w:w="4961"/>
        <w:gridCol w:w="1559"/>
      </w:tblGrid>
      <w:tr w14:paraId="21AB0476">
        <w:tblPrEx>
          <w:tblCellMar>
            <w:top w:w="0" w:type="dxa"/>
            <w:left w:w="108" w:type="dxa"/>
            <w:bottom w:w="0" w:type="dxa"/>
            <w:right w:w="108" w:type="dxa"/>
          </w:tblCellMar>
        </w:tblPrEx>
        <w:trPr>
          <w:trHeight w:val="637"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3AD18">
            <w:pPr>
              <w:spacing w:line="240" w:lineRule="atLeast"/>
              <w:jc w:val="center"/>
              <w:rPr>
                <w:rFonts w:hAnsi="宋体" w:cs="宋体"/>
                <w:b/>
                <w:sz w:val="20"/>
              </w:rPr>
            </w:pPr>
            <w:r>
              <w:rPr>
                <w:rFonts w:hint="eastAsia" w:hAnsi="宋体" w:cs="宋体"/>
                <w:b/>
                <w:sz w:val="20"/>
              </w:rPr>
              <w:t>序号</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EABA392">
            <w:pPr>
              <w:spacing w:line="240" w:lineRule="atLeast"/>
              <w:jc w:val="center"/>
              <w:rPr>
                <w:rFonts w:hAnsi="宋体" w:cs="宋体"/>
                <w:b/>
                <w:sz w:val="20"/>
              </w:rPr>
            </w:pPr>
            <w:r>
              <w:rPr>
                <w:rFonts w:hint="eastAsia" w:hAnsi="宋体" w:cs="宋体"/>
                <w:b/>
                <w:sz w:val="20"/>
              </w:rPr>
              <w:t>保险项目</w:t>
            </w:r>
          </w:p>
        </w:tc>
        <w:tc>
          <w:tcPr>
            <w:tcW w:w="4961" w:type="dxa"/>
            <w:tcBorders>
              <w:top w:val="single" w:color="auto" w:sz="4" w:space="0"/>
              <w:left w:val="nil"/>
              <w:bottom w:val="single" w:color="auto" w:sz="4" w:space="0"/>
              <w:right w:val="single" w:color="auto" w:sz="4" w:space="0"/>
            </w:tcBorders>
            <w:shd w:val="clear" w:color="auto" w:fill="auto"/>
            <w:noWrap/>
            <w:vAlign w:val="center"/>
          </w:tcPr>
          <w:p w14:paraId="786CB697">
            <w:pPr>
              <w:spacing w:line="240" w:lineRule="atLeast"/>
              <w:jc w:val="center"/>
              <w:rPr>
                <w:rFonts w:hAnsi="宋体" w:cs="宋体"/>
                <w:b/>
                <w:sz w:val="20"/>
              </w:rPr>
            </w:pPr>
            <w:r>
              <w:rPr>
                <w:rFonts w:hint="eastAsia" w:hAnsi="宋体" w:cs="宋体"/>
                <w:b/>
                <w:sz w:val="20"/>
              </w:rPr>
              <w:t>保险的内容</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319D153">
            <w:pPr>
              <w:spacing w:line="240" w:lineRule="atLeast"/>
              <w:jc w:val="center"/>
              <w:rPr>
                <w:rFonts w:hAnsi="宋体" w:cs="宋体"/>
                <w:b/>
                <w:sz w:val="20"/>
              </w:rPr>
            </w:pPr>
            <w:r>
              <w:rPr>
                <w:rFonts w:hint="eastAsia" w:hAnsi="宋体" w:cs="宋体"/>
                <w:b/>
                <w:sz w:val="20"/>
              </w:rPr>
              <w:t>备 注</w:t>
            </w:r>
          </w:p>
        </w:tc>
      </w:tr>
      <w:tr w14:paraId="0898A795">
        <w:tblPrEx>
          <w:shd w:val="clear" w:color="auto" w:fill="auto"/>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23066B48">
            <w:pPr>
              <w:spacing w:line="240" w:lineRule="atLeast"/>
              <w:jc w:val="center"/>
              <w:rPr>
                <w:rFonts w:hAnsi="宋体" w:cs="宋体"/>
                <w:sz w:val="20"/>
              </w:rPr>
            </w:pPr>
            <w:r>
              <w:rPr>
                <w:rFonts w:hint="eastAsia" w:hAnsi="宋体" w:cs="宋体"/>
                <w:sz w:val="20"/>
              </w:rPr>
              <w:t>1</w:t>
            </w:r>
          </w:p>
        </w:tc>
        <w:tc>
          <w:tcPr>
            <w:tcW w:w="1843" w:type="dxa"/>
            <w:tcBorders>
              <w:top w:val="nil"/>
              <w:left w:val="nil"/>
              <w:bottom w:val="single" w:color="auto" w:sz="4" w:space="0"/>
              <w:right w:val="single" w:color="auto" w:sz="4" w:space="0"/>
            </w:tcBorders>
            <w:shd w:val="clear" w:color="auto" w:fill="auto"/>
            <w:vAlign w:val="center"/>
          </w:tcPr>
          <w:p w14:paraId="285EC95F">
            <w:pPr>
              <w:spacing w:line="240" w:lineRule="atLeast"/>
              <w:jc w:val="center"/>
              <w:rPr>
                <w:rFonts w:hAnsi="宋体" w:cs="宋体"/>
                <w:sz w:val="20"/>
              </w:rPr>
            </w:pPr>
            <w:r>
              <w:rPr>
                <w:rFonts w:hint="eastAsia" w:hAnsi="宋体" w:cs="宋体"/>
                <w:sz w:val="20"/>
              </w:rPr>
              <w:t>公共道路、台阶等公共区域</w:t>
            </w:r>
          </w:p>
        </w:tc>
        <w:tc>
          <w:tcPr>
            <w:tcW w:w="4961" w:type="dxa"/>
            <w:tcBorders>
              <w:top w:val="nil"/>
              <w:left w:val="nil"/>
              <w:bottom w:val="single" w:color="auto" w:sz="4" w:space="0"/>
              <w:right w:val="single" w:color="auto" w:sz="4" w:space="0"/>
            </w:tcBorders>
            <w:shd w:val="clear" w:color="auto" w:fill="auto"/>
            <w:noWrap/>
            <w:vAlign w:val="center"/>
          </w:tcPr>
          <w:p w14:paraId="1934DC85">
            <w:pPr>
              <w:spacing w:line="240" w:lineRule="atLeast"/>
              <w:rPr>
                <w:rFonts w:hAnsi="宋体" w:cs="宋体"/>
                <w:sz w:val="20"/>
              </w:rPr>
            </w:pPr>
            <w:r>
              <w:rPr>
                <w:rFonts w:hint="eastAsia" w:hAnsi="宋体" w:cs="宋体"/>
                <w:sz w:val="20"/>
              </w:rPr>
              <w:t>业主或者访客在物业管理的公共区域内发生的</w:t>
            </w:r>
            <w:r>
              <w:rPr>
                <w:rFonts w:hint="eastAsia" w:hAnsi="宋体" w:cs="宋体"/>
                <w:b/>
                <w:bCs/>
                <w:sz w:val="20"/>
              </w:rPr>
              <w:t>跌倒、滑倒、碰撞</w:t>
            </w:r>
            <w:r>
              <w:rPr>
                <w:rFonts w:hint="eastAsia" w:hAnsi="宋体" w:cs="宋体"/>
                <w:sz w:val="20"/>
              </w:rPr>
              <w:t>等事故。</w:t>
            </w:r>
          </w:p>
        </w:tc>
        <w:tc>
          <w:tcPr>
            <w:tcW w:w="1559" w:type="dxa"/>
            <w:tcBorders>
              <w:top w:val="nil"/>
              <w:left w:val="nil"/>
              <w:bottom w:val="single" w:color="auto" w:sz="4" w:space="0"/>
              <w:right w:val="single" w:color="auto" w:sz="4" w:space="0"/>
            </w:tcBorders>
            <w:shd w:val="clear" w:color="auto" w:fill="auto"/>
            <w:noWrap/>
            <w:vAlign w:val="center"/>
          </w:tcPr>
          <w:p w14:paraId="0394BF14">
            <w:pPr>
              <w:spacing w:line="240" w:lineRule="atLeast"/>
              <w:jc w:val="center"/>
              <w:rPr>
                <w:rFonts w:hAnsi="宋体" w:cs="宋体"/>
                <w:sz w:val="20"/>
              </w:rPr>
            </w:pPr>
          </w:p>
        </w:tc>
      </w:tr>
      <w:tr w14:paraId="73EF54CF">
        <w:tblPrEx>
          <w:shd w:val="clear" w:color="auto" w:fill="auto"/>
          <w:tblCellMar>
            <w:top w:w="0" w:type="dxa"/>
            <w:left w:w="108" w:type="dxa"/>
            <w:bottom w:w="0" w:type="dxa"/>
            <w:right w:w="108" w:type="dxa"/>
          </w:tblCellMar>
        </w:tblPrEx>
        <w:trPr>
          <w:trHeight w:val="509"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2460568B">
            <w:pPr>
              <w:spacing w:line="240" w:lineRule="atLeast"/>
              <w:jc w:val="center"/>
              <w:rPr>
                <w:rFonts w:hAnsi="宋体" w:cs="宋体"/>
                <w:sz w:val="20"/>
              </w:rPr>
            </w:pPr>
            <w:r>
              <w:rPr>
                <w:rFonts w:hint="eastAsia" w:hAnsi="宋体" w:cs="宋体"/>
                <w:sz w:val="20"/>
              </w:rPr>
              <w:t>2</w:t>
            </w:r>
          </w:p>
        </w:tc>
        <w:tc>
          <w:tcPr>
            <w:tcW w:w="1843" w:type="dxa"/>
            <w:tcBorders>
              <w:top w:val="nil"/>
              <w:left w:val="nil"/>
              <w:bottom w:val="single" w:color="auto" w:sz="4" w:space="0"/>
              <w:right w:val="single" w:color="auto" w:sz="4" w:space="0"/>
            </w:tcBorders>
            <w:shd w:val="clear" w:color="auto" w:fill="auto"/>
            <w:noWrap/>
            <w:vAlign w:val="center"/>
          </w:tcPr>
          <w:p w14:paraId="563B3932">
            <w:pPr>
              <w:spacing w:line="240" w:lineRule="atLeast"/>
              <w:jc w:val="center"/>
              <w:rPr>
                <w:rFonts w:hAnsi="宋体" w:cs="宋体"/>
                <w:sz w:val="20"/>
              </w:rPr>
            </w:pPr>
            <w:r>
              <w:rPr>
                <w:rFonts w:hint="eastAsia" w:hAnsi="宋体" w:cs="宋体"/>
                <w:sz w:val="20"/>
              </w:rPr>
              <w:t>楼宇</w:t>
            </w:r>
          </w:p>
        </w:tc>
        <w:tc>
          <w:tcPr>
            <w:tcW w:w="4961" w:type="dxa"/>
            <w:tcBorders>
              <w:top w:val="nil"/>
              <w:left w:val="nil"/>
              <w:bottom w:val="single" w:color="auto" w:sz="4" w:space="0"/>
              <w:right w:val="single" w:color="auto" w:sz="4" w:space="0"/>
            </w:tcBorders>
            <w:shd w:val="clear" w:color="auto" w:fill="auto"/>
            <w:noWrap/>
            <w:vAlign w:val="center"/>
          </w:tcPr>
          <w:p w14:paraId="290553D2">
            <w:pPr>
              <w:spacing w:line="240" w:lineRule="atLeast"/>
              <w:rPr>
                <w:rFonts w:hAnsi="宋体" w:cs="宋体"/>
                <w:sz w:val="20"/>
              </w:rPr>
            </w:pPr>
            <w:r>
              <w:rPr>
                <w:rFonts w:hint="eastAsia" w:hAnsi="宋体" w:cs="宋体"/>
                <w:sz w:val="20"/>
              </w:rPr>
              <w:t>业主或者访客在物业管理的楼宇公共区域内发生的</w:t>
            </w:r>
            <w:r>
              <w:rPr>
                <w:rFonts w:hint="eastAsia" w:hAnsi="宋体" w:cs="宋体"/>
                <w:b/>
                <w:sz w:val="20"/>
              </w:rPr>
              <w:t>跌落、跌倒、滑倒、</w:t>
            </w:r>
            <w:r>
              <w:rPr>
                <w:rFonts w:hint="eastAsia" w:hAnsi="宋体" w:cs="宋体"/>
                <w:b/>
                <w:color w:val="000000"/>
                <w:sz w:val="20"/>
              </w:rPr>
              <w:t>碰撞</w:t>
            </w:r>
            <w:r>
              <w:rPr>
                <w:rFonts w:hint="eastAsia" w:hAnsi="宋体" w:cs="宋体"/>
                <w:sz w:val="20"/>
              </w:rPr>
              <w:t>等事故。</w:t>
            </w:r>
          </w:p>
        </w:tc>
        <w:tc>
          <w:tcPr>
            <w:tcW w:w="1559" w:type="dxa"/>
            <w:tcBorders>
              <w:top w:val="nil"/>
              <w:left w:val="nil"/>
              <w:bottom w:val="single" w:color="auto" w:sz="4" w:space="0"/>
              <w:right w:val="single" w:color="auto" w:sz="4" w:space="0"/>
            </w:tcBorders>
            <w:shd w:val="clear" w:color="auto" w:fill="auto"/>
            <w:noWrap/>
            <w:vAlign w:val="center"/>
          </w:tcPr>
          <w:p w14:paraId="4B82B176">
            <w:pPr>
              <w:spacing w:line="240" w:lineRule="atLeast"/>
              <w:jc w:val="center"/>
              <w:rPr>
                <w:rFonts w:hAnsi="宋体" w:cs="宋体"/>
                <w:sz w:val="20"/>
              </w:rPr>
            </w:pPr>
          </w:p>
        </w:tc>
      </w:tr>
      <w:tr w14:paraId="120E9FB5">
        <w:tblPrEx>
          <w:shd w:val="clear" w:color="auto" w:fill="auto"/>
          <w:tblCellMar>
            <w:top w:w="0" w:type="dxa"/>
            <w:left w:w="108" w:type="dxa"/>
            <w:bottom w:w="0" w:type="dxa"/>
            <w:right w:w="108" w:type="dxa"/>
          </w:tblCellMar>
        </w:tblPrEx>
        <w:trPr>
          <w:trHeight w:val="547"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014D01B0">
            <w:pPr>
              <w:spacing w:line="240" w:lineRule="atLeast"/>
              <w:jc w:val="center"/>
              <w:rPr>
                <w:rFonts w:hAnsi="宋体" w:cs="宋体"/>
                <w:sz w:val="20"/>
              </w:rPr>
            </w:pPr>
            <w:r>
              <w:rPr>
                <w:rFonts w:hint="eastAsia" w:hAnsi="宋体" w:cs="宋体"/>
                <w:sz w:val="20"/>
              </w:rPr>
              <w:t>3</w:t>
            </w:r>
          </w:p>
        </w:tc>
        <w:tc>
          <w:tcPr>
            <w:tcW w:w="1843" w:type="dxa"/>
            <w:tcBorders>
              <w:top w:val="nil"/>
              <w:left w:val="nil"/>
              <w:bottom w:val="single" w:color="auto" w:sz="4" w:space="0"/>
              <w:right w:val="single" w:color="auto" w:sz="4" w:space="0"/>
            </w:tcBorders>
            <w:shd w:val="clear" w:color="auto" w:fill="auto"/>
            <w:vAlign w:val="center"/>
          </w:tcPr>
          <w:p w14:paraId="33DC160E">
            <w:pPr>
              <w:spacing w:line="240" w:lineRule="atLeast"/>
              <w:jc w:val="center"/>
              <w:rPr>
                <w:rFonts w:hAnsi="宋体" w:cs="宋体"/>
                <w:sz w:val="20"/>
              </w:rPr>
            </w:pPr>
            <w:r>
              <w:rPr>
                <w:rFonts w:hint="eastAsia" w:hAnsi="宋体" w:cs="宋体"/>
                <w:sz w:val="20"/>
              </w:rPr>
              <w:t>电梯</w:t>
            </w:r>
          </w:p>
        </w:tc>
        <w:tc>
          <w:tcPr>
            <w:tcW w:w="4961" w:type="dxa"/>
            <w:tcBorders>
              <w:top w:val="nil"/>
              <w:left w:val="nil"/>
              <w:bottom w:val="single" w:color="auto" w:sz="4" w:space="0"/>
              <w:right w:val="single" w:color="auto" w:sz="4" w:space="0"/>
            </w:tcBorders>
            <w:shd w:val="clear" w:color="auto" w:fill="auto"/>
            <w:noWrap/>
            <w:vAlign w:val="center"/>
          </w:tcPr>
          <w:p w14:paraId="216E4E85">
            <w:pPr>
              <w:spacing w:line="240" w:lineRule="atLeast"/>
              <w:rPr>
                <w:rFonts w:hAnsi="宋体" w:cs="宋体"/>
                <w:sz w:val="20"/>
              </w:rPr>
            </w:pPr>
            <w:r>
              <w:rPr>
                <w:rFonts w:hint="eastAsia" w:hAnsi="宋体" w:cs="宋体"/>
                <w:sz w:val="20"/>
              </w:rPr>
              <w:t>业主或者访客在乘坐电梯时发生的意外事故或者造成的财产损失。</w:t>
            </w:r>
            <w:r>
              <w:rPr>
                <w:rFonts w:hint="eastAsia" w:hAnsi="宋体" w:cs="宋体"/>
                <w:b/>
                <w:sz w:val="20"/>
              </w:rPr>
              <w:t>如：坠落、夹伤、碰撞及电梯自身故障等</w:t>
            </w:r>
          </w:p>
        </w:tc>
        <w:tc>
          <w:tcPr>
            <w:tcW w:w="1559" w:type="dxa"/>
            <w:tcBorders>
              <w:top w:val="nil"/>
              <w:left w:val="nil"/>
              <w:bottom w:val="single" w:color="auto" w:sz="4" w:space="0"/>
              <w:right w:val="single" w:color="auto" w:sz="4" w:space="0"/>
            </w:tcBorders>
            <w:shd w:val="clear" w:color="auto" w:fill="auto"/>
            <w:noWrap/>
            <w:vAlign w:val="center"/>
          </w:tcPr>
          <w:p w14:paraId="52D211F5">
            <w:pPr>
              <w:spacing w:line="240" w:lineRule="atLeast"/>
              <w:jc w:val="center"/>
              <w:rPr>
                <w:rFonts w:hAnsi="宋体" w:cs="宋体"/>
                <w:sz w:val="20"/>
              </w:rPr>
            </w:pPr>
          </w:p>
        </w:tc>
      </w:tr>
      <w:tr w14:paraId="08394FAC">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2CBF66EA">
            <w:pPr>
              <w:spacing w:line="240" w:lineRule="atLeast"/>
              <w:jc w:val="center"/>
              <w:rPr>
                <w:rFonts w:hAnsi="宋体" w:cs="宋体"/>
                <w:sz w:val="20"/>
              </w:rPr>
            </w:pPr>
            <w:r>
              <w:rPr>
                <w:rFonts w:hint="eastAsia" w:hAnsi="宋体" w:cs="宋体"/>
                <w:sz w:val="20"/>
              </w:rPr>
              <w:t>4</w:t>
            </w:r>
          </w:p>
        </w:tc>
        <w:tc>
          <w:tcPr>
            <w:tcW w:w="1843" w:type="dxa"/>
            <w:tcBorders>
              <w:top w:val="nil"/>
              <w:left w:val="nil"/>
              <w:bottom w:val="single" w:color="auto" w:sz="4" w:space="0"/>
              <w:right w:val="single" w:color="auto" w:sz="4" w:space="0"/>
            </w:tcBorders>
            <w:shd w:val="clear" w:color="auto" w:fill="auto"/>
            <w:noWrap/>
            <w:vAlign w:val="center"/>
          </w:tcPr>
          <w:p w14:paraId="389EEBB3">
            <w:pPr>
              <w:spacing w:line="240" w:lineRule="atLeast"/>
              <w:jc w:val="center"/>
              <w:rPr>
                <w:rFonts w:hAnsi="宋体" w:cs="宋体"/>
                <w:sz w:val="20"/>
              </w:rPr>
            </w:pPr>
            <w:r>
              <w:rPr>
                <w:rFonts w:hint="eastAsia" w:hAnsi="宋体" w:cs="宋体"/>
                <w:sz w:val="20"/>
              </w:rPr>
              <w:t>消防设施（含管井）</w:t>
            </w:r>
          </w:p>
        </w:tc>
        <w:tc>
          <w:tcPr>
            <w:tcW w:w="4961" w:type="dxa"/>
            <w:tcBorders>
              <w:top w:val="nil"/>
              <w:left w:val="nil"/>
              <w:bottom w:val="single" w:color="auto" w:sz="4" w:space="0"/>
              <w:right w:val="single" w:color="auto" w:sz="4" w:space="0"/>
            </w:tcBorders>
            <w:shd w:val="clear" w:color="auto" w:fill="auto"/>
            <w:vAlign w:val="center"/>
          </w:tcPr>
          <w:p w14:paraId="736DC8BC">
            <w:pPr>
              <w:spacing w:line="240" w:lineRule="atLeast"/>
              <w:rPr>
                <w:rFonts w:hAnsi="宋体" w:cs="宋体"/>
                <w:sz w:val="20"/>
              </w:rPr>
            </w:pPr>
            <w:r>
              <w:rPr>
                <w:rFonts w:hint="eastAsia" w:hAnsi="宋体" w:cs="宋体"/>
                <w:sz w:val="20"/>
              </w:rPr>
              <w:t>业主或者访客在消防设施区域发生的意外事故或者造成的财产损失。</w:t>
            </w:r>
            <w:r>
              <w:rPr>
                <w:rFonts w:hint="eastAsia" w:hAnsi="宋体" w:cs="宋体"/>
                <w:b/>
                <w:sz w:val="20"/>
              </w:rPr>
              <w:t>如：漏水、井盖缺失损坏等</w:t>
            </w:r>
          </w:p>
        </w:tc>
        <w:tc>
          <w:tcPr>
            <w:tcW w:w="1559" w:type="dxa"/>
            <w:tcBorders>
              <w:top w:val="nil"/>
              <w:left w:val="nil"/>
              <w:bottom w:val="single" w:color="auto" w:sz="4" w:space="0"/>
              <w:right w:val="single" w:color="auto" w:sz="4" w:space="0"/>
            </w:tcBorders>
            <w:shd w:val="clear" w:color="auto" w:fill="auto"/>
            <w:noWrap/>
            <w:vAlign w:val="center"/>
          </w:tcPr>
          <w:p w14:paraId="19FE70AA">
            <w:pPr>
              <w:spacing w:line="240" w:lineRule="atLeast"/>
              <w:jc w:val="center"/>
              <w:rPr>
                <w:rFonts w:hAnsi="宋体" w:cs="宋体"/>
                <w:sz w:val="20"/>
              </w:rPr>
            </w:pPr>
          </w:p>
        </w:tc>
      </w:tr>
      <w:tr w14:paraId="22811B06">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671FA535">
            <w:pPr>
              <w:spacing w:line="240" w:lineRule="atLeast"/>
              <w:jc w:val="center"/>
              <w:rPr>
                <w:rFonts w:hAnsi="宋体" w:cs="宋体"/>
                <w:sz w:val="20"/>
              </w:rPr>
            </w:pPr>
            <w:r>
              <w:rPr>
                <w:rFonts w:hint="eastAsia" w:hAnsi="宋体" w:cs="宋体"/>
                <w:sz w:val="20"/>
              </w:rPr>
              <w:t>5</w:t>
            </w:r>
          </w:p>
        </w:tc>
        <w:tc>
          <w:tcPr>
            <w:tcW w:w="1843" w:type="dxa"/>
            <w:tcBorders>
              <w:top w:val="nil"/>
              <w:left w:val="nil"/>
              <w:bottom w:val="single" w:color="auto" w:sz="4" w:space="0"/>
              <w:right w:val="single" w:color="auto" w:sz="4" w:space="0"/>
            </w:tcBorders>
            <w:shd w:val="clear" w:color="auto" w:fill="auto"/>
            <w:vAlign w:val="center"/>
          </w:tcPr>
          <w:p w14:paraId="413B7FD7">
            <w:pPr>
              <w:spacing w:line="240" w:lineRule="atLeast"/>
              <w:jc w:val="center"/>
              <w:rPr>
                <w:rFonts w:hAnsi="宋体" w:cs="宋体"/>
                <w:sz w:val="20"/>
              </w:rPr>
            </w:pPr>
            <w:r>
              <w:rPr>
                <w:rFonts w:hint="eastAsia" w:hAnsi="宋体" w:cs="宋体"/>
                <w:sz w:val="20"/>
              </w:rPr>
              <w:t>配电房系统（含管井）</w:t>
            </w:r>
          </w:p>
        </w:tc>
        <w:tc>
          <w:tcPr>
            <w:tcW w:w="4961" w:type="dxa"/>
            <w:tcBorders>
              <w:top w:val="nil"/>
              <w:left w:val="nil"/>
              <w:bottom w:val="single" w:color="auto" w:sz="4" w:space="0"/>
              <w:right w:val="single" w:color="auto" w:sz="4" w:space="0"/>
            </w:tcBorders>
            <w:shd w:val="clear" w:color="auto" w:fill="auto"/>
            <w:noWrap/>
            <w:vAlign w:val="center"/>
          </w:tcPr>
          <w:p w14:paraId="234F9B0F">
            <w:pPr>
              <w:spacing w:line="240" w:lineRule="atLeast"/>
              <w:rPr>
                <w:rFonts w:hAnsi="宋体" w:cs="宋体"/>
                <w:sz w:val="20"/>
              </w:rPr>
            </w:pPr>
            <w:r>
              <w:rPr>
                <w:rFonts w:hint="eastAsia" w:hAnsi="宋体" w:cs="宋体"/>
                <w:sz w:val="20"/>
              </w:rPr>
              <w:t>业主或者访客在配电</w:t>
            </w:r>
            <w:r>
              <w:rPr>
                <w:rFonts w:hint="eastAsia" w:hAnsi="宋体" w:cs="宋体"/>
                <w:color w:val="000000"/>
                <w:sz w:val="20"/>
              </w:rPr>
              <w:t>系统</w:t>
            </w:r>
            <w:r>
              <w:rPr>
                <w:rFonts w:hint="eastAsia" w:hAnsi="宋体" w:cs="宋体"/>
                <w:sz w:val="20"/>
              </w:rPr>
              <w:t>区域发生的意外事故或者造成的财产损失。</w:t>
            </w:r>
            <w:r>
              <w:rPr>
                <w:rFonts w:hint="eastAsia" w:hAnsi="宋体" w:cs="宋体"/>
                <w:b/>
                <w:sz w:val="20"/>
              </w:rPr>
              <w:t>如：漏电、火灾、有毒气体等</w:t>
            </w:r>
          </w:p>
        </w:tc>
        <w:tc>
          <w:tcPr>
            <w:tcW w:w="1559" w:type="dxa"/>
            <w:tcBorders>
              <w:top w:val="nil"/>
              <w:left w:val="nil"/>
              <w:bottom w:val="single" w:color="auto" w:sz="4" w:space="0"/>
              <w:right w:val="single" w:color="auto" w:sz="4" w:space="0"/>
            </w:tcBorders>
            <w:shd w:val="clear" w:color="auto" w:fill="auto"/>
            <w:noWrap/>
            <w:vAlign w:val="center"/>
          </w:tcPr>
          <w:p w14:paraId="6F5C796D">
            <w:pPr>
              <w:spacing w:line="240" w:lineRule="atLeast"/>
              <w:jc w:val="center"/>
              <w:rPr>
                <w:rFonts w:hAnsi="宋体" w:cs="宋体"/>
                <w:sz w:val="20"/>
              </w:rPr>
            </w:pPr>
          </w:p>
        </w:tc>
      </w:tr>
      <w:tr w14:paraId="73EC60AD">
        <w:tblPrEx>
          <w:shd w:val="clear" w:color="auto" w:fill="auto"/>
          <w:tblCellMar>
            <w:top w:w="0" w:type="dxa"/>
            <w:left w:w="108" w:type="dxa"/>
            <w:bottom w:w="0" w:type="dxa"/>
            <w:right w:w="108" w:type="dxa"/>
          </w:tblCellMar>
        </w:tblPrEx>
        <w:trPr>
          <w:trHeight w:val="544"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3B2C2ED1">
            <w:pPr>
              <w:spacing w:line="240" w:lineRule="atLeast"/>
              <w:jc w:val="center"/>
              <w:rPr>
                <w:rFonts w:hAnsi="宋体" w:cs="宋体"/>
                <w:sz w:val="20"/>
              </w:rPr>
            </w:pPr>
            <w:r>
              <w:rPr>
                <w:rFonts w:hint="eastAsia" w:hAnsi="宋体" w:cs="宋体"/>
                <w:sz w:val="20"/>
              </w:rPr>
              <w:t>6</w:t>
            </w:r>
          </w:p>
        </w:tc>
        <w:tc>
          <w:tcPr>
            <w:tcW w:w="1843" w:type="dxa"/>
            <w:tcBorders>
              <w:top w:val="nil"/>
              <w:left w:val="nil"/>
              <w:bottom w:val="single" w:color="auto" w:sz="4" w:space="0"/>
              <w:right w:val="single" w:color="auto" w:sz="4" w:space="0"/>
            </w:tcBorders>
            <w:shd w:val="clear" w:color="auto" w:fill="auto"/>
            <w:noWrap/>
            <w:vAlign w:val="center"/>
          </w:tcPr>
          <w:p w14:paraId="05866C26">
            <w:pPr>
              <w:spacing w:line="240" w:lineRule="atLeast"/>
              <w:jc w:val="center"/>
              <w:rPr>
                <w:rFonts w:hAnsi="宋体" w:cs="宋体"/>
                <w:sz w:val="20"/>
              </w:rPr>
            </w:pPr>
            <w:r>
              <w:rPr>
                <w:rFonts w:hint="eastAsia" w:hAnsi="宋体" w:cs="宋体"/>
                <w:sz w:val="20"/>
              </w:rPr>
              <w:t>二次供水、雨污系统（含管井）</w:t>
            </w:r>
          </w:p>
        </w:tc>
        <w:tc>
          <w:tcPr>
            <w:tcW w:w="4961" w:type="dxa"/>
            <w:tcBorders>
              <w:top w:val="nil"/>
              <w:left w:val="nil"/>
              <w:bottom w:val="single" w:color="auto" w:sz="4" w:space="0"/>
              <w:right w:val="single" w:color="auto" w:sz="4" w:space="0"/>
            </w:tcBorders>
            <w:shd w:val="clear" w:color="auto" w:fill="auto"/>
            <w:noWrap/>
            <w:vAlign w:val="center"/>
          </w:tcPr>
          <w:p w14:paraId="6074929B">
            <w:pPr>
              <w:spacing w:line="240" w:lineRule="atLeast"/>
              <w:rPr>
                <w:rFonts w:hAnsi="宋体" w:cs="宋体"/>
                <w:sz w:val="20"/>
              </w:rPr>
            </w:pPr>
            <w:r>
              <w:rPr>
                <w:rFonts w:hint="eastAsia" w:hAnsi="宋体" w:cs="宋体"/>
                <w:sz w:val="20"/>
              </w:rPr>
              <w:t>二次供水</w:t>
            </w:r>
            <w:r>
              <w:rPr>
                <w:rFonts w:hint="eastAsia" w:hAnsi="宋体" w:cs="宋体"/>
                <w:color w:val="000000"/>
                <w:sz w:val="20"/>
              </w:rPr>
              <w:t>、雨污系统（含</w:t>
            </w:r>
            <w:r>
              <w:rPr>
                <w:rFonts w:hint="eastAsia" w:hAnsi="宋体" w:cs="宋体"/>
                <w:sz w:val="20"/>
              </w:rPr>
              <w:t>管井）给业主或者访客造成的意外事故或者财产损失。如：</w:t>
            </w:r>
            <w:r>
              <w:rPr>
                <w:rFonts w:hint="eastAsia" w:hAnsi="宋体" w:cs="宋体"/>
                <w:b/>
                <w:sz w:val="20"/>
              </w:rPr>
              <w:t>跌落、有毒气体、井盖缺失损坏等</w:t>
            </w:r>
          </w:p>
        </w:tc>
        <w:tc>
          <w:tcPr>
            <w:tcW w:w="1559" w:type="dxa"/>
            <w:tcBorders>
              <w:top w:val="nil"/>
              <w:left w:val="nil"/>
              <w:bottom w:val="single" w:color="auto" w:sz="4" w:space="0"/>
              <w:right w:val="single" w:color="auto" w:sz="4" w:space="0"/>
            </w:tcBorders>
            <w:shd w:val="clear" w:color="auto" w:fill="auto"/>
            <w:noWrap/>
            <w:vAlign w:val="center"/>
          </w:tcPr>
          <w:p w14:paraId="3CEF8787">
            <w:pPr>
              <w:spacing w:line="240" w:lineRule="atLeast"/>
              <w:jc w:val="center"/>
              <w:rPr>
                <w:rFonts w:hAnsi="宋体" w:cs="宋体"/>
                <w:sz w:val="20"/>
              </w:rPr>
            </w:pPr>
          </w:p>
        </w:tc>
      </w:tr>
      <w:tr w14:paraId="7B500B64">
        <w:tblPrEx>
          <w:shd w:val="clear" w:color="auto" w:fill="auto"/>
          <w:tblCellMar>
            <w:top w:w="0" w:type="dxa"/>
            <w:left w:w="108" w:type="dxa"/>
            <w:bottom w:w="0" w:type="dxa"/>
            <w:right w:w="108" w:type="dxa"/>
          </w:tblCellMar>
        </w:tblPrEx>
        <w:trPr>
          <w:trHeight w:val="567"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49574676">
            <w:pPr>
              <w:spacing w:line="240" w:lineRule="atLeast"/>
              <w:jc w:val="center"/>
              <w:rPr>
                <w:rFonts w:hAnsi="宋体" w:cs="宋体"/>
                <w:sz w:val="20"/>
              </w:rPr>
            </w:pPr>
            <w:r>
              <w:rPr>
                <w:rFonts w:hint="eastAsia" w:hAnsi="宋体" w:cs="宋体"/>
                <w:sz w:val="20"/>
              </w:rPr>
              <w:t>7</w:t>
            </w:r>
          </w:p>
        </w:tc>
        <w:tc>
          <w:tcPr>
            <w:tcW w:w="1843" w:type="dxa"/>
            <w:tcBorders>
              <w:top w:val="nil"/>
              <w:left w:val="nil"/>
              <w:bottom w:val="single" w:color="auto" w:sz="4" w:space="0"/>
              <w:right w:val="single" w:color="auto" w:sz="4" w:space="0"/>
            </w:tcBorders>
            <w:shd w:val="clear" w:color="auto" w:fill="auto"/>
            <w:noWrap/>
            <w:vAlign w:val="center"/>
          </w:tcPr>
          <w:p w14:paraId="1A044B1B">
            <w:pPr>
              <w:spacing w:line="240" w:lineRule="atLeast"/>
              <w:jc w:val="center"/>
              <w:rPr>
                <w:rFonts w:hAnsi="宋体" w:cs="宋体"/>
                <w:sz w:val="20"/>
              </w:rPr>
            </w:pPr>
            <w:r>
              <w:rPr>
                <w:rFonts w:hint="eastAsia" w:hAnsi="宋体" w:cs="宋体"/>
                <w:sz w:val="20"/>
              </w:rPr>
              <w:t>地下车库</w:t>
            </w:r>
          </w:p>
        </w:tc>
        <w:tc>
          <w:tcPr>
            <w:tcW w:w="4961" w:type="dxa"/>
            <w:tcBorders>
              <w:top w:val="nil"/>
              <w:left w:val="nil"/>
              <w:bottom w:val="single" w:color="auto" w:sz="4" w:space="0"/>
              <w:right w:val="single" w:color="auto" w:sz="4" w:space="0"/>
            </w:tcBorders>
            <w:shd w:val="clear" w:color="auto" w:fill="auto"/>
            <w:noWrap/>
            <w:vAlign w:val="center"/>
          </w:tcPr>
          <w:p w14:paraId="67168B15">
            <w:pPr>
              <w:spacing w:line="240" w:lineRule="atLeast"/>
              <w:rPr>
                <w:rFonts w:hAnsi="宋体" w:cs="宋体"/>
                <w:sz w:val="20"/>
              </w:rPr>
            </w:pPr>
            <w:r>
              <w:rPr>
                <w:rFonts w:hint="eastAsia" w:hAnsi="宋体" w:cs="宋体"/>
                <w:sz w:val="20"/>
              </w:rPr>
              <w:t>业主或者访客的车辆，停放在地下车库</w:t>
            </w:r>
            <w:r>
              <w:rPr>
                <w:rFonts w:hAnsi="宋体"/>
                <w:szCs w:val="21"/>
              </w:rPr>
              <w:t>遭受损失时，被保险人应负的法律赔偿责任</w:t>
            </w:r>
            <w:r>
              <w:rPr>
                <w:rFonts w:hint="eastAsia" w:hAnsi="宋体"/>
                <w:szCs w:val="21"/>
              </w:rPr>
              <w:t>。</w:t>
            </w:r>
            <w:r>
              <w:rPr>
                <w:rFonts w:hint="eastAsia" w:hAnsi="宋体"/>
                <w:b/>
                <w:szCs w:val="21"/>
              </w:rPr>
              <w:t>如：车辆刮擦、受损等</w:t>
            </w:r>
          </w:p>
        </w:tc>
        <w:tc>
          <w:tcPr>
            <w:tcW w:w="1559" w:type="dxa"/>
            <w:tcBorders>
              <w:top w:val="nil"/>
              <w:left w:val="nil"/>
              <w:bottom w:val="single" w:color="auto" w:sz="4" w:space="0"/>
              <w:right w:val="single" w:color="auto" w:sz="4" w:space="0"/>
            </w:tcBorders>
            <w:shd w:val="clear" w:color="auto" w:fill="auto"/>
            <w:noWrap/>
            <w:vAlign w:val="center"/>
          </w:tcPr>
          <w:p w14:paraId="2618652A">
            <w:pPr>
              <w:spacing w:line="240" w:lineRule="atLeast"/>
              <w:jc w:val="center"/>
              <w:rPr>
                <w:rFonts w:hAnsi="宋体" w:cs="宋体"/>
                <w:sz w:val="20"/>
              </w:rPr>
            </w:pPr>
          </w:p>
        </w:tc>
      </w:tr>
      <w:tr w14:paraId="19E76017">
        <w:tblPrEx>
          <w:shd w:val="clear" w:color="auto" w:fill="auto"/>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4EBB47C7">
            <w:pPr>
              <w:spacing w:line="240" w:lineRule="atLeast"/>
              <w:jc w:val="center"/>
              <w:rPr>
                <w:rFonts w:hAnsi="宋体" w:cs="宋体"/>
                <w:sz w:val="20"/>
              </w:rPr>
            </w:pPr>
            <w:r>
              <w:rPr>
                <w:rFonts w:hint="eastAsia" w:hAnsi="宋体" w:cs="宋体"/>
                <w:sz w:val="20"/>
              </w:rPr>
              <w:t>8</w:t>
            </w:r>
          </w:p>
        </w:tc>
        <w:tc>
          <w:tcPr>
            <w:tcW w:w="1843" w:type="dxa"/>
            <w:tcBorders>
              <w:top w:val="nil"/>
              <w:left w:val="nil"/>
              <w:bottom w:val="single" w:color="auto" w:sz="4" w:space="0"/>
              <w:right w:val="single" w:color="auto" w:sz="4" w:space="0"/>
            </w:tcBorders>
            <w:shd w:val="clear" w:color="auto" w:fill="auto"/>
            <w:noWrap/>
            <w:vAlign w:val="center"/>
          </w:tcPr>
          <w:p w14:paraId="23F9AFEA">
            <w:pPr>
              <w:spacing w:line="240" w:lineRule="atLeast"/>
              <w:jc w:val="center"/>
              <w:rPr>
                <w:rFonts w:hAnsi="宋体" w:cs="宋体"/>
                <w:sz w:val="20"/>
              </w:rPr>
            </w:pPr>
            <w:r>
              <w:rPr>
                <w:rFonts w:hint="eastAsia" w:hAnsi="宋体" w:cs="宋体"/>
                <w:sz w:val="20"/>
              </w:rPr>
              <w:t>非机动车棚</w:t>
            </w:r>
          </w:p>
        </w:tc>
        <w:tc>
          <w:tcPr>
            <w:tcW w:w="4961" w:type="dxa"/>
            <w:tcBorders>
              <w:top w:val="nil"/>
              <w:left w:val="nil"/>
              <w:bottom w:val="single" w:color="auto" w:sz="4" w:space="0"/>
              <w:right w:val="single" w:color="auto" w:sz="4" w:space="0"/>
            </w:tcBorders>
            <w:shd w:val="clear" w:color="auto" w:fill="auto"/>
            <w:noWrap/>
            <w:vAlign w:val="center"/>
          </w:tcPr>
          <w:p w14:paraId="35329D1A">
            <w:pPr>
              <w:spacing w:line="240" w:lineRule="atLeast"/>
              <w:rPr>
                <w:rFonts w:hAnsi="宋体" w:cs="宋体"/>
                <w:sz w:val="20"/>
              </w:rPr>
            </w:pPr>
            <w:r>
              <w:rPr>
                <w:rFonts w:hint="eastAsia" w:hAnsi="宋体" w:cs="宋体"/>
                <w:sz w:val="20"/>
              </w:rPr>
              <w:t>业主或者访客的车辆，停放在车棚</w:t>
            </w:r>
            <w:r>
              <w:rPr>
                <w:rFonts w:hAnsi="宋体"/>
                <w:szCs w:val="21"/>
              </w:rPr>
              <w:t>遭受损失时，</w:t>
            </w:r>
            <w:r>
              <w:rPr>
                <w:rFonts w:hint="eastAsia" w:hAnsi="宋体"/>
                <w:szCs w:val="21"/>
              </w:rPr>
              <w:t>物业</w:t>
            </w:r>
            <w:r>
              <w:rPr>
                <w:rFonts w:hAnsi="宋体"/>
                <w:szCs w:val="21"/>
              </w:rPr>
              <w:t>应负的法律赔偿责任</w:t>
            </w:r>
            <w:r>
              <w:rPr>
                <w:rFonts w:hint="eastAsia" w:hAnsi="宋体"/>
                <w:szCs w:val="21"/>
              </w:rPr>
              <w:t>。</w:t>
            </w:r>
            <w:r>
              <w:rPr>
                <w:rFonts w:hint="eastAsia" w:hAnsi="宋体"/>
                <w:b/>
                <w:szCs w:val="21"/>
              </w:rPr>
              <w:t>如：车辆刮擦、</w:t>
            </w:r>
            <w:r>
              <w:rPr>
                <w:rFonts w:hint="eastAsia" w:hAnsi="宋体"/>
                <w:b/>
                <w:color w:val="000000"/>
                <w:szCs w:val="21"/>
              </w:rPr>
              <w:t>受损</w:t>
            </w:r>
            <w:r>
              <w:rPr>
                <w:rFonts w:hint="eastAsia" w:hAnsi="宋体"/>
                <w:b/>
                <w:szCs w:val="21"/>
              </w:rPr>
              <w:t>等</w:t>
            </w:r>
          </w:p>
        </w:tc>
        <w:tc>
          <w:tcPr>
            <w:tcW w:w="1559" w:type="dxa"/>
            <w:tcBorders>
              <w:top w:val="nil"/>
              <w:left w:val="nil"/>
              <w:bottom w:val="single" w:color="auto" w:sz="4" w:space="0"/>
              <w:right w:val="single" w:color="auto" w:sz="4" w:space="0"/>
            </w:tcBorders>
            <w:shd w:val="clear" w:color="auto" w:fill="auto"/>
            <w:noWrap/>
            <w:vAlign w:val="center"/>
          </w:tcPr>
          <w:p w14:paraId="0BEBD0C7">
            <w:pPr>
              <w:spacing w:line="240" w:lineRule="atLeast"/>
              <w:jc w:val="center"/>
              <w:rPr>
                <w:rFonts w:hAnsi="宋体" w:cs="宋体"/>
                <w:sz w:val="20"/>
              </w:rPr>
            </w:pPr>
          </w:p>
        </w:tc>
      </w:tr>
      <w:tr w14:paraId="4ED379DB">
        <w:tblPrEx>
          <w:shd w:val="clear" w:color="auto" w:fill="auto"/>
          <w:tblCellMar>
            <w:top w:w="0" w:type="dxa"/>
            <w:left w:w="108" w:type="dxa"/>
            <w:bottom w:w="0" w:type="dxa"/>
            <w:right w:w="108" w:type="dxa"/>
          </w:tblCellMar>
        </w:tblPrEx>
        <w:trPr>
          <w:trHeight w:val="55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47631CC4">
            <w:pPr>
              <w:spacing w:line="240" w:lineRule="atLeast"/>
              <w:jc w:val="center"/>
              <w:rPr>
                <w:rFonts w:hAnsi="宋体" w:cs="宋体"/>
                <w:sz w:val="20"/>
              </w:rPr>
            </w:pPr>
            <w:r>
              <w:rPr>
                <w:rFonts w:hint="eastAsia" w:hAnsi="宋体" w:cs="宋体"/>
                <w:sz w:val="20"/>
              </w:rPr>
              <w:t>9</w:t>
            </w:r>
          </w:p>
        </w:tc>
        <w:tc>
          <w:tcPr>
            <w:tcW w:w="1843" w:type="dxa"/>
            <w:tcBorders>
              <w:top w:val="nil"/>
              <w:left w:val="nil"/>
              <w:bottom w:val="single" w:color="auto" w:sz="4" w:space="0"/>
              <w:right w:val="single" w:color="auto" w:sz="4" w:space="0"/>
            </w:tcBorders>
            <w:shd w:val="clear" w:color="auto" w:fill="auto"/>
            <w:noWrap/>
            <w:vAlign w:val="center"/>
          </w:tcPr>
          <w:p w14:paraId="7DF2CFEB">
            <w:pPr>
              <w:spacing w:line="240" w:lineRule="atLeast"/>
              <w:jc w:val="center"/>
              <w:rPr>
                <w:rFonts w:hAnsi="宋体" w:cs="宋体"/>
                <w:sz w:val="20"/>
              </w:rPr>
            </w:pPr>
            <w:r>
              <w:rPr>
                <w:rFonts w:hint="eastAsia" w:hAnsi="宋体" w:cs="宋体"/>
                <w:sz w:val="20"/>
              </w:rPr>
              <w:t>地面停放</w:t>
            </w:r>
          </w:p>
        </w:tc>
        <w:tc>
          <w:tcPr>
            <w:tcW w:w="4961" w:type="dxa"/>
            <w:tcBorders>
              <w:top w:val="nil"/>
              <w:left w:val="nil"/>
              <w:bottom w:val="single" w:color="auto" w:sz="4" w:space="0"/>
              <w:right w:val="single" w:color="auto" w:sz="4" w:space="0"/>
            </w:tcBorders>
            <w:shd w:val="clear" w:color="auto" w:fill="auto"/>
            <w:noWrap/>
            <w:vAlign w:val="center"/>
          </w:tcPr>
          <w:p w14:paraId="6D428D20">
            <w:pPr>
              <w:spacing w:line="240" w:lineRule="atLeast"/>
              <w:rPr>
                <w:rFonts w:hAnsi="宋体" w:cs="宋体"/>
                <w:sz w:val="20"/>
              </w:rPr>
            </w:pPr>
            <w:r>
              <w:rPr>
                <w:rFonts w:hint="eastAsia" w:hAnsi="宋体" w:cs="宋体"/>
                <w:sz w:val="20"/>
              </w:rPr>
              <w:t>业主或者访客的车辆，停放在地面</w:t>
            </w:r>
            <w:r>
              <w:rPr>
                <w:rFonts w:hAnsi="宋体"/>
                <w:szCs w:val="21"/>
              </w:rPr>
              <w:t>遭受损失时，</w:t>
            </w:r>
            <w:r>
              <w:rPr>
                <w:rFonts w:hint="eastAsia" w:hAnsi="宋体"/>
                <w:szCs w:val="21"/>
              </w:rPr>
              <w:t>物业</w:t>
            </w:r>
            <w:r>
              <w:rPr>
                <w:rFonts w:hAnsi="宋体"/>
                <w:szCs w:val="21"/>
              </w:rPr>
              <w:t>应负的法律赔偿责任</w:t>
            </w:r>
            <w:r>
              <w:rPr>
                <w:rFonts w:hint="eastAsia" w:hAnsi="宋体"/>
                <w:szCs w:val="21"/>
              </w:rPr>
              <w:t>。</w:t>
            </w:r>
            <w:r>
              <w:rPr>
                <w:rFonts w:hint="eastAsia" w:hAnsi="宋体"/>
                <w:b/>
                <w:szCs w:val="21"/>
              </w:rPr>
              <w:t>如：车辆刮擦、</w:t>
            </w:r>
            <w:r>
              <w:rPr>
                <w:rFonts w:hint="eastAsia" w:hAnsi="宋体"/>
                <w:b/>
                <w:color w:val="000000"/>
                <w:szCs w:val="21"/>
              </w:rPr>
              <w:t>受损等</w:t>
            </w:r>
          </w:p>
        </w:tc>
        <w:tc>
          <w:tcPr>
            <w:tcW w:w="1559" w:type="dxa"/>
            <w:tcBorders>
              <w:top w:val="nil"/>
              <w:left w:val="nil"/>
              <w:bottom w:val="single" w:color="auto" w:sz="4" w:space="0"/>
              <w:right w:val="single" w:color="auto" w:sz="4" w:space="0"/>
            </w:tcBorders>
            <w:shd w:val="clear" w:color="auto" w:fill="auto"/>
            <w:noWrap/>
            <w:vAlign w:val="center"/>
          </w:tcPr>
          <w:p w14:paraId="5AA2AB32">
            <w:pPr>
              <w:spacing w:line="240" w:lineRule="atLeast"/>
              <w:jc w:val="center"/>
              <w:rPr>
                <w:rFonts w:hAnsi="宋体" w:cs="宋体"/>
                <w:sz w:val="20"/>
              </w:rPr>
            </w:pPr>
          </w:p>
        </w:tc>
      </w:tr>
      <w:tr w14:paraId="60F5AAA2">
        <w:tblPrEx>
          <w:shd w:val="clear" w:color="auto" w:fill="auto"/>
          <w:tblCellMar>
            <w:top w:w="0" w:type="dxa"/>
            <w:left w:w="108" w:type="dxa"/>
            <w:bottom w:w="0" w:type="dxa"/>
            <w:right w:w="108" w:type="dxa"/>
          </w:tblCellMar>
        </w:tblPrEx>
        <w:trPr>
          <w:trHeight w:val="548"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5B62B971">
            <w:pPr>
              <w:spacing w:line="240" w:lineRule="atLeast"/>
              <w:jc w:val="center"/>
              <w:rPr>
                <w:rFonts w:hAnsi="宋体" w:cs="宋体"/>
                <w:sz w:val="20"/>
              </w:rPr>
            </w:pPr>
            <w:r>
              <w:rPr>
                <w:rFonts w:hint="eastAsia" w:hAnsi="宋体" w:cs="宋体"/>
                <w:sz w:val="20"/>
              </w:rPr>
              <w:t>10</w:t>
            </w:r>
          </w:p>
        </w:tc>
        <w:tc>
          <w:tcPr>
            <w:tcW w:w="1843" w:type="dxa"/>
            <w:tcBorders>
              <w:top w:val="nil"/>
              <w:left w:val="nil"/>
              <w:bottom w:val="single" w:color="auto" w:sz="4" w:space="0"/>
              <w:right w:val="single" w:color="auto" w:sz="4" w:space="0"/>
            </w:tcBorders>
            <w:shd w:val="clear" w:color="auto" w:fill="auto"/>
            <w:noWrap/>
            <w:vAlign w:val="center"/>
          </w:tcPr>
          <w:p w14:paraId="255D2144">
            <w:pPr>
              <w:spacing w:line="240" w:lineRule="atLeast"/>
              <w:jc w:val="center"/>
              <w:rPr>
                <w:rFonts w:hAnsi="宋体" w:cs="宋体"/>
                <w:sz w:val="20"/>
              </w:rPr>
            </w:pPr>
            <w:r>
              <w:rPr>
                <w:rFonts w:hint="eastAsia" w:hAnsi="宋体" w:cs="宋体"/>
                <w:sz w:val="20"/>
              </w:rPr>
              <w:t>健身设施</w:t>
            </w:r>
          </w:p>
        </w:tc>
        <w:tc>
          <w:tcPr>
            <w:tcW w:w="4961" w:type="dxa"/>
            <w:tcBorders>
              <w:top w:val="nil"/>
              <w:left w:val="nil"/>
              <w:bottom w:val="single" w:color="auto" w:sz="4" w:space="0"/>
              <w:right w:val="single" w:color="auto" w:sz="4" w:space="0"/>
            </w:tcBorders>
            <w:shd w:val="clear" w:color="auto" w:fill="auto"/>
            <w:noWrap/>
            <w:vAlign w:val="center"/>
          </w:tcPr>
          <w:p w14:paraId="7C00B219">
            <w:pPr>
              <w:spacing w:line="240" w:lineRule="atLeast"/>
              <w:rPr>
                <w:rFonts w:hAnsi="宋体" w:cs="宋体"/>
                <w:sz w:val="20"/>
              </w:rPr>
            </w:pPr>
            <w:r>
              <w:rPr>
                <w:rFonts w:hint="eastAsia" w:hAnsi="宋体" w:cs="宋体"/>
                <w:sz w:val="20"/>
              </w:rPr>
              <w:t>业主或者访客使用健身设施发生的意外事故或者造成的财产损失等。</w:t>
            </w:r>
          </w:p>
        </w:tc>
        <w:tc>
          <w:tcPr>
            <w:tcW w:w="1559" w:type="dxa"/>
            <w:tcBorders>
              <w:top w:val="nil"/>
              <w:left w:val="nil"/>
              <w:bottom w:val="single" w:color="auto" w:sz="4" w:space="0"/>
              <w:right w:val="single" w:color="auto" w:sz="4" w:space="0"/>
            </w:tcBorders>
            <w:shd w:val="clear" w:color="auto" w:fill="auto"/>
            <w:noWrap/>
            <w:vAlign w:val="center"/>
          </w:tcPr>
          <w:p w14:paraId="4CBB283F">
            <w:pPr>
              <w:spacing w:line="240" w:lineRule="atLeast"/>
              <w:jc w:val="center"/>
              <w:rPr>
                <w:rFonts w:hAnsi="宋体" w:cs="宋体"/>
                <w:sz w:val="20"/>
              </w:rPr>
            </w:pPr>
          </w:p>
        </w:tc>
      </w:tr>
      <w:tr w14:paraId="377266DD">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59007568">
            <w:pPr>
              <w:spacing w:line="240" w:lineRule="atLeast"/>
              <w:jc w:val="center"/>
              <w:rPr>
                <w:rFonts w:hAnsi="宋体" w:cs="宋体"/>
                <w:sz w:val="20"/>
              </w:rPr>
            </w:pPr>
            <w:r>
              <w:rPr>
                <w:rFonts w:hint="eastAsia" w:hAnsi="宋体" w:cs="宋体"/>
                <w:sz w:val="20"/>
              </w:rPr>
              <w:t>11</w:t>
            </w:r>
          </w:p>
        </w:tc>
        <w:tc>
          <w:tcPr>
            <w:tcW w:w="1843" w:type="dxa"/>
            <w:tcBorders>
              <w:top w:val="nil"/>
              <w:left w:val="nil"/>
              <w:bottom w:val="single" w:color="auto" w:sz="4" w:space="0"/>
              <w:right w:val="single" w:color="auto" w:sz="4" w:space="0"/>
            </w:tcBorders>
            <w:shd w:val="clear" w:color="auto" w:fill="auto"/>
            <w:noWrap/>
            <w:vAlign w:val="center"/>
          </w:tcPr>
          <w:p w14:paraId="4462CAC2">
            <w:pPr>
              <w:spacing w:line="240" w:lineRule="atLeast"/>
              <w:jc w:val="center"/>
              <w:rPr>
                <w:rFonts w:hAnsi="宋体" w:cs="宋体"/>
                <w:sz w:val="20"/>
              </w:rPr>
            </w:pPr>
            <w:r>
              <w:rPr>
                <w:rFonts w:hint="eastAsia" w:hAnsi="宋体" w:cs="宋体"/>
                <w:sz w:val="20"/>
              </w:rPr>
              <w:t>绿化、灯箱、广告牌、</w:t>
            </w:r>
            <w:r>
              <w:rPr>
                <w:rFonts w:hint="eastAsia" w:hAnsi="宋体" w:cs="宋体"/>
                <w:color w:val="000000"/>
                <w:sz w:val="20"/>
              </w:rPr>
              <w:t>高空坠物</w:t>
            </w:r>
          </w:p>
        </w:tc>
        <w:tc>
          <w:tcPr>
            <w:tcW w:w="4961" w:type="dxa"/>
            <w:tcBorders>
              <w:top w:val="nil"/>
              <w:left w:val="nil"/>
              <w:bottom w:val="single" w:color="auto" w:sz="4" w:space="0"/>
              <w:right w:val="single" w:color="auto" w:sz="4" w:space="0"/>
            </w:tcBorders>
            <w:shd w:val="clear" w:color="auto" w:fill="auto"/>
            <w:noWrap/>
            <w:vAlign w:val="center"/>
          </w:tcPr>
          <w:p w14:paraId="4100F5F6">
            <w:pPr>
              <w:spacing w:line="240" w:lineRule="atLeast"/>
              <w:rPr>
                <w:rFonts w:hAnsi="宋体" w:cs="宋体"/>
                <w:sz w:val="20"/>
              </w:rPr>
            </w:pPr>
            <w:r>
              <w:rPr>
                <w:rFonts w:hint="eastAsia" w:hAnsi="宋体" w:cs="宋体"/>
                <w:sz w:val="20"/>
              </w:rPr>
              <w:t>绿化、灯箱、广告牌、高空坠物给业主或者访客造成的意外事故或者财产损失。</w:t>
            </w:r>
            <w:r>
              <w:rPr>
                <w:rFonts w:hint="eastAsia" w:hAnsi="宋体" w:cs="宋体"/>
                <w:b/>
                <w:sz w:val="20"/>
              </w:rPr>
              <w:t>如：灯箱、广告牌掉落、漏电、</w:t>
            </w:r>
            <w:r>
              <w:rPr>
                <w:rFonts w:hint="eastAsia" w:hAnsi="宋体" w:cs="宋体"/>
                <w:b/>
                <w:color w:val="000000"/>
                <w:sz w:val="20"/>
              </w:rPr>
              <w:t>高空坠物等</w:t>
            </w:r>
          </w:p>
        </w:tc>
        <w:tc>
          <w:tcPr>
            <w:tcW w:w="1559" w:type="dxa"/>
            <w:tcBorders>
              <w:top w:val="nil"/>
              <w:left w:val="nil"/>
              <w:bottom w:val="single" w:color="auto" w:sz="4" w:space="0"/>
              <w:right w:val="single" w:color="auto" w:sz="4" w:space="0"/>
            </w:tcBorders>
            <w:shd w:val="clear" w:color="auto" w:fill="auto"/>
            <w:noWrap/>
            <w:vAlign w:val="center"/>
          </w:tcPr>
          <w:p w14:paraId="0B7828A3">
            <w:pPr>
              <w:spacing w:line="240" w:lineRule="atLeast"/>
              <w:jc w:val="center"/>
              <w:rPr>
                <w:rFonts w:hAnsi="宋体" w:cs="宋体"/>
                <w:sz w:val="20"/>
              </w:rPr>
            </w:pPr>
          </w:p>
        </w:tc>
      </w:tr>
      <w:tr w14:paraId="5EE21FE2">
        <w:tblPrEx>
          <w:tblCellMar>
            <w:top w:w="0" w:type="dxa"/>
            <w:left w:w="108" w:type="dxa"/>
            <w:bottom w:w="0" w:type="dxa"/>
            <w:right w:w="108" w:type="dxa"/>
          </w:tblCellMar>
        </w:tblPrEx>
        <w:trPr>
          <w:trHeight w:val="566"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679429B2">
            <w:pPr>
              <w:spacing w:line="240" w:lineRule="atLeast"/>
              <w:jc w:val="center"/>
              <w:rPr>
                <w:rFonts w:hAnsi="宋体" w:cs="宋体"/>
                <w:sz w:val="20"/>
              </w:rPr>
            </w:pPr>
            <w:r>
              <w:rPr>
                <w:rFonts w:hint="eastAsia" w:hAnsi="宋体" w:cs="宋体"/>
                <w:sz w:val="20"/>
              </w:rPr>
              <w:t>12</w:t>
            </w:r>
          </w:p>
        </w:tc>
        <w:tc>
          <w:tcPr>
            <w:tcW w:w="1843" w:type="dxa"/>
            <w:tcBorders>
              <w:top w:val="nil"/>
              <w:left w:val="nil"/>
              <w:bottom w:val="single" w:color="auto" w:sz="4" w:space="0"/>
              <w:right w:val="single" w:color="auto" w:sz="4" w:space="0"/>
            </w:tcBorders>
            <w:shd w:val="clear" w:color="auto" w:fill="auto"/>
            <w:noWrap/>
            <w:vAlign w:val="center"/>
          </w:tcPr>
          <w:p w14:paraId="7C054A55">
            <w:pPr>
              <w:spacing w:line="240" w:lineRule="atLeast"/>
              <w:jc w:val="center"/>
              <w:rPr>
                <w:rFonts w:hAnsi="宋体" w:cs="宋体"/>
                <w:sz w:val="20"/>
              </w:rPr>
            </w:pPr>
            <w:r>
              <w:rPr>
                <w:rFonts w:hint="eastAsia" w:hAnsi="宋体" w:cs="宋体"/>
                <w:sz w:val="20"/>
              </w:rPr>
              <w:t>路灯、电线杆、</w:t>
            </w:r>
            <w:r>
              <w:rPr>
                <w:rFonts w:hint="eastAsia" w:hAnsi="宋体" w:cs="宋体"/>
                <w:color w:val="000000"/>
                <w:sz w:val="20"/>
              </w:rPr>
              <w:t>树木</w:t>
            </w:r>
          </w:p>
        </w:tc>
        <w:tc>
          <w:tcPr>
            <w:tcW w:w="4961" w:type="dxa"/>
            <w:tcBorders>
              <w:top w:val="nil"/>
              <w:left w:val="nil"/>
              <w:bottom w:val="single" w:color="auto" w:sz="4" w:space="0"/>
              <w:right w:val="single" w:color="auto" w:sz="4" w:space="0"/>
            </w:tcBorders>
            <w:shd w:val="clear" w:color="auto" w:fill="auto"/>
            <w:noWrap/>
            <w:vAlign w:val="center"/>
          </w:tcPr>
          <w:p w14:paraId="3B4A47EA">
            <w:pPr>
              <w:spacing w:line="240" w:lineRule="atLeast"/>
              <w:rPr>
                <w:rFonts w:hAnsi="宋体" w:cs="宋体"/>
                <w:sz w:val="20"/>
              </w:rPr>
            </w:pPr>
            <w:r>
              <w:rPr>
                <w:rFonts w:hint="eastAsia" w:hAnsi="宋体" w:cs="宋体"/>
                <w:sz w:val="20"/>
              </w:rPr>
              <w:t>路灯、电线杆</w:t>
            </w:r>
            <w:r>
              <w:rPr>
                <w:rFonts w:hint="eastAsia" w:hAnsi="宋体" w:cs="宋体"/>
                <w:color w:val="000000"/>
                <w:sz w:val="20"/>
              </w:rPr>
              <w:t>、树木给业主或者访客造成的意外事故或者财产损失。</w:t>
            </w:r>
            <w:r>
              <w:rPr>
                <w:rFonts w:hint="eastAsia" w:hAnsi="宋体" w:cs="宋体"/>
                <w:b/>
                <w:color w:val="000000"/>
                <w:sz w:val="20"/>
              </w:rPr>
              <w:t>如：路灯、电线杆倒塌、漏电</w:t>
            </w:r>
            <w:r>
              <w:rPr>
                <w:rFonts w:hint="eastAsia" w:hAnsi="宋体" w:cs="宋体"/>
                <w:b/>
                <w:color w:val="000000"/>
                <w:sz w:val="20"/>
                <w:lang w:eastAsia="zh-CN"/>
              </w:rPr>
              <w:t>，</w:t>
            </w:r>
            <w:r>
              <w:rPr>
                <w:rFonts w:hint="eastAsia" w:hAnsi="宋体" w:cs="宋体"/>
                <w:b/>
                <w:color w:val="000000"/>
                <w:sz w:val="20"/>
              </w:rPr>
              <w:t>树木倒伏、断裂等</w:t>
            </w:r>
          </w:p>
        </w:tc>
        <w:tc>
          <w:tcPr>
            <w:tcW w:w="1559" w:type="dxa"/>
            <w:tcBorders>
              <w:top w:val="nil"/>
              <w:left w:val="nil"/>
              <w:bottom w:val="single" w:color="auto" w:sz="4" w:space="0"/>
              <w:right w:val="single" w:color="auto" w:sz="4" w:space="0"/>
            </w:tcBorders>
            <w:shd w:val="clear" w:color="auto" w:fill="auto"/>
            <w:noWrap/>
            <w:vAlign w:val="center"/>
          </w:tcPr>
          <w:p w14:paraId="7F2175A2">
            <w:pPr>
              <w:spacing w:line="240" w:lineRule="atLeast"/>
              <w:jc w:val="center"/>
              <w:rPr>
                <w:rFonts w:hAnsi="宋体" w:cs="宋体"/>
                <w:sz w:val="20"/>
              </w:rPr>
            </w:pPr>
          </w:p>
        </w:tc>
      </w:tr>
    </w:tbl>
    <w:p w14:paraId="411574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aps w:val="0"/>
          <w:color w:val="auto"/>
          <w:spacing w:val="0"/>
          <w:sz w:val="30"/>
          <w:szCs w:val="30"/>
          <w:shd w:val="clear" w:fill="FFFFFF"/>
          <w:lang w:val="en-US" w:eastAsia="zh-CN"/>
        </w:rPr>
      </w:pPr>
      <w:r>
        <w:rPr>
          <w:rFonts w:hint="eastAsia" w:ascii="宋体" w:hAnsi="宋体" w:eastAsia="宋体" w:cs="宋体"/>
          <w:b/>
          <w:bCs/>
          <w:i w:val="0"/>
          <w:iCs w:val="0"/>
          <w:caps w:val="0"/>
          <w:color w:val="auto"/>
          <w:spacing w:val="0"/>
          <w:sz w:val="30"/>
          <w:szCs w:val="30"/>
          <w:shd w:val="clear" w:fill="FFFFFF"/>
          <w:lang w:val="en-US" w:eastAsia="zh-CN"/>
        </w:rPr>
        <w:t>四、赔付</w:t>
      </w:r>
      <w:r>
        <w:rPr>
          <w:rFonts w:hint="eastAsia" w:hAnsi="宋体" w:cs="宋体"/>
          <w:b/>
          <w:bCs/>
          <w:i w:val="0"/>
          <w:iCs w:val="0"/>
          <w:caps w:val="0"/>
          <w:color w:val="auto"/>
          <w:spacing w:val="0"/>
          <w:sz w:val="30"/>
          <w:szCs w:val="30"/>
          <w:shd w:val="clear" w:fill="FFFFFF"/>
          <w:lang w:val="en-US" w:eastAsia="zh-CN"/>
        </w:rPr>
        <w:t>额度</w:t>
      </w:r>
    </w:p>
    <w:p w14:paraId="27714F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主险：累计赔偿限额 1000万元，每次事故赔偿限额 200万元，每次事故财产赔偿限额100万元，每人赔偿限额80 万元</w:t>
      </w:r>
    </w:p>
    <w:p w14:paraId="33859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附加险：</w:t>
      </w:r>
    </w:p>
    <w:p w14:paraId="016D8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1.停车场责任，累计赔偿限额200万元，每次事故赔偿限额100万元，每次事故财产赔偿限额50万元</w:t>
      </w:r>
      <w:r>
        <w:rPr>
          <w:rFonts w:hint="eastAsia" w:hAnsi="宋体" w:cs="宋体"/>
          <w:sz w:val="24"/>
          <w:szCs w:val="24"/>
          <w:lang w:eastAsia="zh-CN"/>
        </w:rPr>
        <w:t>；</w:t>
      </w:r>
    </w:p>
    <w:p w14:paraId="223FB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2.火灾、水损、爆炸责任，限额同主险；</w:t>
      </w:r>
    </w:p>
    <w:p w14:paraId="1FB7C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3.电梯责任，限额同主险；</w:t>
      </w:r>
    </w:p>
    <w:p w14:paraId="06CA3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4.广告及装饰装置责任，限额同主险；</w:t>
      </w:r>
    </w:p>
    <w:p w14:paraId="69906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5.娱乐设施责任，限额同主险；</w:t>
      </w:r>
    </w:p>
    <w:p w14:paraId="153A8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6.因物业自身原因致使消防设施</w:t>
      </w:r>
      <w:r>
        <w:rPr>
          <w:rFonts w:hint="eastAsia" w:hAnsi="宋体" w:cs="宋体"/>
          <w:sz w:val="24"/>
          <w:szCs w:val="24"/>
          <w:lang w:eastAsia="zh-CN"/>
        </w:rPr>
        <w:t>、</w:t>
      </w:r>
      <w:r>
        <w:rPr>
          <w:rFonts w:hint="eastAsia" w:ascii="宋体" w:hAnsi="宋体" w:eastAsia="宋体" w:cs="宋体"/>
          <w:sz w:val="24"/>
          <w:szCs w:val="24"/>
        </w:rPr>
        <w:t>供热系统</w:t>
      </w:r>
      <w:r>
        <w:rPr>
          <w:rFonts w:hint="eastAsia" w:hAnsi="宋体" w:cs="宋体"/>
          <w:sz w:val="24"/>
          <w:szCs w:val="24"/>
          <w:lang w:eastAsia="zh-CN"/>
        </w:rPr>
        <w:t>、</w:t>
      </w:r>
      <w:r>
        <w:rPr>
          <w:rFonts w:hint="eastAsia" w:ascii="宋体" w:hAnsi="宋体" w:eastAsia="宋体" w:cs="宋体"/>
          <w:sz w:val="24"/>
          <w:szCs w:val="24"/>
        </w:rPr>
        <w:t>配电房造成三者损失属于保险责任，限额同主险；</w:t>
      </w:r>
    </w:p>
    <w:p w14:paraId="00CDEA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7.非机动车充电桩、电动</w:t>
      </w:r>
      <w:r>
        <w:rPr>
          <w:rFonts w:hint="eastAsia" w:hAnsi="宋体" w:cs="宋体"/>
          <w:sz w:val="24"/>
          <w:szCs w:val="24"/>
          <w:lang w:eastAsia="zh-CN"/>
        </w:rPr>
        <w:t>汽车</w:t>
      </w:r>
      <w:r>
        <w:rPr>
          <w:rFonts w:hint="eastAsia" w:ascii="宋体" w:hAnsi="宋体" w:eastAsia="宋体" w:cs="宋体"/>
          <w:sz w:val="24"/>
          <w:szCs w:val="24"/>
        </w:rPr>
        <w:t>充电桩责任，限额同主险；</w:t>
      </w:r>
    </w:p>
    <w:p w14:paraId="241BD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8.雷击、大雨、大风、大雪等自然灾害引发的次生灾害责任，限额同主险；</w:t>
      </w:r>
    </w:p>
    <w:p w14:paraId="6D15DB88">
      <w:pPr>
        <w:spacing w:line="360" w:lineRule="auto"/>
        <w:ind w:firstLine="420" w:firstLineChars="200"/>
        <w:rPr>
          <w:rFonts w:hAnsi="宋体"/>
        </w:rPr>
      </w:pPr>
      <w:r>
        <w:rPr>
          <w:rFonts w:hint="eastAsia" w:hAnsi="宋体"/>
        </w:rPr>
        <w:t>免赔:</w:t>
      </w:r>
    </w:p>
    <w:p w14:paraId="46A573D5">
      <w:pPr>
        <w:spacing w:line="360" w:lineRule="auto"/>
        <w:ind w:firstLine="420" w:firstLineChars="200"/>
        <w:rPr>
          <w:rFonts w:hAnsi="宋体"/>
        </w:rPr>
      </w:pPr>
      <w:r>
        <w:rPr>
          <w:rFonts w:hint="eastAsia" w:hAnsi="宋体"/>
          <w:lang w:eastAsia="zh-CN"/>
        </w:rPr>
        <w:t>（</w:t>
      </w:r>
      <w:r>
        <w:rPr>
          <w:rFonts w:hint="eastAsia" w:hAnsi="宋体"/>
          <w:lang w:val="en-US" w:eastAsia="zh-CN"/>
        </w:rPr>
        <w:t>1</w:t>
      </w:r>
      <w:r>
        <w:rPr>
          <w:rFonts w:hint="eastAsia" w:hAnsi="宋体"/>
          <w:lang w:eastAsia="zh-CN"/>
        </w:rPr>
        <w:t>）</w:t>
      </w:r>
      <w:r>
        <w:rPr>
          <w:rFonts w:hint="eastAsia" w:hAnsi="宋体"/>
        </w:rPr>
        <w:t>每次事故绝对免赔额人民币100元或损失金额的10%，以高者为准；</w:t>
      </w:r>
    </w:p>
    <w:p w14:paraId="529C32A4">
      <w:pPr>
        <w:spacing w:line="360" w:lineRule="auto"/>
        <w:ind w:firstLine="420" w:firstLineChars="200"/>
        <w:rPr>
          <w:rFonts w:hint="eastAsia" w:hAnsi="宋体"/>
        </w:rPr>
      </w:pPr>
      <w:r>
        <w:rPr>
          <w:rFonts w:hint="eastAsia" w:hAnsi="宋体"/>
          <w:lang w:eastAsia="zh-CN"/>
        </w:rPr>
        <w:t>（</w:t>
      </w:r>
      <w:r>
        <w:rPr>
          <w:rFonts w:hint="eastAsia" w:hAnsi="宋体"/>
          <w:lang w:val="en-US" w:eastAsia="zh-CN"/>
        </w:rPr>
        <w:t>2</w:t>
      </w:r>
      <w:r>
        <w:rPr>
          <w:rFonts w:hint="eastAsia" w:hAnsi="宋体"/>
          <w:lang w:eastAsia="zh-CN"/>
        </w:rPr>
        <w:t>）</w:t>
      </w:r>
      <w:r>
        <w:rPr>
          <w:rFonts w:hint="eastAsia" w:hAnsi="宋体"/>
        </w:rPr>
        <w:t>停车场责任绝对免赔额:盗抢损失:损失金额的30%</w:t>
      </w:r>
      <w:r>
        <w:rPr>
          <w:rFonts w:hint="eastAsia" w:hAnsi="宋体"/>
          <w:lang w:eastAsia="zh-CN"/>
        </w:rPr>
        <w:t>；</w:t>
      </w:r>
      <w:r>
        <w:rPr>
          <w:rFonts w:hint="eastAsia" w:hAnsi="宋体"/>
        </w:rPr>
        <w:t>其他损失: 人民币100元或损失金额的10%，以高者为准；</w:t>
      </w:r>
    </w:p>
    <w:p w14:paraId="0335D532">
      <w:pPr>
        <w:adjustRightInd w:val="0"/>
        <w:snapToGrid w:val="0"/>
        <w:spacing w:after="156" w:afterLines="50"/>
        <w:jc w:val="both"/>
        <w:rPr>
          <w:rFonts w:hint="eastAsia"/>
          <w:b/>
          <w:bCs/>
          <w:caps w:val="0"/>
          <w:color w:val="000000"/>
          <w:kern w:val="44"/>
          <w:sz w:val="30"/>
          <w:szCs w:val="44"/>
          <w:highlight w:val="none"/>
          <w:lang w:val="en-US" w:eastAsia="zh-CN"/>
        </w:rPr>
      </w:pPr>
      <w:r>
        <w:rPr>
          <w:rFonts w:hint="eastAsia" w:hAnsi="宋体"/>
          <w:b/>
          <w:bCs/>
          <w:sz w:val="30"/>
          <w:szCs w:val="30"/>
          <w:lang w:eastAsia="zh-CN"/>
        </w:rPr>
        <w:t>五、</w:t>
      </w:r>
      <w:r>
        <w:rPr>
          <w:rFonts w:hint="eastAsia"/>
          <w:b/>
          <w:bCs/>
          <w:caps w:val="0"/>
          <w:color w:val="000000"/>
          <w:kern w:val="44"/>
          <w:sz w:val="30"/>
          <w:szCs w:val="44"/>
          <w:highlight w:val="none"/>
          <w:lang w:val="en-US" w:eastAsia="zh-CN"/>
        </w:rPr>
        <w:t>投标单位资格要求</w:t>
      </w:r>
    </w:p>
    <w:p w14:paraId="0EEF170D">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olor w:val="000000"/>
          <w:szCs w:val="18"/>
          <w:highlight w:val="none"/>
        </w:rPr>
      </w:pPr>
      <w:r>
        <w:rPr>
          <w:rFonts w:hint="eastAsia" w:hAnsi="宋体"/>
          <w:color w:val="000000"/>
          <w:szCs w:val="18"/>
          <w:highlight w:val="none"/>
        </w:rPr>
        <w:t>1</w:t>
      </w:r>
      <w:r>
        <w:rPr>
          <w:rFonts w:hint="eastAsia" w:hAnsi="宋体"/>
          <w:color w:val="000000"/>
          <w:szCs w:val="18"/>
          <w:highlight w:val="none"/>
          <w:lang w:val="en-US" w:eastAsia="zh-CN"/>
        </w:rPr>
        <w:t>.</w:t>
      </w:r>
      <w:r>
        <w:rPr>
          <w:rFonts w:hint="eastAsia" w:hAnsi="宋体"/>
          <w:color w:val="000000"/>
          <w:szCs w:val="18"/>
          <w:highlight w:val="none"/>
        </w:rPr>
        <w:t>具有中国银行保险监督管理委员会（或原保监会）颁发的《经营保险业务许可证》</w:t>
      </w:r>
      <w:r>
        <w:rPr>
          <w:rFonts w:hint="eastAsia" w:hAnsi="宋体"/>
          <w:color w:val="000000"/>
          <w:szCs w:val="18"/>
          <w:highlight w:val="none"/>
          <w:lang w:eastAsia="zh-CN"/>
        </w:rPr>
        <w:t>；</w:t>
      </w:r>
    </w:p>
    <w:p w14:paraId="550DCF54">
      <w:pPr>
        <w:keepNext w:val="0"/>
        <w:keepLines w:val="0"/>
        <w:pageBreakBefore w:val="0"/>
        <w:widowControl/>
        <w:kinsoku/>
        <w:wordWrap/>
        <w:overflowPunct/>
        <w:topLinePunct w:val="0"/>
        <w:bidi w:val="0"/>
        <w:snapToGrid/>
        <w:spacing w:line="360" w:lineRule="auto"/>
        <w:ind w:firstLine="420" w:firstLineChars="200"/>
        <w:jc w:val="left"/>
        <w:textAlignment w:val="auto"/>
        <w:rPr>
          <w:rFonts w:hint="eastAsia" w:hAnsi="宋体"/>
          <w:color w:val="000000"/>
          <w:szCs w:val="18"/>
          <w:highlight w:val="none"/>
          <w:lang w:eastAsia="zh-CN"/>
        </w:rPr>
      </w:pPr>
      <w:r>
        <w:rPr>
          <w:rFonts w:hAnsi="宋体"/>
          <w:color w:val="000000"/>
          <w:szCs w:val="18"/>
          <w:highlight w:val="none"/>
        </w:rPr>
        <w:t>2</w:t>
      </w:r>
      <w:r>
        <w:rPr>
          <w:rFonts w:hint="eastAsia" w:hAnsi="宋体"/>
          <w:color w:val="000000"/>
          <w:szCs w:val="18"/>
          <w:highlight w:val="none"/>
          <w:lang w:val="en-US" w:eastAsia="zh-CN"/>
        </w:rPr>
        <w:t>.</w:t>
      </w:r>
      <w:r>
        <w:rPr>
          <w:rFonts w:hAnsi="宋体"/>
          <w:color w:val="000000"/>
          <w:szCs w:val="18"/>
          <w:highlight w:val="none"/>
        </w:rPr>
        <w:t>同一保险公司只能有一家投标人参加投标；</w:t>
      </w:r>
    </w:p>
    <w:p w14:paraId="25990539">
      <w:pPr>
        <w:keepNext w:val="0"/>
        <w:keepLines w:val="0"/>
        <w:pageBreakBefore w:val="0"/>
        <w:widowControl/>
        <w:kinsoku/>
        <w:wordWrap/>
        <w:overflowPunct/>
        <w:topLinePunct w:val="0"/>
        <w:bidi w:val="0"/>
        <w:snapToGrid/>
        <w:spacing w:line="360" w:lineRule="auto"/>
        <w:ind w:firstLine="420" w:firstLineChars="200"/>
        <w:jc w:val="left"/>
        <w:textAlignment w:val="auto"/>
        <w:rPr>
          <w:rFonts w:hint="eastAsia" w:hAnsi="宋体"/>
          <w:color w:val="000000"/>
          <w:szCs w:val="18"/>
          <w:highlight w:val="none"/>
        </w:rPr>
      </w:pPr>
      <w:r>
        <w:rPr>
          <w:rFonts w:hint="eastAsia" w:hAnsi="宋体"/>
          <w:color w:val="000000"/>
          <w:szCs w:val="18"/>
          <w:highlight w:val="none"/>
          <w:lang w:val="en-US" w:eastAsia="zh-CN"/>
        </w:rPr>
        <w:t>3.</w:t>
      </w:r>
      <w:r>
        <w:rPr>
          <w:rFonts w:hint="eastAsia" w:hAnsi="宋体"/>
          <w:color w:val="000000"/>
          <w:szCs w:val="18"/>
          <w:highlight w:val="none"/>
        </w:rPr>
        <w:t>20</w:t>
      </w:r>
      <w:r>
        <w:rPr>
          <w:rFonts w:hint="eastAsia" w:hAnsi="宋体"/>
          <w:color w:val="000000"/>
          <w:szCs w:val="18"/>
          <w:highlight w:val="none"/>
          <w:lang w:val="en-US" w:eastAsia="zh-CN"/>
        </w:rPr>
        <w:t>22</w:t>
      </w:r>
      <w:r>
        <w:rPr>
          <w:rFonts w:hint="eastAsia" w:hAnsi="宋体"/>
          <w:color w:val="000000"/>
          <w:szCs w:val="18"/>
          <w:highlight w:val="none"/>
        </w:rPr>
        <w:t>年</w:t>
      </w:r>
      <w:r>
        <w:rPr>
          <w:rFonts w:hint="eastAsia" w:hAnsi="宋体"/>
          <w:color w:val="000000"/>
          <w:szCs w:val="18"/>
          <w:highlight w:val="none"/>
          <w:lang w:val="en-US" w:eastAsia="zh-CN"/>
        </w:rPr>
        <w:t>1月1日</w:t>
      </w:r>
      <w:r>
        <w:rPr>
          <w:rFonts w:hint="eastAsia" w:hAnsi="宋体"/>
          <w:color w:val="000000"/>
          <w:szCs w:val="18"/>
          <w:highlight w:val="none"/>
        </w:rPr>
        <w:t>以来，具有承保过类似公众责任险服务业绩。</w:t>
      </w:r>
    </w:p>
    <w:p w14:paraId="197D1C09">
      <w:pPr>
        <w:keepNext w:val="0"/>
        <w:keepLines w:val="0"/>
        <w:pageBreakBefore w:val="0"/>
        <w:widowControl/>
        <w:kinsoku/>
        <w:wordWrap/>
        <w:overflowPunct/>
        <w:topLinePunct w:val="0"/>
        <w:bidi w:val="0"/>
        <w:snapToGrid/>
        <w:spacing w:line="360" w:lineRule="auto"/>
        <w:ind w:firstLine="420" w:firstLineChars="200"/>
        <w:jc w:val="left"/>
        <w:textAlignment w:val="auto"/>
        <w:rPr>
          <w:rFonts w:hint="eastAsia" w:ascii="宋体" w:hAnsi="宋体" w:eastAsia="宋体" w:cs="宋体"/>
          <w:sz w:val="24"/>
          <w:szCs w:val="24"/>
        </w:rPr>
      </w:pPr>
      <w:r>
        <w:rPr>
          <w:rFonts w:hint="eastAsia" w:hAnsi="宋体"/>
          <w:color w:val="000000"/>
          <w:szCs w:val="18"/>
          <w:highlight w:val="none"/>
          <w:lang w:val="en-US" w:eastAsia="zh-CN"/>
        </w:rPr>
        <w:t>注:(1)正在履约中或已履约完成的业绩均予以认可。(2)投标文件中提供业绩合同扫描件，如合同中无法体现签订时间等关键评审信息，须另附业主单位(合同甲方)出具的证明材料扫描件(加盖合同甲方公章)。</w:t>
      </w:r>
    </w:p>
    <w:p w14:paraId="6B64F900">
      <w:pPr>
        <w:numPr>
          <w:ilvl w:val="0"/>
          <w:numId w:val="0"/>
        </w:numPr>
        <w:spacing w:line="360" w:lineRule="auto"/>
        <w:jc w:val="both"/>
        <w:rPr>
          <w:rFonts w:hAnsi="宋体"/>
          <w:b/>
          <w:szCs w:val="24"/>
        </w:rPr>
      </w:pPr>
      <w:r>
        <w:rPr>
          <w:rFonts w:hint="eastAsia" w:ascii="宋体" w:hAnsi="宋体" w:eastAsia="宋体" w:cs="宋体"/>
          <w:b/>
          <w:bCs/>
          <w:sz w:val="30"/>
          <w:szCs w:val="30"/>
          <w:lang w:eastAsia="zh-CN"/>
        </w:rPr>
        <w:t>六、</w:t>
      </w:r>
      <w:bookmarkStart w:id="8" w:name="_Hlt240110027"/>
      <w:bookmarkEnd w:id="8"/>
      <w:bookmarkStart w:id="9" w:name="_Toc527131324"/>
      <w:r>
        <w:rPr>
          <w:rFonts w:hint="eastAsia" w:hAnsi="宋体" w:cs="宋体"/>
          <w:b/>
          <w:bCs/>
          <w:sz w:val="30"/>
          <w:szCs w:val="30"/>
          <w:lang w:eastAsia="zh-CN"/>
        </w:rPr>
        <w:t>投标单位</w:t>
      </w:r>
      <w:r>
        <w:rPr>
          <w:rFonts w:hint="eastAsia" w:hAnsi="宋体"/>
          <w:b/>
          <w:sz w:val="30"/>
          <w:szCs w:val="30"/>
        </w:rPr>
        <w:t>服务承诺</w:t>
      </w:r>
    </w:p>
    <w:p w14:paraId="32FD63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szCs w:val="24"/>
        </w:rPr>
      </w:pPr>
      <w:r>
        <w:rPr>
          <w:rFonts w:hint="eastAsia" w:hAnsi="宋体"/>
          <w:szCs w:val="24"/>
          <w:lang w:eastAsia="zh-CN"/>
        </w:rPr>
        <w:t>（一）</w:t>
      </w:r>
      <w:r>
        <w:rPr>
          <w:rFonts w:hint="eastAsia" w:hAnsi="宋体"/>
          <w:szCs w:val="24"/>
        </w:rPr>
        <w:t>成立项目小组</w:t>
      </w:r>
    </w:p>
    <w:p w14:paraId="6EB977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szCs w:val="24"/>
        </w:rPr>
      </w:pPr>
      <w:r>
        <w:rPr>
          <w:rFonts w:hint="eastAsia" w:hAnsi="宋体"/>
          <w:szCs w:val="24"/>
        </w:rPr>
        <w:t>为保证与投保人、被保险人建立良好的保险合作关系，</w:t>
      </w:r>
      <w:r>
        <w:rPr>
          <w:rFonts w:hAnsi="宋体"/>
          <w:szCs w:val="24"/>
        </w:rPr>
        <w:t>保险</w:t>
      </w:r>
      <w:r>
        <w:rPr>
          <w:rFonts w:hint="eastAsia" w:hAnsi="宋体"/>
          <w:szCs w:val="24"/>
        </w:rPr>
        <w:t>人</w:t>
      </w:r>
      <w:r>
        <w:rPr>
          <w:rFonts w:hint="eastAsia" w:hAnsi="宋体"/>
          <w:szCs w:val="24"/>
          <w:lang w:eastAsia="zh-CN"/>
        </w:rPr>
        <w:t>应</w:t>
      </w:r>
      <w:r>
        <w:rPr>
          <w:rFonts w:hint="eastAsia" w:hAnsi="宋体"/>
          <w:szCs w:val="24"/>
        </w:rPr>
        <w:t>成立现场服务小组，负责区域内保险项目出单工作，日常与投保人、被保险人的联络沟通，现场查勘、材料收集、定损理赔工作，听取意见和建议，全面服务于整个保险期间，保证保险服务各项工作有序开展。</w:t>
      </w:r>
    </w:p>
    <w:tbl>
      <w:tblPr>
        <w:tblStyle w:val="21"/>
        <w:tblW w:w="842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65"/>
        <w:gridCol w:w="1734"/>
        <w:gridCol w:w="2160"/>
        <w:gridCol w:w="1800"/>
      </w:tblGrid>
      <w:tr w14:paraId="0E5A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665" w:type="dxa"/>
            <w:vAlign w:val="center"/>
          </w:tcPr>
          <w:p w14:paraId="71CB2543">
            <w:pPr>
              <w:spacing w:line="240" w:lineRule="atLeast"/>
              <w:jc w:val="center"/>
              <w:rPr>
                <w:rFonts w:hAnsi="宋体"/>
                <w:szCs w:val="24"/>
              </w:rPr>
            </w:pPr>
            <w:r>
              <w:rPr>
                <w:rFonts w:hint="eastAsia" w:hAnsi="宋体"/>
                <w:szCs w:val="24"/>
              </w:rPr>
              <w:t>公司</w:t>
            </w:r>
          </w:p>
        </w:tc>
        <w:tc>
          <w:tcPr>
            <w:tcW w:w="1065" w:type="dxa"/>
            <w:vAlign w:val="center"/>
          </w:tcPr>
          <w:p w14:paraId="40733CD5">
            <w:pPr>
              <w:spacing w:line="240" w:lineRule="atLeast"/>
              <w:jc w:val="center"/>
              <w:rPr>
                <w:rFonts w:hAnsi="宋体"/>
                <w:szCs w:val="24"/>
              </w:rPr>
            </w:pPr>
          </w:p>
          <w:p w14:paraId="4FCAB3A2">
            <w:pPr>
              <w:spacing w:line="240" w:lineRule="atLeast"/>
              <w:jc w:val="center"/>
              <w:rPr>
                <w:rFonts w:hAnsi="宋体"/>
                <w:szCs w:val="24"/>
              </w:rPr>
            </w:pPr>
            <w:r>
              <w:rPr>
                <w:rFonts w:hint="eastAsia" w:hAnsi="宋体"/>
                <w:szCs w:val="24"/>
              </w:rPr>
              <w:t>联系人</w:t>
            </w:r>
          </w:p>
          <w:p w14:paraId="18B96A72">
            <w:pPr>
              <w:spacing w:line="240" w:lineRule="atLeast"/>
              <w:jc w:val="center"/>
              <w:rPr>
                <w:rFonts w:hAnsi="宋体"/>
                <w:szCs w:val="24"/>
              </w:rPr>
            </w:pPr>
          </w:p>
        </w:tc>
        <w:tc>
          <w:tcPr>
            <w:tcW w:w="1734" w:type="dxa"/>
            <w:vAlign w:val="center"/>
          </w:tcPr>
          <w:p w14:paraId="53AA536E">
            <w:pPr>
              <w:spacing w:line="240" w:lineRule="atLeast"/>
              <w:jc w:val="center"/>
              <w:rPr>
                <w:rFonts w:hAnsi="宋体"/>
                <w:szCs w:val="24"/>
              </w:rPr>
            </w:pPr>
            <w:r>
              <w:rPr>
                <w:rFonts w:hint="eastAsia" w:hAnsi="宋体"/>
                <w:szCs w:val="24"/>
              </w:rPr>
              <w:t>公司职务</w:t>
            </w:r>
          </w:p>
        </w:tc>
        <w:tc>
          <w:tcPr>
            <w:tcW w:w="2160" w:type="dxa"/>
            <w:vAlign w:val="center"/>
          </w:tcPr>
          <w:p w14:paraId="07B8E2A1">
            <w:pPr>
              <w:spacing w:line="240" w:lineRule="atLeast"/>
              <w:jc w:val="center"/>
              <w:rPr>
                <w:rFonts w:hAnsi="宋体"/>
                <w:szCs w:val="24"/>
              </w:rPr>
            </w:pPr>
            <w:r>
              <w:rPr>
                <w:rFonts w:hint="eastAsia" w:hAnsi="宋体"/>
                <w:szCs w:val="24"/>
              </w:rPr>
              <w:t>固定电话</w:t>
            </w:r>
          </w:p>
        </w:tc>
        <w:tc>
          <w:tcPr>
            <w:tcW w:w="1800" w:type="dxa"/>
            <w:vAlign w:val="center"/>
          </w:tcPr>
          <w:p w14:paraId="1F6F9AC1">
            <w:pPr>
              <w:spacing w:line="240" w:lineRule="atLeast"/>
              <w:jc w:val="center"/>
              <w:rPr>
                <w:rFonts w:hAnsi="宋体"/>
                <w:szCs w:val="24"/>
              </w:rPr>
            </w:pPr>
            <w:r>
              <w:rPr>
                <w:rFonts w:hint="eastAsia" w:hAnsi="宋体"/>
                <w:szCs w:val="24"/>
              </w:rPr>
              <w:t>手机号码</w:t>
            </w:r>
          </w:p>
        </w:tc>
      </w:tr>
      <w:tr w14:paraId="224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65" w:type="dxa"/>
            <w:vMerge w:val="restart"/>
            <w:vAlign w:val="center"/>
          </w:tcPr>
          <w:p w14:paraId="2A406CD3">
            <w:pPr>
              <w:spacing w:line="240" w:lineRule="atLeast"/>
              <w:jc w:val="center"/>
              <w:rPr>
                <w:rFonts w:hAnsi="宋体"/>
                <w:szCs w:val="24"/>
              </w:rPr>
            </w:pPr>
          </w:p>
          <w:p w14:paraId="4D2934FC">
            <w:pPr>
              <w:spacing w:line="240" w:lineRule="atLeast"/>
              <w:jc w:val="center"/>
              <w:rPr>
                <w:rFonts w:hAnsi="宋体"/>
                <w:szCs w:val="24"/>
              </w:rPr>
            </w:pPr>
          </w:p>
          <w:p w14:paraId="4BA7EB21">
            <w:pPr>
              <w:spacing w:line="240" w:lineRule="atLeast"/>
              <w:jc w:val="center"/>
              <w:rPr>
                <w:rFonts w:hAnsi="宋体"/>
                <w:szCs w:val="24"/>
              </w:rPr>
            </w:pPr>
          </w:p>
        </w:tc>
        <w:tc>
          <w:tcPr>
            <w:tcW w:w="1065" w:type="dxa"/>
            <w:vAlign w:val="center"/>
          </w:tcPr>
          <w:p w14:paraId="442204CA">
            <w:pPr>
              <w:spacing w:line="240" w:lineRule="atLeast"/>
              <w:jc w:val="center"/>
              <w:rPr>
                <w:rFonts w:hAnsi="宋体"/>
                <w:szCs w:val="24"/>
              </w:rPr>
            </w:pPr>
          </w:p>
          <w:p w14:paraId="0AB14023">
            <w:pPr>
              <w:spacing w:line="240" w:lineRule="atLeast"/>
              <w:jc w:val="center"/>
              <w:rPr>
                <w:rFonts w:hAnsi="宋体"/>
                <w:szCs w:val="24"/>
              </w:rPr>
            </w:pPr>
          </w:p>
        </w:tc>
        <w:tc>
          <w:tcPr>
            <w:tcW w:w="1734" w:type="dxa"/>
            <w:vAlign w:val="center"/>
          </w:tcPr>
          <w:p w14:paraId="130AA121">
            <w:pPr>
              <w:spacing w:line="240" w:lineRule="atLeast"/>
              <w:jc w:val="center"/>
              <w:rPr>
                <w:rFonts w:hAnsi="宋体"/>
                <w:szCs w:val="24"/>
              </w:rPr>
            </w:pPr>
          </w:p>
        </w:tc>
        <w:tc>
          <w:tcPr>
            <w:tcW w:w="2160" w:type="dxa"/>
            <w:vAlign w:val="center"/>
          </w:tcPr>
          <w:p w14:paraId="2A7FC7CB">
            <w:pPr>
              <w:spacing w:line="240" w:lineRule="atLeast"/>
              <w:jc w:val="center"/>
              <w:rPr>
                <w:rFonts w:hAnsi="宋体"/>
                <w:szCs w:val="24"/>
              </w:rPr>
            </w:pPr>
          </w:p>
        </w:tc>
        <w:tc>
          <w:tcPr>
            <w:tcW w:w="1800" w:type="dxa"/>
            <w:vAlign w:val="center"/>
          </w:tcPr>
          <w:p w14:paraId="1E752439">
            <w:pPr>
              <w:spacing w:line="240" w:lineRule="atLeast"/>
              <w:jc w:val="center"/>
              <w:rPr>
                <w:rFonts w:hAnsi="宋体"/>
                <w:szCs w:val="24"/>
              </w:rPr>
            </w:pPr>
          </w:p>
        </w:tc>
      </w:tr>
      <w:tr w14:paraId="32CC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665" w:type="dxa"/>
            <w:vMerge w:val="continue"/>
            <w:vAlign w:val="center"/>
          </w:tcPr>
          <w:p w14:paraId="2166EB98">
            <w:pPr>
              <w:spacing w:line="240" w:lineRule="atLeast"/>
              <w:jc w:val="center"/>
              <w:rPr>
                <w:rFonts w:hAnsi="宋体"/>
                <w:szCs w:val="24"/>
              </w:rPr>
            </w:pPr>
          </w:p>
        </w:tc>
        <w:tc>
          <w:tcPr>
            <w:tcW w:w="1065" w:type="dxa"/>
            <w:vAlign w:val="center"/>
          </w:tcPr>
          <w:p w14:paraId="6109BE60">
            <w:pPr>
              <w:spacing w:line="240" w:lineRule="atLeast"/>
              <w:jc w:val="center"/>
              <w:rPr>
                <w:rFonts w:hAnsi="宋体"/>
                <w:szCs w:val="24"/>
              </w:rPr>
            </w:pPr>
          </w:p>
          <w:p w14:paraId="5777FEF0">
            <w:pPr>
              <w:spacing w:line="240" w:lineRule="atLeast"/>
              <w:jc w:val="center"/>
              <w:rPr>
                <w:rFonts w:hAnsi="宋体"/>
                <w:szCs w:val="24"/>
              </w:rPr>
            </w:pPr>
          </w:p>
        </w:tc>
        <w:tc>
          <w:tcPr>
            <w:tcW w:w="1734" w:type="dxa"/>
            <w:vAlign w:val="center"/>
          </w:tcPr>
          <w:p w14:paraId="10FFDD05">
            <w:pPr>
              <w:spacing w:line="240" w:lineRule="atLeast"/>
              <w:jc w:val="center"/>
              <w:rPr>
                <w:rFonts w:hAnsi="宋体"/>
                <w:szCs w:val="24"/>
              </w:rPr>
            </w:pPr>
          </w:p>
        </w:tc>
        <w:tc>
          <w:tcPr>
            <w:tcW w:w="2160" w:type="dxa"/>
            <w:vAlign w:val="center"/>
          </w:tcPr>
          <w:p w14:paraId="00387DB3">
            <w:pPr>
              <w:spacing w:line="240" w:lineRule="atLeast"/>
              <w:jc w:val="center"/>
              <w:rPr>
                <w:rFonts w:hAnsi="宋体"/>
                <w:szCs w:val="24"/>
              </w:rPr>
            </w:pPr>
          </w:p>
        </w:tc>
        <w:tc>
          <w:tcPr>
            <w:tcW w:w="1800" w:type="dxa"/>
            <w:vAlign w:val="center"/>
          </w:tcPr>
          <w:p w14:paraId="44D72D94">
            <w:pPr>
              <w:spacing w:line="240" w:lineRule="atLeast"/>
              <w:jc w:val="center"/>
              <w:rPr>
                <w:rFonts w:hAnsi="宋体"/>
                <w:szCs w:val="24"/>
              </w:rPr>
            </w:pPr>
          </w:p>
        </w:tc>
      </w:tr>
    </w:tbl>
    <w:p w14:paraId="2E486DAC">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（二）承保理赔承诺</w:t>
      </w:r>
    </w:p>
    <w:p w14:paraId="05BC9893">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保险人设立24小时报案电话，电话号码：</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u w:val="single"/>
          <w:lang w:val="en-US" w:eastAsia="zh-CN"/>
        </w:rPr>
        <w:t xml:space="preserve">  </w:t>
      </w:r>
      <w:r>
        <w:rPr>
          <w:rFonts w:hint="eastAsia" w:hAnsi="宋体" w:cs="宋体"/>
          <w:kern w:val="2"/>
          <w:sz w:val="24"/>
          <w:szCs w:val="24"/>
          <w:u w:val="single"/>
          <w:lang w:val="en-US" w:eastAsia="zh-CN"/>
        </w:rPr>
        <w:t xml:space="preserve">    </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，可全年365天随时接受被保险人的出险报案，并应立即通知项目小组。被保险人也可以直接向出单公司项目小组报案。</w:t>
      </w:r>
    </w:p>
    <w:p w14:paraId="3C669392">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被保险人因特殊情况无法在出单公司规定时间内报案的，保险人认可被保险人事后出具的书面说明，并视同为及时报案。</w:t>
      </w:r>
    </w:p>
    <w:p w14:paraId="2CC18A53">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保险人在接到被保险人提交的索赔资料后，应24小时内审查核实，若认为有关证明和材料不完整，24小时内一次性以书面方式通知被保险人或公估公司应补充提供的有关证明或资料。若在接到索赔资料后2 个工作日内未提出有关审核意见，则视为保险人已认可索赔资料的完整性。</w:t>
      </w:r>
    </w:p>
    <w:p w14:paraId="00EA1955">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保险人在收到完整的索赔单证后，应48小时内核定保险责任、损失项目和赔偿金额</w:t>
      </w:r>
      <w:r>
        <w:rPr>
          <w:rFonts w:hint="eastAsia" w:hAnsi="宋体" w:cs="宋体"/>
          <w:kern w:val="2"/>
          <w:sz w:val="24"/>
          <w:szCs w:val="24"/>
          <w:lang w:eastAsia="zh-CN"/>
        </w:rPr>
        <w:t>。</w:t>
      </w:r>
    </w:p>
    <w:p w14:paraId="69F1D103">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保险联席会议</w:t>
      </w:r>
    </w:p>
    <w:p w14:paraId="738937BE">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应被保险人要求，保险人根据被保险人的需要，不定期召开保险联席会议，由被保险人有关部门人员参加，相互沟通，协商解决有关保险事宜。</w:t>
      </w:r>
    </w:p>
    <w:p w14:paraId="4A1C0E0C">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法律援助</w:t>
      </w:r>
    </w:p>
    <w:p w14:paraId="1FEE39AC">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保险人应为本项目提供法律援助服务，包括对保险及民事赔偿提供法律咨询、代为聘请律师、代理诉讼行为等。</w:t>
      </w:r>
    </w:p>
    <w:p w14:paraId="43875E83">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实施“险后两访”制度</w:t>
      </w:r>
    </w:p>
    <w:p w14:paraId="48C30B0B">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每次接到被保险人报案电话后，保险人安排专人进行险后回访，回访内容包括对查勘定损人员查勘时效、服务态度、工作技能的满意度等。赔付结案后，保险人实施第二次回访，回访内容主要为赔付时效和客户满意度等。</w:t>
      </w:r>
    </w:p>
    <w:p w14:paraId="4503171C">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人员变动及时通知</w:t>
      </w:r>
    </w:p>
    <w:p w14:paraId="561E66A6">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保险人现场服务小组成员将各司其职，互相配合，手机均保持24小时开通。如果小组成员由于工作原因调动离岗，保险人应在第一时间内通知被保险人；同时，告知接替人员的工作经验、简历和联系方式；接替人员也将在最短时间内熟悉情况，进入工作状态。</w:t>
      </w:r>
    </w:p>
    <w:p w14:paraId="284567B1">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（三）</w:t>
      </w:r>
      <w:r>
        <w:rPr>
          <w:rFonts w:hint="eastAsia" w:ascii="宋体" w:hAnsi="宋体" w:eastAsia="宋体" w:cs="宋体"/>
          <w:kern w:val="2"/>
          <w:sz w:val="24"/>
          <w:szCs w:val="24"/>
          <w:lang w:eastAsia="zh-CN"/>
        </w:rPr>
        <w:t>赔案时效承诺：在收到完整的索赔材料后，出单公司同意按照以下时限要求支付赔款。</w:t>
      </w:r>
    </w:p>
    <w:p w14:paraId="1CF0408C">
      <w:pPr>
        <w:spacing w:line="360" w:lineRule="auto"/>
        <w:ind w:firstLine="480" w:firstLineChars="200"/>
        <w:rPr>
          <w:rFonts w:hint="eastAsia" w:ascii="宋体" w:hAnsi="宋体" w:eastAsia="宋体" w:cs="宋体"/>
          <w:kern w:val="2"/>
          <w:sz w:val="24"/>
          <w:szCs w:val="24"/>
          <w:lang w:eastAsia="zh-CN"/>
        </w:rPr>
      </w:pPr>
      <w:r>
        <w:rPr>
          <w:rFonts w:hint="default" w:ascii="宋体" w:hAnsi="宋体" w:eastAsia="宋体" w:cs="宋体"/>
          <w:kern w:val="2"/>
          <w:sz w:val="24"/>
          <w:szCs w:val="24"/>
          <w:lang w:val="en-US" w:eastAsia="zh-CN"/>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赔款人民币10000元以下的，1个工作日；</w:t>
      </w:r>
    </w:p>
    <w:p w14:paraId="5D3428D1">
      <w:pPr>
        <w:spacing w:line="360" w:lineRule="auto"/>
        <w:ind w:firstLine="480" w:firstLineChars="200"/>
        <w:rPr>
          <w:rFonts w:hint="eastAsia" w:ascii="宋体" w:hAnsi="宋体" w:eastAsia="宋体" w:cs="宋体"/>
          <w:kern w:val="2"/>
          <w:sz w:val="24"/>
          <w:szCs w:val="24"/>
          <w:lang w:eastAsia="zh-CN"/>
        </w:rPr>
      </w:pPr>
      <w:r>
        <w:rPr>
          <w:rFonts w:hint="default" w:ascii="宋体" w:hAnsi="宋体" w:eastAsia="宋体" w:cs="宋体"/>
          <w:kern w:val="2"/>
          <w:sz w:val="24"/>
          <w:szCs w:val="24"/>
          <w:lang w:val="en-US" w:eastAsia="zh-CN"/>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赔款额在人民币50000元以下的，3个工作日；</w:t>
      </w:r>
    </w:p>
    <w:p w14:paraId="7DE6A250">
      <w:pPr>
        <w:spacing w:line="360" w:lineRule="auto"/>
        <w:ind w:firstLine="480" w:firstLineChars="200"/>
        <w:rPr>
          <w:rFonts w:hint="eastAsia" w:ascii="宋体" w:hAnsi="宋体" w:eastAsia="宋体" w:cs="宋体"/>
          <w:kern w:val="2"/>
          <w:sz w:val="24"/>
          <w:szCs w:val="24"/>
          <w:lang w:eastAsia="zh-CN"/>
        </w:rPr>
      </w:pPr>
      <w:r>
        <w:rPr>
          <w:rFonts w:hint="default" w:ascii="宋体" w:hAnsi="宋体" w:eastAsia="宋体" w:cs="宋体"/>
          <w:kern w:val="2"/>
          <w:sz w:val="24"/>
          <w:szCs w:val="24"/>
          <w:lang w:val="en-US" w:eastAsia="zh-CN"/>
        </w:rPr>
        <w:t>3</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赔款额在人民币50000-5000000元之间的，10个工作日。</w:t>
      </w:r>
    </w:p>
    <w:p w14:paraId="310C3107">
      <w:pPr>
        <w:numPr>
          <w:ilvl w:val="0"/>
          <w:numId w:val="0"/>
        </w:numPr>
        <w:rPr>
          <w:rFonts w:hint="eastAsia"/>
          <w:b/>
          <w:bCs/>
          <w:caps w:val="0"/>
          <w:color w:val="000000"/>
          <w:kern w:val="44"/>
          <w:sz w:val="30"/>
          <w:szCs w:val="44"/>
          <w:highlight w:val="none"/>
          <w:lang w:val="en-US" w:eastAsia="zh-CN"/>
        </w:rPr>
      </w:pPr>
      <w:r>
        <w:rPr>
          <w:rFonts w:hint="eastAsia" w:cs="Times New Roman"/>
          <w:b/>
          <w:bCs/>
          <w:caps w:val="0"/>
          <w:color w:val="000000"/>
          <w:kern w:val="44"/>
          <w:sz w:val="30"/>
          <w:szCs w:val="44"/>
          <w:lang w:val="en-US" w:eastAsia="zh-CN" w:bidi="ar-SA"/>
        </w:rPr>
        <w:t>七</w:t>
      </w:r>
      <w:r>
        <w:rPr>
          <w:rFonts w:hint="eastAsia" w:ascii="宋体" w:hAnsi="Times New Roman" w:eastAsia="宋体" w:cs="Times New Roman"/>
          <w:b/>
          <w:bCs/>
          <w:caps w:val="0"/>
          <w:color w:val="000000"/>
          <w:kern w:val="44"/>
          <w:sz w:val="30"/>
          <w:szCs w:val="44"/>
          <w:lang w:val="en-US" w:eastAsia="zh-CN" w:bidi="ar-SA"/>
        </w:rPr>
        <w:t>、</w:t>
      </w:r>
      <w:r>
        <w:rPr>
          <w:rFonts w:hint="eastAsia"/>
          <w:b/>
          <w:bCs/>
          <w:caps w:val="0"/>
          <w:color w:val="000000"/>
          <w:kern w:val="44"/>
          <w:sz w:val="30"/>
          <w:szCs w:val="44"/>
          <w:highlight w:val="none"/>
          <w:lang w:val="en-US" w:eastAsia="zh-CN"/>
        </w:rPr>
        <w:t>报价要求</w:t>
      </w:r>
    </w:p>
    <w:p w14:paraId="6BCE9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b w:val="0"/>
          <w:bCs/>
          <w:sz w:val="24"/>
          <w:szCs w:val="18"/>
          <w:highlight w:val="none"/>
          <w:lang w:eastAsia="zh-CN"/>
        </w:rPr>
      </w:pPr>
      <w:r>
        <w:rPr>
          <w:rFonts w:hint="eastAsia"/>
          <w:lang w:val="en-US" w:eastAsia="zh-CN"/>
        </w:rPr>
        <w:t>本项目预算总价为16.9897万元。投标人按费率报价，报价费率最低者确定为</w:t>
      </w:r>
      <w:r>
        <w:rPr>
          <w:rFonts w:hint="eastAsia" w:ascii="宋体" w:hAnsi="宋体" w:eastAsia="宋体"/>
          <w:b w:val="0"/>
          <w:bCs/>
          <w:sz w:val="24"/>
          <w:szCs w:val="18"/>
          <w:highlight w:val="none"/>
          <w:lang w:eastAsia="zh-CN"/>
        </w:rPr>
        <w:t>中标人。</w:t>
      </w:r>
      <w:r>
        <w:rPr>
          <w:rFonts w:hint="eastAsia" w:ascii="宋体" w:hAnsi="宋体" w:eastAsia="宋体"/>
          <w:b w:val="0"/>
          <w:bCs/>
          <w:sz w:val="24"/>
          <w:szCs w:val="18"/>
          <w:highlight w:val="none"/>
        </w:rPr>
        <w:t>投标人报价</w:t>
      </w:r>
      <w:r>
        <w:rPr>
          <w:rFonts w:hint="eastAsia" w:ascii="宋体" w:hAnsi="宋体" w:eastAsia="宋体"/>
          <w:b w:val="0"/>
          <w:bCs/>
          <w:sz w:val="24"/>
          <w:szCs w:val="18"/>
          <w:highlight w:val="none"/>
          <w:lang w:eastAsia="zh-CN"/>
        </w:rPr>
        <w:t>费率必须低于</w:t>
      </w:r>
      <w:r>
        <w:rPr>
          <w:rFonts w:hint="eastAsia" w:ascii="宋体" w:hAnsi="宋体" w:eastAsia="宋体"/>
          <w:b w:val="0"/>
          <w:bCs/>
          <w:sz w:val="24"/>
          <w:szCs w:val="18"/>
          <w:highlight w:val="none"/>
          <w:lang w:val="en-US" w:eastAsia="zh-CN"/>
        </w:rPr>
        <w:t>100%</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4335"/>
        <w:gridCol w:w="2040"/>
      </w:tblGrid>
      <w:tr w14:paraId="3552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5F9BE5E8">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4335" w:type="dxa"/>
            <w:vAlign w:val="center"/>
          </w:tcPr>
          <w:p w14:paraId="29D620E7">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小区名称/地址</w:t>
            </w:r>
          </w:p>
        </w:tc>
        <w:tc>
          <w:tcPr>
            <w:tcW w:w="2040" w:type="dxa"/>
            <w:vAlign w:val="center"/>
          </w:tcPr>
          <w:p w14:paraId="3F75C888">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预算价（元）</w:t>
            </w:r>
          </w:p>
        </w:tc>
      </w:tr>
      <w:tr w14:paraId="1E57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7E1EE570">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4335" w:type="dxa"/>
            <w:vAlign w:val="center"/>
          </w:tcPr>
          <w:p w14:paraId="0528C86A">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翠微南、北园（翠微路与繁华大道交口）</w:t>
            </w:r>
          </w:p>
        </w:tc>
        <w:tc>
          <w:tcPr>
            <w:tcW w:w="2040" w:type="dxa"/>
            <w:vAlign w:val="center"/>
          </w:tcPr>
          <w:p w14:paraId="2609BB3D">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12349</w:t>
            </w:r>
          </w:p>
        </w:tc>
      </w:tr>
      <w:tr w14:paraId="789D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544D703A">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4335" w:type="dxa"/>
            <w:vAlign w:val="center"/>
          </w:tcPr>
          <w:p w14:paraId="63DA376C">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海恒大厦（翠微路与松谷路交口）</w:t>
            </w:r>
          </w:p>
        </w:tc>
        <w:tc>
          <w:tcPr>
            <w:tcW w:w="2040" w:type="dxa"/>
            <w:vAlign w:val="center"/>
          </w:tcPr>
          <w:p w14:paraId="3C7EF34D">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3596</w:t>
            </w:r>
          </w:p>
        </w:tc>
      </w:tr>
      <w:tr w14:paraId="1F09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21F9FACF">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4335" w:type="dxa"/>
            <w:vAlign w:val="center"/>
          </w:tcPr>
          <w:p w14:paraId="00D6831F">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明珠广场（金寨路与繁华大道交口）</w:t>
            </w:r>
          </w:p>
        </w:tc>
        <w:tc>
          <w:tcPr>
            <w:tcW w:w="2040" w:type="dxa"/>
            <w:vAlign w:val="center"/>
          </w:tcPr>
          <w:p w14:paraId="08B9C696">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8566</w:t>
            </w:r>
          </w:p>
        </w:tc>
      </w:tr>
      <w:tr w14:paraId="72E4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5FA4F50B">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4335" w:type="dxa"/>
            <w:vAlign w:val="center"/>
          </w:tcPr>
          <w:p w14:paraId="4806C08C">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康利园（观海路与慈光路交口）</w:t>
            </w:r>
          </w:p>
        </w:tc>
        <w:tc>
          <w:tcPr>
            <w:tcW w:w="2040" w:type="dxa"/>
            <w:vAlign w:val="center"/>
          </w:tcPr>
          <w:p w14:paraId="7DD9FFAB">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13072</w:t>
            </w:r>
          </w:p>
        </w:tc>
      </w:tr>
      <w:tr w14:paraId="06D8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7E104998">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4335" w:type="dxa"/>
            <w:vAlign w:val="center"/>
          </w:tcPr>
          <w:p w14:paraId="339B1444">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民悦花园(慈光路与宿松路交口西北侧)</w:t>
            </w:r>
          </w:p>
        </w:tc>
        <w:tc>
          <w:tcPr>
            <w:tcW w:w="2040" w:type="dxa"/>
            <w:vAlign w:val="center"/>
          </w:tcPr>
          <w:p w14:paraId="5185FA19">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19000</w:t>
            </w:r>
          </w:p>
        </w:tc>
      </w:tr>
      <w:tr w14:paraId="5059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422C1ED9">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4335" w:type="dxa"/>
            <w:vAlign w:val="center"/>
          </w:tcPr>
          <w:p w14:paraId="523D3F5B">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海恒党群服务中心（海恒街与明月路交口）</w:t>
            </w:r>
          </w:p>
        </w:tc>
        <w:tc>
          <w:tcPr>
            <w:tcW w:w="2040" w:type="dxa"/>
            <w:vAlign w:val="center"/>
          </w:tcPr>
          <w:p w14:paraId="41ABCC9A">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3667</w:t>
            </w:r>
          </w:p>
        </w:tc>
      </w:tr>
      <w:tr w14:paraId="4DEF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074F06D3">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4335" w:type="dxa"/>
            <w:vAlign w:val="center"/>
          </w:tcPr>
          <w:p w14:paraId="48C7A5FF">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轩辕路停车场（经开区福安路与轩辕路交叉口西北侧）</w:t>
            </w:r>
          </w:p>
        </w:tc>
        <w:tc>
          <w:tcPr>
            <w:tcW w:w="2040" w:type="dxa"/>
            <w:vAlign w:val="center"/>
          </w:tcPr>
          <w:p w14:paraId="6AD44BFB">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2234</w:t>
            </w:r>
          </w:p>
        </w:tc>
      </w:tr>
      <w:tr w14:paraId="1405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08B724BE">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4335" w:type="dxa"/>
            <w:vAlign w:val="center"/>
          </w:tcPr>
          <w:p w14:paraId="233E6D4E">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黄岗综合楼（合经区繁华大道与习友路交口）</w:t>
            </w:r>
          </w:p>
        </w:tc>
        <w:tc>
          <w:tcPr>
            <w:tcW w:w="2040" w:type="dxa"/>
            <w:vAlign w:val="center"/>
          </w:tcPr>
          <w:p w14:paraId="3D88CF1E">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2030</w:t>
            </w:r>
          </w:p>
        </w:tc>
      </w:tr>
      <w:tr w14:paraId="723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5A721583">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4335" w:type="dxa"/>
            <w:vAlign w:val="center"/>
          </w:tcPr>
          <w:p w14:paraId="33054C89">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恒创公寓（繁华大道与宿松路交叉口向东300米）</w:t>
            </w:r>
          </w:p>
        </w:tc>
        <w:tc>
          <w:tcPr>
            <w:tcW w:w="2040" w:type="dxa"/>
            <w:vAlign w:val="center"/>
          </w:tcPr>
          <w:p w14:paraId="54DE47DA">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8088</w:t>
            </w:r>
          </w:p>
        </w:tc>
      </w:tr>
      <w:tr w14:paraId="5DC4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63AD43EF">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4335" w:type="dxa"/>
            <w:vAlign w:val="center"/>
          </w:tcPr>
          <w:p w14:paraId="305A1BB4">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合肥大学后勤中心（经开区云际路65号）</w:t>
            </w:r>
          </w:p>
        </w:tc>
        <w:tc>
          <w:tcPr>
            <w:tcW w:w="2040" w:type="dxa"/>
            <w:vAlign w:val="center"/>
          </w:tcPr>
          <w:p w14:paraId="53859947">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7195</w:t>
            </w:r>
          </w:p>
        </w:tc>
      </w:tr>
      <w:tr w14:paraId="0421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12D8F1FA">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4335" w:type="dxa"/>
            <w:vAlign w:val="center"/>
          </w:tcPr>
          <w:p w14:paraId="11A058B8">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蓬莱花园（合肥市蜀山区紫蓬路333号）</w:t>
            </w:r>
          </w:p>
        </w:tc>
        <w:tc>
          <w:tcPr>
            <w:tcW w:w="2040" w:type="dxa"/>
            <w:vAlign w:val="center"/>
          </w:tcPr>
          <w:p w14:paraId="2B8AC7BE">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7846</w:t>
            </w:r>
          </w:p>
        </w:tc>
      </w:tr>
      <w:tr w14:paraId="1D77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768E21E9">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4335" w:type="dxa"/>
            <w:vAlign w:val="center"/>
          </w:tcPr>
          <w:p w14:paraId="7C404AE6">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桃源小区（金寨路与紫云路交口东北角）</w:t>
            </w:r>
          </w:p>
        </w:tc>
        <w:tc>
          <w:tcPr>
            <w:tcW w:w="2040" w:type="dxa"/>
            <w:vAlign w:val="center"/>
          </w:tcPr>
          <w:p w14:paraId="4C20B90E">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4128</w:t>
            </w:r>
          </w:p>
        </w:tc>
      </w:tr>
      <w:tr w14:paraId="78D3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0F86E3CF">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4335" w:type="dxa"/>
            <w:vAlign w:val="center"/>
          </w:tcPr>
          <w:p w14:paraId="1AF9895C">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紫云花园（莲花路与紫云路交口东北角）</w:t>
            </w:r>
          </w:p>
        </w:tc>
        <w:tc>
          <w:tcPr>
            <w:tcW w:w="2040" w:type="dxa"/>
            <w:vAlign w:val="center"/>
          </w:tcPr>
          <w:p w14:paraId="254E832A">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16741</w:t>
            </w:r>
          </w:p>
        </w:tc>
      </w:tr>
      <w:tr w14:paraId="34C5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4DDE5373">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4335" w:type="dxa"/>
            <w:vAlign w:val="center"/>
          </w:tcPr>
          <w:p w14:paraId="62489F12">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天都苑(紫蓬路与佛掌路交口西南侧)</w:t>
            </w:r>
          </w:p>
        </w:tc>
        <w:tc>
          <w:tcPr>
            <w:tcW w:w="2040" w:type="dxa"/>
            <w:vAlign w:val="center"/>
          </w:tcPr>
          <w:p w14:paraId="26A92824">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14672</w:t>
            </w:r>
          </w:p>
        </w:tc>
      </w:tr>
      <w:tr w14:paraId="0315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601CDC40">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4335" w:type="dxa"/>
            <w:vAlign w:val="center"/>
          </w:tcPr>
          <w:p w14:paraId="58F8CD0B">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天门湖公租房（紫云路与蓬莱路交口）</w:t>
            </w:r>
          </w:p>
        </w:tc>
        <w:tc>
          <w:tcPr>
            <w:tcW w:w="2040" w:type="dxa"/>
            <w:vAlign w:val="center"/>
          </w:tcPr>
          <w:p w14:paraId="6DB2477A">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19081</w:t>
            </w:r>
          </w:p>
        </w:tc>
      </w:tr>
      <w:tr w14:paraId="7121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279661CD">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4335" w:type="dxa"/>
            <w:vAlign w:val="center"/>
          </w:tcPr>
          <w:p w14:paraId="10608E61">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烟墩商业街（宿松路与紫蓬路交口西北角）</w:t>
            </w:r>
          </w:p>
        </w:tc>
        <w:tc>
          <w:tcPr>
            <w:tcW w:w="2040" w:type="dxa"/>
            <w:vAlign w:val="center"/>
          </w:tcPr>
          <w:p w14:paraId="66CC063E">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3740</w:t>
            </w:r>
          </w:p>
        </w:tc>
      </w:tr>
      <w:tr w14:paraId="2199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39D2E47B">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4335" w:type="dxa"/>
            <w:vAlign w:val="center"/>
          </w:tcPr>
          <w:p w14:paraId="7EE32BC0">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青龙潭公墓园（青龙潭路与汤口路交口）</w:t>
            </w:r>
          </w:p>
        </w:tc>
        <w:tc>
          <w:tcPr>
            <w:tcW w:w="2040" w:type="dxa"/>
            <w:vAlign w:val="center"/>
          </w:tcPr>
          <w:p w14:paraId="5674DD16">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7000</w:t>
            </w:r>
          </w:p>
        </w:tc>
      </w:tr>
      <w:tr w14:paraId="1960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36A46E0E">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4335" w:type="dxa"/>
            <w:vAlign w:val="center"/>
          </w:tcPr>
          <w:p w14:paraId="68F38CD4">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丹霞配送（莲花路与丹霞路交口）</w:t>
            </w:r>
          </w:p>
        </w:tc>
        <w:tc>
          <w:tcPr>
            <w:tcW w:w="2040" w:type="dxa"/>
            <w:vAlign w:val="center"/>
          </w:tcPr>
          <w:p w14:paraId="357E17E7">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2111</w:t>
            </w:r>
          </w:p>
        </w:tc>
      </w:tr>
      <w:tr w14:paraId="729E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61CFC55C">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4335" w:type="dxa"/>
            <w:vAlign w:val="center"/>
          </w:tcPr>
          <w:p w14:paraId="4D33C275">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新年菜市场（紫云路和清潭路交口）</w:t>
            </w:r>
          </w:p>
        </w:tc>
        <w:tc>
          <w:tcPr>
            <w:tcW w:w="2040" w:type="dxa"/>
            <w:vAlign w:val="center"/>
          </w:tcPr>
          <w:p w14:paraId="7A7E643E">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2120</w:t>
            </w:r>
          </w:p>
        </w:tc>
      </w:tr>
      <w:tr w14:paraId="7CC8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7C8D5E41">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4335" w:type="dxa"/>
            <w:vAlign w:val="center"/>
          </w:tcPr>
          <w:p w14:paraId="4A9E9635">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新桥家园公租房（高刘街道长岗硕放路与紫薇路交口）</w:t>
            </w:r>
          </w:p>
        </w:tc>
        <w:tc>
          <w:tcPr>
            <w:tcW w:w="2040" w:type="dxa"/>
            <w:vAlign w:val="center"/>
          </w:tcPr>
          <w:p w14:paraId="1A4F501B">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3330</w:t>
            </w:r>
          </w:p>
        </w:tc>
      </w:tr>
      <w:tr w14:paraId="020E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3BF50128">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4335" w:type="dxa"/>
            <w:vAlign w:val="center"/>
          </w:tcPr>
          <w:p w14:paraId="4826E565">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万家桥生态文化陵园(经开区高刘街道小高路西侧）</w:t>
            </w:r>
          </w:p>
        </w:tc>
        <w:tc>
          <w:tcPr>
            <w:tcW w:w="2040" w:type="dxa"/>
            <w:vAlign w:val="center"/>
          </w:tcPr>
          <w:p w14:paraId="08D15EB2">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3166</w:t>
            </w:r>
          </w:p>
        </w:tc>
      </w:tr>
      <w:tr w14:paraId="2B85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5D818FB2">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4335" w:type="dxa"/>
            <w:vAlign w:val="center"/>
          </w:tcPr>
          <w:p w14:paraId="1C204603">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洪店公墓园（高刘街道高长路洪店小庄台区）</w:t>
            </w:r>
          </w:p>
        </w:tc>
        <w:tc>
          <w:tcPr>
            <w:tcW w:w="2040" w:type="dxa"/>
            <w:vAlign w:val="center"/>
          </w:tcPr>
          <w:p w14:paraId="733FEA88">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3165</w:t>
            </w:r>
          </w:p>
        </w:tc>
      </w:tr>
      <w:tr w14:paraId="34C2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6350853D">
            <w:pPr>
              <w:keepNext w:val="0"/>
              <w:keepLines w:val="0"/>
              <w:widowControl/>
              <w:suppressLineNumbers w:val="0"/>
              <w:jc w:val="center"/>
              <w:textAlignment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4335" w:type="dxa"/>
            <w:vAlign w:val="center"/>
          </w:tcPr>
          <w:p w14:paraId="4944ABB2">
            <w:pPr>
              <w:keepNext w:val="0"/>
              <w:keepLines w:val="0"/>
              <w:widowControl/>
              <w:suppressLineNumbers w:val="0"/>
              <w:jc w:val="center"/>
              <w:textAlignment w:val="center"/>
              <w:rPr>
                <w:rFonts w:hint="default" w:ascii="宋体" w:hAnsi="宋体" w:eastAsia="宋体"/>
                <w:b w:val="0"/>
                <w:bCs/>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南庄公墓园（高刘镇南庄村内）</w:t>
            </w:r>
          </w:p>
        </w:tc>
        <w:tc>
          <w:tcPr>
            <w:tcW w:w="2040" w:type="dxa"/>
            <w:vAlign w:val="center"/>
          </w:tcPr>
          <w:p w14:paraId="035EA7E7">
            <w:pPr>
              <w:keepNext w:val="0"/>
              <w:keepLines w:val="0"/>
              <w:widowControl/>
              <w:suppressLineNumbers w:val="0"/>
              <w:jc w:val="center"/>
              <w:textAlignment w:val="center"/>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3000</w:t>
            </w:r>
          </w:p>
        </w:tc>
      </w:tr>
      <w:tr w14:paraId="1ADA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8" w:type="dxa"/>
            <w:gridSpan w:val="2"/>
          </w:tcPr>
          <w:p w14:paraId="7A647D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b w:val="0"/>
                <w:bCs/>
                <w:sz w:val="18"/>
                <w:szCs w:val="18"/>
                <w:highlight w:val="none"/>
                <w:vertAlign w:val="baseline"/>
                <w:lang w:val="en-US" w:eastAsia="zh-CN"/>
              </w:rPr>
            </w:pPr>
            <w:r>
              <w:rPr>
                <w:rFonts w:hint="eastAsia" w:ascii="宋体" w:hAnsi="宋体" w:eastAsia="宋体"/>
                <w:b w:val="0"/>
                <w:bCs/>
                <w:sz w:val="24"/>
                <w:szCs w:val="24"/>
                <w:highlight w:val="none"/>
                <w:vertAlign w:val="baseline"/>
                <w:lang w:val="en-US" w:eastAsia="zh-CN"/>
              </w:rPr>
              <w:t>预算总价</w:t>
            </w:r>
          </w:p>
        </w:tc>
        <w:tc>
          <w:tcPr>
            <w:tcW w:w="2040" w:type="dxa"/>
          </w:tcPr>
          <w:p w14:paraId="71BEBC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4"/>
                <w:szCs w:val="24"/>
                <w:highlight w:val="none"/>
                <w:vertAlign w:val="baseline"/>
                <w:lang w:val="en-US" w:eastAsia="zh-CN"/>
              </w:rPr>
              <w:t>169897</w:t>
            </w:r>
          </w:p>
        </w:tc>
      </w:tr>
    </w:tbl>
    <w:p w14:paraId="0357B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说明：</w:t>
      </w:r>
    </w:p>
    <w:p w14:paraId="286908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仿宋_GB2312"/>
          <w:color w:val="auto"/>
          <w:sz w:val="24"/>
          <w:szCs w:val="18"/>
          <w:highlight w:val="none"/>
        </w:rPr>
      </w:pPr>
      <w:r>
        <w:rPr>
          <w:rFonts w:hint="eastAsia"/>
          <w:b w:val="0"/>
          <w:bCs w:val="0"/>
          <w:sz w:val="24"/>
          <w:szCs w:val="24"/>
          <w:lang w:val="en-US" w:eastAsia="zh-CN"/>
        </w:rPr>
        <w:t>中标费率在</w:t>
      </w:r>
      <w:r>
        <w:rPr>
          <w:rFonts w:hint="eastAsia" w:hAnsi="宋体" w:eastAsia="宋体" w:cs="@仿宋_GB2312"/>
          <w:color w:val="auto"/>
          <w:sz w:val="24"/>
          <w:szCs w:val="18"/>
          <w:highlight w:val="none"/>
        </w:rPr>
        <w:t>中标后的合同期内保持不变，即不因市场价格或政策性价格的调整而增减。请投标人报价时综合考虑，合理报价。</w:t>
      </w:r>
    </w:p>
    <w:p w14:paraId="29280C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b/>
          <w:bCs/>
          <w:sz w:val="30"/>
          <w:szCs w:val="30"/>
          <w:lang w:val="en-US" w:eastAsia="zh-CN"/>
        </w:rPr>
        <w:t>八、合同期限：</w:t>
      </w:r>
      <w:r>
        <w:rPr>
          <w:rFonts w:hint="eastAsia"/>
          <w:lang w:val="en-US" w:eastAsia="zh-CN"/>
        </w:rPr>
        <w:t>1年。合同期满后，经双方协商一致可续签，一年一签，最多可续签2次。</w:t>
      </w:r>
      <w:r>
        <w:rPr>
          <w:rFonts w:hint="eastAsia" w:hAnsi="宋体"/>
          <w:szCs w:val="24"/>
          <w:highlight w:val="none"/>
          <w:lang w:eastAsia="zh-CN"/>
        </w:rPr>
        <w:t>续签时</w:t>
      </w:r>
      <w:r>
        <w:rPr>
          <w:rFonts w:hint="eastAsia" w:hAnsi="宋体"/>
          <w:szCs w:val="24"/>
          <w:highlight w:val="none"/>
        </w:rPr>
        <w:t>服务内容、质量及费用保持不变。</w:t>
      </w:r>
    </w:p>
    <w:bookmarkEnd w:id="9"/>
    <w:p w14:paraId="36FFD6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0"/>
          <w:szCs w:val="30"/>
          <w:lang w:val="en-US" w:eastAsia="zh-CN"/>
        </w:rPr>
      </w:pPr>
      <w:r>
        <w:rPr>
          <w:rFonts w:hint="eastAsia"/>
          <w:b/>
          <w:bCs/>
          <w:sz w:val="30"/>
          <w:szCs w:val="30"/>
          <w:lang w:val="en-US" w:eastAsia="zh-CN"/>
        </w:rPr>
        <w:t>九、保费支付</w:t>
      </w:r>
    </w:p>
    <w:p w14:paraId="300C02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lang w:val="en-US" w:eastAsia="zh-CN"/>
        </w:rPr>
      </w:pPr>
      <w:r>
        <w:rPr>
          <w:rFonts w:hint="eastAsia"/>
          <w:b w:val="0"/>
          <w:bCs w:val="0"/>
          <w:lang w:val="en-US" w:eastAsia="zh-CN"/>
        </w:rPr>
        <w:t>1.年度保费=预算总价*中标费率（结果精确至小数点后2位数字），采购人于合同签订生效后转账支付。</w:t>
      </w:r>
    </w:p>
    <w:p w14:paraId="6D4C95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hAnsi="宋体"/>
          <w:szCs w:val="24"/>
          <w:highlight w:val="none"/>
          <w:lang w:val="en-US" w:eastAsia="zh-CN"/>
        </w:rPr>
      </w:pPr>
      <w:r>
        <w:rPr>
          <w:rFonts w:hint="eastAsia"/>
          <w:b w:val="0"/>
          <w:bCs w:val="0"/>
          <w:lang w:val="en-US" w:eastAsia="zh-CN"/>
        </w:rPr>
        <w:t>2.</w:t>
      </w:r>
      <w:r>
        <w:rPr>
          <w:rFonts w:hint="eastAsia" w:hAnsi="宋体"/>
          <w:szCs w:val="24"/>
          <w:highlight w:val="none"/>
        </w:rPr>
        <w:t>服务期内，</w:t>
      </w:r>
      <w:r>
        <w:rPr>
          <w:rFonts w:hint="eastAsia" w:hAnsi="宋体"/>
          <w:szCs w:val="24"/>
          <w:highlight w:val="none"/>
          <w:lang w:eastAsia="zh-CN"/>
        </w:rPr>
        <w:t>采购人</w:t>
      </w:r>
      <w:r>
        <w:rPr>
          <w:rFonts w:hint="eastAsia" w:hAnsi="宋体"/>
          <w:szCs w:val="24"/>
          <w:highlight w:val="none"/>
        </w:rPr>
        <w:t>有权提前终止</w:t>
      </w:r>
      <w:r>
        <w:rPr>
          <w:rFonts w:hint="eastAsia" w:hAnsi="宋体"/>
          <w:szCs w:val="24"/>
          <w:highlight w:val="none"/>
          <w:lang w:eastAsia="zh-CN"/>
        </w:rPr>
        <w:t>合同</w:t>
      </w:r>
      <w:r>
        <w:rPr>
          <w:rFonts w:hint="eastAsia" w:hAnsi="宋体"/>
          <w:szCs w:val="24"/>
          <w:highlight w:val="none"/>
        </w:rPr>
        <w:t>，所缴纳保费按实际承保</w:t>
      </w:r>
      <w:r>
        <w:rPr>
          <w:rFonts w:hint="eastAsia" w:hAnsi="宋体"/>
          <w:szCs w:val="24"/>
          <w:highlight w:val="none"/>
          <w:lang w:eastAsia="zh-CN"/>
        </w:rPr>
        <w:t>月数</w:t>
      </w:r>
      <w:r>
        <w:rPr>
          <w:rFonts w:hint="eastAsia" w:hAnsi="宋体"/>
          <w:szCs w:val="24"/>
          <w:highlight w:val="none"/>
        </w:rPr>
        <w:t>支付（</w:t>
      </w:r>
      <w:r>
        <w:rPr>
          <w:rFonts w:hint="eastAsia" w:hAnsi="宋体"/>
          <w:szCs w:val="24"/>
          <w:highlight w:val="none"/>
          <w:lang w:eastAsia="zh-CN"/>
        </w:rPr>
        <w:t>应缴保费</w:t>
      </w:r>
      <w:r>
        <w:rPr>
          <w:rFonts w:hint="eastAsia" w:hAnsi="宋体"/>
          <w:szCs w:val="24"/>
          <w:highlight w:val="none"/>
          <w:lang w:val="en-US" w:eastAsia="zh-CN"/>
        </w:rPr>
        <w:t>=</w:t>
      </w:r>
      <w:r>
        <w:rPr>
          <w:rFonts w:hint="eastAsia" w:hAnsi="宋体"/>
          <w:szCs w:val="24"/>
          <w:highlight w:val="none"/>
        </w:rPr>
        <w:t>年度保费/12*实际承保月</w:t>
      </w:r>
      <w:r>
        <w:rPr>
          <w:rFonts w:hint="eastAsia" w:hAnsi="宋体"/>
          <w:szCs w:val="24"/>
          <w:highlight w:val="none"/>
          <w:lang w:eastAsia="zh-CN"/>
        </w:rPr>
        <w:t>数</w:t>
      </w:r>
      <w:r>
        <w:rPr>
          <w:rFonts w:hint="eastAsia" w:hAnsi="宋体"/>
          <w:szCs w:val="24"/>
          <w:highlight w:val="none"/>
        </w:rPr>
        <w:t>）。</w:t>
      </w:r>
    </w:p>
    <w:p w14:paraId="42B96F9B">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87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81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215629E"/>
    <w:rsid w:val="02A173A7"/>
    <w:rsid w:val="03164B46"/>
    <w:rsid w:val="03C238C1"/>
    <w:rsid w:val="046D02C9"/>
    <w:rsid w:val="04AC7907"/>
    <w:rsid w:val="07442188"/>
    <w:rsid w:val="07D61CBB"/>
    <w:rsid w:val="08187346"/>
    <w:rsid w:val="08C218CD"/>
    <w:rsid w:val="09357310"/>
    <w:rsid w:val="09431CDD"/>
    <w:rsid w:val="09D85925"/>
    <w:rsid w:val="0B16599D"/>
    <w:rsid w:val="0B4E0F31"/>
    <w:rsid w:val="0B5F2C55"/>
    <w:rsid w:val="0CC51CA1"/>
    <w:rsid w:val="0D440F77"/>
    <w:rsid w:val="11D17728"/>
    <w:rsid w:val="12375F75"/>
    <w:rsid w:val="12E66D1C"/>
    <w:rsid w:val="132E7BF0"/>
    <w:rsid w:val="1474453F"/>
    <w:rsid w:val="147A6B5F"/>
    <w:rsid w:val="174146D6"/>
    <w:rsid w:val="174F3E72"/>
    <w:rsid w:val="19371A3D"/>
    <w:rsid w:val="1B4C00B4"/>
    <w:rsid w:val="1B562B38"/>
    <w:rsid w:val="1BBE6F12"/>
    <w:rsid w:val="1BE340FE"/>
    <w:rsid w:val="1CD51C99"/>
    <w:rsid w:val="1EA9518B"/>
    <w:rsid w:val="1EF02DBA"/>
    <w:rsid w:val="21DC13D3"/>
    <w:rsid w:val="229D0F23"/>
    <w:rsid w:val="243B6972"/>
    <w:rsid w:val="2560638D"/>
    <w:rsid w:val="2888575B"/>
    <w:rsid w:val="288C7083"/>
    <w:rsid w:val="2A060596"/>
    <w:rsid w:val="2A6308E4"/>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277902"/>
    <w:rsid w:val="42331D89"/>
    <w:rsid w:val="425A3632"/>
    <w:rsid w:val="425C413F"/>
    <w:rsid w:val="42654155"/>
    <w:rsid w:val="44AD421E"/>
    <w:rsid w:val="475C491A"/>
    <w:rsid w:val="49521D16"/>
    <w:rsid w:val="4A180A44"/>
    <w:rsid w:val="4A630034"/>
    <w:rsid w:val="4A730277"/>
    <w:rsid w:val="4CE96B79"/>
    <w:rsid w:val="4D752558"/>
    <w:rsid w:val="4D841426"/>
    <w:rsid w:val="4D926C66"/>
    <w:rsid w:val="4E235B10"/>
    <w:rsid w:val="4E4A0A8E"/>
    <w:rsid w:val="4EFF657E"/>
    <w:rsid w:val="50116703"/>
    <w:rsid w:val="51EB53DF"/>
    <w:rsid w:val="53603F65"/>
    <w:rsid w:val="54FC70BB"/>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 w:val="7F0D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firstLineChars="200"/>
    </w:pPr>
  </w:style>
  <w:style w:type="paragraph" w:styleId="7">
    <w:name w:val="annotation text"/>
    <w:basedOn w:val="1"/>
    <w:link w:val="31"/>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Body Text Indent"/>
    <w:basedOn w:val="1"/>
    <w:autoRedefine/>
    <w:qFormat/>
    <w:uiPriority w:val="0"/>
    <w:pPr>
      <w:ind w:firstLine="645"/>
    </w:pPr>
    <w:rPr>
      <w:rFonts w:ascii="楷体_GB2312" w:eastAsia="楷体_GB2312"/>
      <w:kern w:val="2"/>
      <w:sz w:val="32"/>
    </w:rPr>
  </w:style>
  <w:style w:type="paragraph" w:styleId="10">
    <w:name w:val="Plain Text"/>
    <w:basedOn w:val="1"/>
    <w:autoRedefine/>
    <w:qFormat/>
    <w:uiPriority w:val="0"/>
    <w:rPr>
      <w:rFonts w:hAnsi="Courier New"/>
      <w:kern w:val="2"/>
      <w:sz w:val="21"/>
    </w:rPr>
  </w:style>
  <w:style w:type="paragraph" w:styleId="11">
    <w:name w:val="Balloon Text"/>
    <w:basedOn w:val="1"/>
    <w:link w:val="33"/>
    <w:autoRedefine/>
    <w:semiHidden/>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snapToGrid w:val="0"/>
      <w:jc w:val="left"/>
    </w:pPr>
    <w:rPr>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caps/>
      <w:szCs w:val="24"/>
    </w:rPr>
  </w:style>
  <w:style w:type="paragraph" w:styleId="15">
    <w:name w:val="Body Text Indent 3"/>
    <w:basedOn w:val="1"/>
    <w:autoRedefine/>
    <w:qFormat/>
    <w:uiPriority w:val="0"/>
    <w:pPr>
      <w:ind w:firstLine="645"/>
    </w:pPr>
    <w:rPr>
      <w:rFonts w:ascii="仿宋_GB2312" w:hAnsi="Arial" w:eastAsia="仿宋_GB2312"/>
      <w:color w:val="000000"/>
      <w:sz w:val="30"/>
    </w:rPr>
  </w:style>
  <w:style w:type="paragraph" w:styleId="1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autoRedefine/>
    <w:unhideWhenUsed/>
    <w:qFormat/>
    <w:uiPriority w:val="99"/>
    <w:pPr>
      <w:spacing w:before="100" w:beforeAutospacing="1" w:after="100" w:afterAutospacing="1"/>
      <w:jc w:val="left"/>
    </w:pPr>
    <w:rPr>
      <w:kern w:val="0"/>
      <w:sz w:val="24"/>
      <w:szCs w:val="22"/>
    </w:rPr>
  </w:style>
  <w:style w:type="paragraph" w:styleId="18">
    <w:name w:val="annotation subject"/>
    <w:basedOn w:val="7"/>
    <w:next w:val="7"/>
    <w:link w:val="32"/>
    <w:autoRedefine/>
    <w:semiHidden/>
    <w:unhideWhenUsed/>
    <w:qFormat/>
    <w:uiPriority w:val="99"/>
    <w:rPr>
      <w:b/>
      <w:bCs/>
    </w:rPr>
  </w:style>
  <w:style w:type="paragraph" w:styleId="19">
    <w:name w:val="Body Text First Indent"/>
    <w:basedOn w:val="8"/>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20">
    <w:name w:val="Body Text First Indent 2"/>
    <w:basedOn w:val="9"/>
    <w:autoRedefine/>
    <w:qFormat/>
    <w:uiPriority w:val="0"/>
    <w:pPr>
      <w:ind w:left="420" w:leftChars="200" w:firstLine="420" w:firstLineChars="200"/>
    </w:pPr>
  </w:style>
  <w:style w:type="table" w:styleId="22">
    <w:name w:val="Table Grid"/>
    <w:basedOn w:val="2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autoRedefine/>
    <w:qFormat/>
    <w:uiPriority w:val="22"/>
    <w:rPr>
      <w:b/>
    </w:rPr>
  </w:style>
  <w:style w:type="character" w:styleId="25">
    <w:name w:val="page number"/>
    <w:basedOn w:val="23"/>
    <w:autoRedefine/>
    <w:qFormat/>
    <w:uiPriority w:val="0"/>
  </w:style>
  <w:style w:type="character" w:styleId="26">
    <w:name w:val="annotation reference"/>
    <w:basedOn w:val="23"/>
    <w:autoRedefine/>
    <w:semiHidden/>
    <w:unhideWhenUsed/>
    <w:qFormat/>
    <w:uiPriority w:val="99"/>
    <w:rPr>
      <w:sz w:val="21"/>
      <w:szCs w:val="21"/>
    </w:rPr>
  </w:style>
  <w:style w:type="paragraph" w:customStyle="1" w:styleId="27">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8">
    <w:name w:val="页眉 Char"/>
    <w:basedOn w:val="23"/>
    <w:link w:val="13"/>
    <w:autoRedefine/>
    <w:qFormat/>
    <w:uiPriority w:val="99"/>
    <w:rPr>
      <w:sz w:val="18"/>
      <w:szCs w:val="18"/>
    </w:rPr>
  </w:style>
  <w:style w:type="character" w:customStyle="1" w:styleId="29">
    <w:name w:val="页脚 Char"/>
    <w:basedOn w:val="23"/>
    <w:link w:val="12"/>
    <w:autoRedefine/>
    <w:qFormat/>
    <w:uiPriority w:val="99"/>
    <w:rPr>
      <w:sz w:val="18"/>
      <w:szCs w:val="18"/>
    </w:rPr>
  </w:style>
  <w:style w:type="paragraph" w:customStyle="1" w:styleId="30">
    <w:name w:val="Char Char Char Char Char Char Char Char Char Char"/>
    <w:basedOn w:val="1"/>
    <w:autoRedefine/>
    <w:qFormat/>
    <w:uiPriority w:val="0"/>
    <w:rPr>
      <w:rFonts w:ascii="Tahoma" w:hAnsi="Tahoma" w:eastAsia="宋体" w:cs="仿宋_GB2312"/>
      <w:sz w:val="24"/>
      <w:szCs w:val="20"/>
    </w:rPr>
  </w:style>
  <w:style w:type="character" w:customStyle="1" w:styleId="31">
    <w:name w:val="批注文字 Char"/>
    <w:basedOn w:val="23"/>
    <w:link w:val="7"/>
    <w:autoRedefine/>
    <w:semiHidden/>
    <w:qFormat/>
    <w:uiPriority w:val="99"/>
  </w:style>
  <w:style w:type="character" w:customStyle="1" w:styleId="32">
    <w:name w:val="批注主题 Char"/>
    <w:basedOn w:val="31"/>
    <w:link w:val="18"/>
    <w:autoRedefine/>
    <w:semiHidden/>
    <w:qFormat/>
    <w:uiPriority w:val="99"/>
    <w:rPr>
      <w:b/>
      <w:bCs/>
    </w:rPr>
  </w:style>
  <w:style w:type="character" w:customStyle="1" w:styleId="33">
    <w:name w:val="批注框文本 Char"/>
    <w:basedOn w:val="23"/>
    <w:link w:val="11"/>
    <w:autoRedefine/>
    <w:semiHidden/>
    <w:qFormat/>
    <w:uiPriority w:val="99"/>
    <w:rPr>
      <w:sz w:val="18"/>
      <w:szCs w:val="18"/>
    </w:rPr>
  </w:style>
  <w:style w:type="paragraph" w:styleId="34">
    <w:name w:val="List Paragraph"/>
    <w:basedOn w:val="1"/>
    <w:autoRedefine/>
    <w:unhideWhenUsed/>
    <w:qFormat/>
    <w:uiPriority w:val="99"/>
    <w:pPr>
      <w:ind w:firstLine="420" w:firstLineChars="200"/>
    </w:pPr>
  </w:style>
  <w:style w:type="paragraph" w:customStyle="1" w:styleId="35">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6">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7">
    <w:name w:val="Char Char Char Char Char Char Char1 Char"/>
    <w:basedOn w:val="1"/>
    <w:autoRedefine/>
    <w:qFormat/>
    <w:uiPriority w:val="0"/>
    <w:rPr>
      <w:rFonts w:ascii="Tahoma" w:hAnsi="Tahoma"/>
      <w:sz w:val="24"/>
    </w:rPr>
  </w:style>
  <w:style w:type="character" w:customStyle="1" w:styleId="38">
    <w:name w:val="font21"/>
    <w:basedOn w:val="23"/>
    <w:autoRedefine/>
    <w:qFormat/>
    <w:uiPriority w:val="0"/>
    <w:rPr>
      <w:rFonts w:hint="eastAsia" w:ascii="宋体" w:hAnsi="宋体" w:eastAsia="宋体" w:cs="宋体"/>
      <w:b/>
      <w:bCs/>
      <w:color w:val="000000"/>
      <w:sz w:val="40"/>
      <w:szCs w:val="40"/>
      <w:u w:val="none"/>
    </w:rPr>
  </w:style>
  <w:style w:type="character" w:customStyle="1" w:styleId="39">
    <w:name w:val="font71"/>
    <w:basedOn w:val="23"/>
    <w:autoRedefine/>
    <w:qFormat/>
    <w:uiPriority w:val="0"/>
    <w:rPr>
      <w:rFonts w:hint="eastAsia" w:ascii="宋体" w:hAnsi="宋体" w:eastAsia="宋体" w:cs="宋体"/>
      <w:b/>
      <w:bCs/>
      <w:color w:val="000000"/>
      <w:sz w:val="40"/>
      <w:szCs w:val="40"/>
      <w:u w:val="single"/>
    </w:rPr>
  </w:style>
  <w:style w:type="character" w:customStyle="1" w:styleId="40">
    <w:name w:val="font91"/>
    <w:basedOn w:val="23"/>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41">
    <w:name w:val="font111"/>
    <w:basedOn w:val="23"/>
    <w:autoRedefine/>
    <w:qFormat/>
    <w:uiPriority w:val="0"/>
    <w:rPr>
      <w:rFonts w:hint="eastAsia" w:ascii="宋体" w:hAnsi="宋体" w:eastAsia="宋体" w:cs="宋体"/>
      <w:color w:val="000000"/>
      <w:sz w:val="40"/>
      <w:szCs w:val="40"/>
      <w:u w:val="single"/>
    </w:rPr>
  </w:style>
  <w:style w:type="character" w:customStyle="1" w:styleId="42">
    <w:name w:val="font141"/>
    <w:basedOn w:val="23"/>
    <w:autoRedefine/>
    <w:qFormat/>
    <w:uiPriority w:val="0"/>
    <w:rPr>
      <w:rFonts w:hint="eastAsia" w:ascii="宋体" w:hAnsi="宋体" w:eastAsia="宋体" w:cs="宋体"/>
      <w:color w:val="000000"/>
      <w:sz w:val="20"/>
      <w:szCs w:val="20"/>
      <w:u w:val="single"/>
    </w:rPr>
  </w:style>
  <w:style w:type="character" w:customStyle="1" w:styleId="43">
    <w:name w:val="font151"/>
    <w:basedOn w:val="23"/>
    <w:autoRedefine/>
    <w:qFormat/>
    <w:uiPriority w:val="0"/>
    <w:rPr>
      <w:rFonts w:hint="eastAsia" w:ascii="宋体" w:hAnsi="宋体" w:eastAsia="宋体" w:cs="宋体"/>
      <w:color w:val="000000"/>
      <w:sz w:val="20"/>
      <w:szCs w:val="20"/>
      <w:u w:val="single"/>
    </w:rPr>
  </w:style>
  <w:style w:type="paragraph" w:customStyle="1" w:styleId="4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5">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 w:type="paragraph" w:customStyle="1" w:styleId="4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17</Pages>
  <Words>1677</Words>
  <Characters>1697</Characters>
  <Lines>5</Lines>
  <Paragraphs>1</Paragraphs>
  <TotalTime>7</TotalTime>
  <ScaleCrop>false</ScaleCrop>
  <LinksUpToDate>false</LinksUpToDate>
  <CharactersWithSpaces>1891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2026-06-10T06:09:00Z</cp:lastPrinted>
  <dcterms:modified xsi:type="dcterms:W3CDTF">2026-06-26T07:12:05Z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7488DFEC4CED446C8B360F87974074DD_13</vt:lpwstr>
  </property>
  <property fmtid="{D5CDD505-2E9C-101B-9397-08002B2CF9AE}" pid="4" name="KSOTemplateDocerSaveRecord">
    <vt:lpwstr>eyJoZGlkIjoiOWI5MDc2OTk3MzY4YjM5YjY4NGFhYzhmNWE1MTYzYzUiLCJ1c2VySWQiOiIxNTg0NzQ0NzMxIn0=</vt:lpwstr>
  </property>
</Properties>
</file>