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8A3F2">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4235F6F4">
      <w:pPr>
        <w:spacing w:line="900" w:lineRule="exact"/>
        <w:rPr>
          <w:rFonts w:hAnsi="宋体"/>
          <w:b/>
          <w:color w:val="000000"/>
          <w:sz w:val="72"/>
          <w:szCs w:val="24"/>
        </w:rPr>
      </w:pPr>
    </w:p>
    <w:p w14:paraId="00DCDD0E">
      <w:pPr>
        <w:pStyle w:val="24"/>
      </w:pPr>
    </w:p>
    <w:p w14:paraId="19D12063">
      <w:pPr>
        <w:spacing w:line="900" w:lineRule="exact"/>
        <w:jc w:val="center"/>
        <w:rPr>
          <w:rFonts w:hAnsi="宋体"/>
          <w:b/>
          <w:color w:val="000000"/>
          <w:sz w:val="72"/>
          <w:szCs w:val="24"/>
        </w:rPr>
      </w:pPr>
      <w:r>
        <w:rPr>
          <w:rFonts w:hint="eastAsia" w:hAnsi="宋体"/>
          <w:b/>
          <w:color w:val="000000"/>
          <w:sz w:val="72"/>
          <w:szCs w:val="24"/>
        </w:rPr>
        <w:t>响</w:t>
      </w:r>
    </w:p>
    <w:p w14:paraId="63C76C09">
      <w:pPr>
        <w:spacing w:line="900" w:lineRule="exact"/>
        <w:jc w:val="center"/>
        <w:rPr>
          <w:rFonts w:hAnsi="宋体"/>
          <w:b/>
          <w:color w:val="000000"/>
          <w:sz w:val="72"/>
          <w:szCs w:val="24"/>
        </w:rPr>
      </w:pPr>
    </w:p>
    <w:p w14:paraId="3B0D8466">
      <w:pPr>
        <w:spacing w:line="900" w:lineRule="exact"/>
        <w:jc w:val="center"/>
        <w:rPr>
          <w:rFonts w:hAnsi="宋体"/>
          <w:b/>
          <w:color w:val="000000"/>
          <w:sz w:val="72"/>
          <w:szCs w:val="24"/>
        </w:rPr>
      </w:pPr>
      <w:r>
        <w:rPr>
          <w:rFonts w:hint="eastAsia" w:hAnsi="宋体"/>
          <w:b/>
          <w:color w:val="000000"/>
          <w:sz w:val="72"/>
          <w:szCs w:val="24"/>
        </w:rPr>
        <w:t>应</w:t>
      </w:r>
    </w:p>
    <w:p w14:paraId="694BDDFB">
      <w:pPr>
        <w:spacing w:line="900" w:lineRule="exact"/>
        <w:jc w:val="center"/>
        <w:rPr>
          <w:rFonts w:hAnsi="宋体"/>
          <w:b/>
          <w:color w:val="000000"/>
          <w:sz w:val="72"/>
          <w:szCs w:val="24"/>
        </w:rPr>
      </w:pPr>
    </w:p>
    <w:p w14:paraId="4B362D5C">
      <w:pPr>
        <w:spacing w:line="900" w:lineRule="exact"/>
        <w:jc w:val="center"/>
        <w:rPr>
          <w:rFonts w:hAnsi="宋体"/>
          <w:b/>
          <w:color w:val="000000"/>
          <w:sz w:val="72"/>
          <w:szCs w:val="24"/>
        </w:rPr>
      </w:pPr>
      <w:r>
        <w:rPr>
          <w:rFonts w:hint="eastAsia" w:hAnsi="宋体"/>
          <w:b/>
          <w:color w:val="000000"/>
          <w:sz w:val="72"/>
          <w:szCs w:val="24"/>
        </w:rPr>
        <w:t>文</w:t>
      </w:r>
    </w:p>
    <w:p w14:paraId="3175E42D">
      <w:pPr>
        <w:spacing w:line="900" w:lineRule="exact"/>
        <w:jc w:val="center"/>
        <w:rPr>
          <w:rFonts w:hAnsi="宋体"/>
          <w:b/>
          <w:color w:val="000000"/>
          <w:sz w:val="72"/>
          <w:szCs w:val="24"/>
        </w:rPr>
      </w:pPr>
    </w:p>
    <w:p w14:paraId="30288CBD">
      <w:pPr>
        <w:jc w:val="center"/>
        <w:rPr>
          <w:rFonts w:hAnsi="宋体"/>
          <w:b/>
          <w:color w:val="000000"/>
          <w:sz w:val="72"/>
          <w:szCs w:val="24"/>
        </w:rPr>
      </w:pPr>
      <w:r>
        <w:rPr>
          <w:rFonts w:hint="eastAsia" w:hAnsi="宋体"/>
          <w:b/>
          <w:color w:val="000000"/>
          <w:sz w:val="72"/>
          <w:szCs w:val="24"/>
        </w:rPr>
        <w:t>件</w:t>
      </w:r>
    </w:p>
    <w:p w14:paraId="4A300B1C">
      <w:pPr>
        <w:spacing w:after="156" w:afterLines="50" w:line="500" w:lineRule="exact"/>
        <w:jc w:val="both"/>
        <w:rPr>
          <w:rFonts w:hAnsi="宋体"/>
          <w:b/>
          <w:color w:val="000000"/>
          <w:sz w:val="72"/>
          <w:szCs w:val="24"/>
        </w:rPr>
      </w:pPr>
    </w:p>
    <w:p w14:paraId="4FE60DCE">
      <w:pPr>
        <w:spacing w:after="156" w:afterLines="50" w:line="500" w:lineRule="exact"/>
        <w:rPr>
          <w:rFonts w:hint="eastAsia" w:hAnsi="宋体"/>
          <w:b/>
          <w:color w:val="000000"/>
          <w:sz w:val="32"/>
          <w:szCs w:val="24"/>
        </w:rPr>
      </w:pPr>
    </w:p>
    <w:p w14:paraId="6BBA7C37">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216CBC">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513380D1">
      <w:pPr>
        <w:spacing w:line="360" w:lineRule="auto"/>
        <w:jc w:val="center"/>
        <w:rPr>
          <w:rFonts w:hint="eastAsia" w:hAnsi="宋体" w:cs="宋体"/>
          <w:b/>
          <w:color w:val="000000"/>
          <w:szCs w:val="24"/>
        </w:rPr>
      </w:pPr>
      <w:bookmarkStart w:id="0" w:name="_Toc438648618"/>
    </w:p>
    <w:p w14:paraId="625D53B8">
      <w:pPr>
        <w:spacing w:line="360" w:lineRule="auto"/>
        <w:jc w:val="center"/>
        <w:rPr>
          <w:rFonts w:hint="eastAsia" w:hAnsi="宋体" w:cs="宋体"/>
          <w:b/>
          <w:color w:val="000000"/>
          <w:szCs w:val="24"/>
        </w:rPr>
      </w:pPr>
    </w:p>
    <w:p w14:paraId="4D6CED7A">
      <w:pPr>
        <w:spacing w:line="360" w:lineRule="auto"/>
        <w:jc w:val="center"/>
        <w:rPr>
          <w:rFonts w:hint="eastAsia" w:hAnsi="宋体" w:cs="宋体"/>
          <w:b/>
          <w:color w:val="000000"/>
          <w:szCs w:val="24"/>
        </w:rPr>
      </w:pPr>
    </w:p>
    <w:p w14:paraId="3484FC8E">
      <w:pPr>
        <w:spacing w:line="360" w:lineRule="auto"/>
        <w:jc w:val="center"/>
        <w:rPr>
          <w:rFonts w:hint="eastAsia" w:hAnsi="宋体" w:cs="宋体"/>
          <w:b/>
          <w:color w:val="000000"/>
          <w:szCs w:val="24"/>
        </w:rPr>
      </w:pPr>
    </w:p>
    <w:p w14:paraId="3DA634A4">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493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57D4434">
            <w:pPr>
              <w:spacing w:line="400" w:lineRule="exact"/>
              <w:jc w:val="center"/>
              <w:rPr>
                <w:rFonts w:hAnsi="宋体"/>
                <w:b/>
                <w:color w:val="000000"/>
              </w:rPr>
            </w:pPr>
            <w:r>
              <w:rPr>
                <w:rFonts w:hint="eastAsia" w:hAnsi="宋体"/>
                <w:b/>
                <w:color w:val="000000"/>
              </w:rPr>
              <w:t>序号</w:t>
            </w:r>
          </w:p>
        </w:tc>
        <w:tc>
          <w:tcPr>
            <w:tcW w:w="5460" w:type="dxa"/>
            <w:vAlign w:val="center"/>
          </w:tcPr>
          <w:p w14:paraId="31CF0812">
            <w:pPr>
              <w:spacing w:line="400" w:lineRule="exact"/>
              <w:jc w:val="center"/>
              <w:rPr>
                <w:rFonts w:hAnsi="宋体"/>
                <w:b/>
                <w:color w:val="000000"/>
              </w:rPr>
            </w:pPr>
            <w:r>
              <w:rPr>
                <w:rFonts w:hint="eastAsia" w:hAnsi="宋体"/>
                <w:b/>
                <w:color w:val="000000"/>
              </w:rPr>
              <w:t>资料名称</w:t>
            </w:r>
          </w:p>
        </w:tc>
        <w:tc>
          <w:tcPr>
            <w:tcW w:w="2625" w:type="dxa"/>
            <w:vAlign w:val="center"/>
          </w:tcPr>
          <w:p w14:paraId="46227F06">
            <w:pPr>
              <w:spacing w:line="400" w:lineRule="exact"/>
              <w:jc w:val="center"/>
              <w:rPr>
                <w:rFonts w:hAnsi="宋体"/>
                <w:b/>
                <w:color w:val="000000"/>
              </w:rPr>
            </w:pPr>
            <w:r>
              <w:rPr>
                <w:rFonts w:hint="eastAsia" w:hAnsi="宋体"/>
                <w:b/>
                <w:color w:val="000000"/>
              </w:rPr>
              <w:t>备注</w:t>
            </w:r>
          </w:p>
        </w:tc>
      </w:tr>
      <w:tr w14:paraId="368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568C9DA">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4D3000E5">
            <w:pPr>
              <w:jc w:val="left"/>
              <w:rPr>
                <w:rFonts w:hAnsi="宋体"/>
                <w:color w:val="000000"/>
                <w:u w:val="single"/>
              </w:rPr>
            </w:pPr>
            <w:r>
              <w:rPr>
                <w:rFonts w:hint="eastAsia" w:hAnsi="宋体"/>
                <w:bCs/>
                <w:color w:val="000000"/>
              </w:rPr>
              <w:t>报价表</w:t>
            </w:r>
          </w:p>
        </w:tc>
        <w:tc>
          <w:tcPr>
            <w:tcW w:w="2625" w:type="dxa"/>
            <w:vAlign w:val="center"/>
          </w:tcPr>
          <w:p w14:paraId="5FF867DD">
            <w:pPr>
              <w:spacing w:line="360" w:lineRule="auto"/>
              <w:rPr>
                <w:rFonts w:hAnsi="宋体"/>
                <w:b/>
                <w:color w:val="000000"/>
              </w:rPr>
            </w:pPr>
          </w:p>
        </w:tc>
      </w:tr>
      <w:tr w14:paraId="1837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09EC22">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FDF9197">
            <w:pPr>
              <w:jc w:val="left"/>
              <w:rPr>
                <w:rFonts w:hAnsi="宋体"/>
                <w:bCs/>
                <w:color w:val="000000"/>
              </w:rPr>
            </w:pPr>
            <w:r>
              <w:rPr>
                <w:rFonts w:hint="eastAsia" w:hAnsi="宋体"/>
                <w:color w:val="000000"/>
              </w:rPr>
              <w:t>供应商情况综合简介</w:t>
            </w:r>
          </w:p>
        </w:tc>
        <w:tc>
          <w:tcPr>
            <w:tcW w:w="2625" w:type="dxa"/>
            <w:vAlign w:val="center"/>
          </w:tcPr>
          <w:p w14:paraId="2BEFCEC5">
            <w:pPr>
              <w:spacing w:line="360" w:lineRule="auto"/>
              <w:rPr>
                <w:rFonts w:hAnsi="宋体"/>
                <w:b/>
                <w:color w:val="000000"/>
              </w:rPr>
            </w:pPr>
          </w:p>
        </w:tc>
      </w:tr>
      <w:tr w14:paraId="57C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A4B4143">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152D86D2">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7D8680F">
            <w:pPr>
              <w:spacing w:line="360" w:lineRule="auto"/>
              <w:rPr>
                <w:rFonts w:hAnsi="宋体"/>
                <w:b/>
                <w:color w:val="000000"/>
              </w:rPr>
            </w:pPr>
          </w:p>
        </w:tc>
      </w:tr>
      <w:tr w14:paraId="5F59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579D2BE">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54FA10FA">
            <w:pPr>
              <w:jc w:val="left"/>
              <w:rPr>
                <w:rFonts w:hAnsi="宋体"/>
                <w:bCs/>
                <w:color w:val="000000"/>
              </w:rPr>
            </w:pPr>
            <w:r>
              <w:rPr>
                <w:rFonts w:hint="eastAsia" w:hAnsi="宋体"/>
                <w:bCs/>
                <w:color w:val="000000"/>
              </w:rPr>
              <w:t xml:space="preserve">投标授权书    </w:t>
            </w:r>
          </w:p>
        </w:tc>
        <w:tc>
          <w:tcPr>
            <w:tcW w:w="2625" w:type="dxa"/>
            <w:vAlign w:val="center"/>
          </w:tcPr>
          <w:p w14:paraId="286864CF">
            <w:pPr>
              <w:spacing w:line="360" w:lineRule="auto"/>
              <w:rPr>
                <w:rFonts w:hAnsi="宋体"/>
                <w:b/>
                <w:color w:val="000000"/>
              </w:rPr>
            </w:pPr>
          </w:p>
        </w:tc>
      </w:tr>
      <w:tr w14:paraId="36E8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7DCF8C99">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5596AAE4">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2E711977">
            <w:pPr>
              <w:spacing w:line="360" w:lineRule="auto"/>
              <w:rPr>
                <w:rFonts w:hAnsi="宋体"/>
                <w:b/>
                <w:color w:val="000000"/>
              </w:rPr>
            </w:pPr>
          </w:p>
        </w:tc>
      </w:tr>
      <w:tr w14:paraId="4C3C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20B6F7B7">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1A668E52">
            <w:pPr>
              <w:jc w:val="left"/>
              <w:rPr>
                <w:rFonts w:hAnsi="宋体"/>
                <w:color w:val="000000"/>
              </w:rPr>
            </w:pPr>
            <w:r>
              <w:rPr>
                <w:rFonts w:hint="eastAsia" w:hAnsi="宋体"/>
                <w:color w:val="000000"/>
              </w:rPr>
              <w:t>服务方案及服务承诺</w:t>
            </w:r>
          </w:p>
        </w:tc>
        <w:tc>
          <w:tcPr>
            <w:tcW w:w="2625" w:type="dxa"/>
            <w:vAlign w:val="center"/>
          </w:tcPr>
          <w:p w14:paraId="035366C8">
            <w:pPr>
              <w:spacing w:line="360" w:lineRule="auto"/>
              <w:rPr>
                <w:rFonts w:hAnsi="宋体"/>
                <w:b/>
                <w:color w:val="000000"/>
              </w:rPr>
            </w:pPr>
          </w:p>
        </w:tc>
      </w:tr>
      <w:tr w14:paraId="4DAA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1E54F652">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1A818E30">
            <w:pPr>
              <w:jc w:val="left"/>
              <w:rPr>
                <w:rFonts w:hAnsi="宋体"/>
                <w:color w:val="000000"/>
              </w:rPr>
            </w:pPr>
            <w:r>
              <w:rPr>
                <w:rFonts w:hint="eastAsia" w:hAnsi="宋体"/>
                <w:color w:val="000000"/>
              </w:rPr>
              <w:t>本地化服务情况一览表</w:t>
            </w:r>
          </w:p>
        </w:tc>
        <w:tc>
          <w:tcPr>
            <w:tcW w:w="2625" w:type="dxa"/>
            <w:vAlign w:val="center"/>
          </w:tcPr>
          <w:p w14:paraId="3F223394">
            <w:pPr>
              <w:spacing w:line="360" w:lineRule="auto"/>
              <w:rPr>
                <w:rFonts w:hAnsi="宋体"/>
                <w:b/>
                <w:color w:val="000000"/>
              </w:rPr>
            </w:pPr>
          </w:p>
        </w:tc>
      </w:tr>
      <w:tr w14:paraId="2FB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C5C8E32">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7BCC6CB0">
            <w:pPr>
              <w:rPr>
                <w:color w:val="000000"/>
              </w:rPr>
            </w:pPr>
            <w:r>
              <w:rPr>
                <w:rFonts w:hint="eastAsia" w:hAnsi="宋体"/>
                <w:color w:val="000000"/>
              </w:rPr>
              <w:t>其他文件</w:t>
            </w:r>
          </w:p>
        </w:tc>
        <w:tc>
          <w:tcPr>
            <w:tcW w:w="2625" w:type="dxa"/>
            <w:vAlign w:val="center"/>
          </w:tcPr>
          <w:p w14:paraId="4681BA7A">
            <w:pPr>
              <w:spacing w:line="360" w:lineRule="auto"/>
              <w:rPr>
                <w:rFonts w:hAnsi="宋体"/>
                <w:b/>
                <w:color w:val="000000"/>
              </w:rPr>
            </w:pPr>
          </w:p>
        </w:tc>
      </w:tr>
    </w:tbl>
    <w:p w14:paraId="4A0D5348">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14:paraId="06F43AE1">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14:paraId="1C5594A8">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4200581">
      <w:pPr>
        <w:snapToGrid w:val="0"/>
        <w:spacing w:line="360" w:lineRule="auto"/>
        <w:jc w:val="left"/>
        <w:rPr>
          <w:rFonts w:hAnsi="宋体"/>
          <w:b/>
          <w:color w:val="000000"/>
          <w:szCs w:val="28"/>
        </w:rPr>
      </w:pPr>
      <w:r>
        <w:rPr>
          <w:rFonts w:hint="eastAsia" w:hAnsi="宋体"/>
          <w:b/>
          <w:color w:val="000000"/>
          <w:szCs w:val="28"/>
        </w:rPr>
        <w:t>项目名称：</w:t>
      </w:r>
    </w:p>
    <w:p w14:paraId="3B75D2F3">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4348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278A855A">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71A777AB">
            <w:pPr>
              <w:spacing w:line="360" w:lineRule="auto"/>
              <w:rPr>
                <w:rFonts w:hAnsi="宋体"/>
                <w:b/>
                <w:color w:val="000000"/>
              </w:rPr>
            </w:pPr>
          </w:p>
        </w:tc>
      </w:tr>
      <w:tr w14:paraId="65F6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34D5C8C9">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04613371">
            <w:pPr>
              <w:snapToGrid w:val="0"/>
              <w:spacing w:line="360" w:lineRule="auto"/>
              <w:rPr>
                <w:rFonts w:hAnsi="宋体"/>
                <w:b/>
                <w:color w:val="000000"/>
              </w:rPr>
            </w:pPr>
            <w:r>
              <w:rPr>
                <w:rFonts w:hint="eastAsia" w:hAnsi="宋体"/>
                <w:bCs/>
                <w:color w:val="000000"/>
              </w:rPr>
              <w:t>全部</w:t>
            </w:r>
          </w:p>
        </w:tc>
      </w:tr>
      <w:tr w14:paraId="40DB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37256641">
            <w:pPr>
              <w:spacing w:line="360" w:lineRule="auto"/>
              <w:jc w:val="center"/>
              <w:rPr>
                <w:rFonts w:hAnsi="宋体"/>
                <w:b/>
                <w:color w:val="000000"/>
              </w:rPr>
            </w:pPr>
            <w:r>
              <w:rPr>
                <w:rFonts w:hint="eastAsia" w:hAnsi="宋体"/>
                <w:b/>
                <w:color w:val="000000"/>
              </w:rPr>
              <w:t>报价</w:t>
            </w:r>
          </w:p>
          <w:p w14:paraId="3AB0E90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524C5984">
            <w:pPr>
              <w:snapToGrid w:val="0"/>
              <w:spacing w:line="360" w:lineRule="auto"/>
              <w:ind w:firstLine="826" w:firstLineChars="392"/>
              <w:rPr>
                <w:rFonts w:hint="default" w:hAnsi="宋体"/>
                <w:b/>
                <w:color w:val="000000"/>
                <w:highlight w:val="yellow"/>
                <w:u w:val="single"/>
                <w:lang w:val="en-US" w:eastAsia="zh-CN"/>
              </w:rPr>
            </w:pPr>
            <w:r>
              <w:rPr>
                <w:rFonts w:hint="default" w:hAnsi="宋体"/>
                <w:b/>
                <w:color w:val="000000"/>
                <w:highlight w:val="yellow"/>
                <w:u w:val="single"/>
                <w:lang w:val="en-US" w:eastAsia="zh-CN"/>
              </w:rPr>
              <w:t>费率           %</w:t>
            </w:r>
          </w:p>
          <w:p w14:paraId="050347F9">
            <w:pPr>
              <w:snapToGrid w:val="0"/>
              <w:spacing w:line="360" w:lineRule="auto"/>
              <w:ind w:firstLine="826" w:firstLineChars="392"/>
              <w:rPr>
                <w:rFonts w:hint="default" w:hAnsi="宋体"/>
                <w:b/>
                <w:color w:val="000000"/>
                <w:highlight w:val="yellow"/>
                <w:u w:val="single"/>
                <w:lang w:val="en-US" w:eastAsia="zh-CN"/>
              </w:rPr>
            </w:pPr>
          </w:p>
        </w:tc>
      </w:tr>
      <w:tr w14:paraId="5343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01D1A96">
            <w:pPr>
              <w:spacing w:line="360" w:lineRule="auto"/>
              <w:jc w:val="center"/>
              <w:rPr>
                <w:rFonts w:hAnsi="宋体"/>
                <w:b/>
                <w:color w:val="000000"/>
              </w:rPr>
            </w:pPr>
            <w:r>
              <w:rPr>
                <w:rFonts w:hint="eastAsia" w:hAnsi="宋体"/>
                <w:b/>
                <w:color w:val="000000"/>
              </w:rPr>
              <w:t>备注说明</w:t>
            </w:r>
          </w:p>
        </w:tc>
        <w:tc>
          <w:tcPr>
            <w:tcW w:w="6492" w:type="dxa"/>
          </w:tcPr>
          <w:p w14:paraId="45E7C068">
            <w:pPr>
              <w:spacing w:line="360" w:lineRule="auto"/>
              <w:rPr>
                <w:rFonts w:hAnsi="宋体"/>
                <w:b/>
                <w:color w:val="000000"/>
              </w:rPr>
            </w:pPr>
          </w:p>
        </w:tc>
      </w:tr>
    </w:tbl>
    <w:p w14:paraId="15D80B8A">
      <w:pPr>
        <w:snapToGrid w:val="0"/>
        <w:spacing w:line="360" w:lineRule="auto"/>
        <w:rPr>
          <w:rFonts w:hAnsi="宋体"/>
          <w:b/>
          <w:color w:val="000000"/>
        </w:rPr>
      </w:pPr>
      <w:r>
        <w:rPr>
          <w:rFonts w:hint="eastAsia" w:hAnsi="宋体"/>
          <w:b/>
          <w:color w:val="000000"/>
        </w:rPr>
        <w:t xml:space="preserve">供应商公章：                       </w:t>
      </w:r>
    </w:p>
    <w:p w14:paraId="39400900">
      <w:pPr>
        <w:snapToGrid w:val="0"/>
        <w:spacing w:line="360" w:lineRule="auto"/>
        <w:ind w:left="5550"/>
        <w:jc w:val="center"/>
        <w:rPr>
          <w:rFonts w:hAnsi="宋体"/>
          <w:color w:val="000000"/>
        </w:rPr>
      </w:pPr>
      <w:r>
        <w:rPr>
          <w:rFonts w:hint="eastAsia" w:hAnsi="宋体"/>
          <w:color w:val="000000"/>
        </w:rPr>
        <w:t>年     月     日</w:t>
      </w:r>
    </w:p>
    <w:p w14:paraId="3684E49D">
      <w:pPr>
        <w:adjustRightInd w:val="0"/>
        <w:snapToGrid w:val="0"/>
        <w:spacing w:line="360" w:lineRule="auto"/>
        <w:rPr>
          <w:rFonts w:hAnsi="宋体"/>
          <w:b/>
          <w:bCs/>
          <w:color w:val="000000"/>
          <w:szCs w:val="28"/>
        </w:rPr>
      </w:pPr>
      <w:r>
        <w:rPr>
          <w:rFonts w:hint="eastAsia" w:hAnsi="宋体"/>
          <w:b/>
          <w:bCs/>
          <w:color w:val="000000"/>
          <w:szCs w:val="28"/>
        </w:rPr>
        <w:t>注：</w:t>
      </w:r>
    </w:p>
    <w:p w14:paraId="3620582C">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1FECE7ED">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14:paraId="07B5F7F8">
      <w:pPr>
        <w:adjustRightInd w:val="0"/>
        <w:snapToGrid w:val="0"/>
        <w:spacing w:line="360" w:lineRule="auto"/>
        <w:ind w:firstLine="422" w:firstLineChars="200"/>
        <w:rPr>
          <w:rFonts w:hAnsi="宋体"/>
          <w:b/>
          <w:bCs/>
          <w:color w:val="000000"/>
          <w:szCs w:val="28"/>
        </w:rPr>
      </w:pPr>
    </w:p>
    <w:p w14:paraId="2CC98ED6">
      <w:pPr>
        <w:pStyle w:val="2"/>
        <w:ind w:left="438" w:firstLine="600"/>
        <w:rPr>
          <w:rFonts w:hAnsi="宋体"/>
          <w:b/>
          <w:bCs/>
          <w:color w:val="000000"/>
          <w:szCs w:val="28"/>
        </w:rPr>
      </w:pPr>
    </w:p>
    <w:p w14:paraId="71CF0248">
      <w:pPr>
        <w:pStyle w:val="2"/>
        <w:ind w:left="438" w:firstLine="600"/>
        <w:rPr>
          <w:rFonts w:hAnsi="宋体"/>
          <w:b/>
          <w:bCs/>
          <w:color w:val="000000"/>
          <w:szCs w:val="28"/>
        </w:rPr>
      </w:pPr>
    </w:p>
    <w:p w14:paraId="2BC47A65"/>
    <w:bookmarkEnd w:id="0"/>
    <w:p w14:paraId="75F42502">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4856640B">
      <w:pPr>
        <w:spacing w:line="360" w:lineRule="auto"/>
        <w:jc w:val="center"/>
        <w:rPr>
          <w:rFonts w:hAnsi="宋体" w:cs="宋体"/>
          <w:b/>
          <w:bCs/>
          <w:color w:val="000000"/>
          <w:szCs w:val="24"/>
        </w:rPr>
      </w:pPr>
    </w:p>
    <w:p w14:paraId="6B41D0A1">
      <w:pPr>
        <w:spacing w:line="360" w:lineRule="auto"/>
        <w:jc w:val="center"/>
        <w:rPr>
          <w:rFonts w:hAnsi="宋体" w:cs="宋体"/>
          <w:color w:val="000000"/>
          <w:szCs w:val="24"/>
        </w:rPr>
      </w:pPr>
      <w:r>
        <w:rPr>
          <w:rFonts w:hint="eastAsia" w:hAnsi="宋体" w:cs="宋体"/>
          <w:b/>
          <w:bCs/>
          <w:color w:val="000000"/>
          <w:szCs w:val="24"/>
        </w:rPr>
        <w:t>供应商综合情况简介</w:t>
      </w:r>
    </w:p>
    <w:p w14:paraId="45247DE9">
      <w:pPr>
        <w:spacing w:line="360" w:lineRule="auto"/>
        <w:rPr>
          <w:rFonts w:hAnsi="宋体" w:cs="宋体"/>
          <w:color w:val="000000"/>
          <w:szCs w:val="24"/>
        </w:rPr>
      </w:pPr>
    </w:p>
    <w:p w14:paraId="603DAED1">
      <w:pPr>
        <w:spacing w:line="360" w:lineRule="auto"/>
        <w:rPr>
          <w:rFonts w:hAnsi="宋体" w:cs="宋体"/>
          <w:color w:val="000000"/>
          <w:szCs w:val="24"/>
        </w:rPr>
      </w:pPr>
    </w:p>
    <w:p w14:paraId="28C29A22">
      <w:pPr>
        <w:spacing w:line="500" w:lineRule="exact"/>
        <w:jc w:val="center"/>
        <w:rPr>
          <w:rFonts w:hAnsi="宋体" w:cs="宋体"/>
          <w:color w:val="000000"/>
          <w:szCs w:val="24"/>
        </w:rPr>
      </w:pPr>
      <w:r>
        <w:rPr>
          <w:rFonts w:hint="eastAsia" w:hAnsi="宋体" w:cs="宋体"/>
          <w:color w:val="000000"/>
          <w:szCs w:val="24"/>
        </w:rPr>
        <w:t>(供应商可自行制作格式)</w:t>
      </w:r>
    </w:p>
    <w:p w14:paraId="67B049DC">
      <w:pPr>
        <w:spacing w:line="500" w:lineRule="exact"/>
        <w:jc w:val="center"/>
        <w:rPr>
          <w:rFonts w:hAnsi="宋体" w:cs="宋体"/>
          <w:color w:val="000000"/>
          <w:szCs w:val="24"/>
        </w:rPr>
      </w:pPr>
    </w:p>
    <w:p w14:paraId="4D35620D">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756C746E">
      <w:pPr>
        <w:autoSpaceDE w:val="0"/>
        <w:autoSpaceDN w:val="0"/>
        <w:adjustRightInd w:val="0"/>
        <w:spacing w:line="360" w:lineRule="auto"/>
        <w:jc w:val="center"/>
        <w:rPr>
          <w:rFonts w:hAnsi="宋体" w:cs="宋体"/>
          <w:b/>
          <w:color w:val="000000"/>
          <w:szCs w:val="24"/>
          <w:lang w:val="zh-CN"/>
        </w:rPr>
      </w:pPr>
    </w:p>
    <w:p w14:paraId="363F21A4">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6185B388">
      <w:pPr>
        <w:autoSpaceDE w:val="0"/>
        <w:autoSpaceDN w:val="0"/>
        <w:adjustRightInd w:val="0"/>
        <w:spacing w:line="360" w:lineRule="auto"/>
        <w:jc w:val="center"/>
        <w:rPr>
          <w:rFonts w:hAnsi="宋体" w:cs="宋体"/>
          <w:b/>
          <w:color w:val="000000"/>
          <w:szCs w:val="24"/>
          <w:lang w:val="zh-CN"/>
        </w:rPr>
      </w:pPr>
    </w:p>
    <w:p w14:paraId="366EFA86">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9BC136A">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10916C37">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0E86B401">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35CDD8BA">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0133B048">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58F5E05B">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18C4F1E">
      <w:pPr>
        <w:spacing w:before="62" w:beforeLines="20" w:after="62" w:afterLines="20" w:line="540" w:lineRule="exact"/>
        <w:ind w:firstLine="610"/>
        <w:rPr>
          <w:rFonts w:hAnsi="宋体" w:cs="宋体"/>
          <w:color w:val="000000"/>
          <w:szCs w:val="24"/>
        </w:rPr>
      </w:pPr>
    </w:p>
    <w:p w14:paraId="67D0F14C">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67BF531">
      <w:pPr>
        <w:tabs>
          <w:tab w:val="left" w:pos="720"/>
          <w:tab w:val="left" w:pos="900"/>
        </w:tabs>
        <w:spacing w:before="62" w:beforeLines="20" w:after="62" w:afterLines="20" w:line="540" w:lineRule="exact"/>
        <w:ind w:firstLine="420" w:firstLineChars="200"/>
        <w:rPr>
          <w:rFonts w:hAnsi="宋体" w:cs="宋体"/>
          <w:color w:val="000000"/>
          <w:szCs w:val="24"/>
        </w:rPr>
      </w:pPr>
    </w:p>
    <w:p w14:paraId="75D1CE3D">
      <w:pPr>
        <w:tabs>
          <w:tab w:val="left" w:pos="720"/>
          <w:tab w:val="left" w:pos="900"/>
        </w:tabs>
        <w:spacing w:before="62" w:beforeLines="20" w:after="62" w:afterLines="20" w:line="540" w:lineRule="exact"/>
        <w:ind w:firstLine="420" w:firstLineChars="200"/>
        <w:rPr>
          <w:rFonts w:hAnsi="宋体" w:cs="宋体"/>
          <w:color w:val="000000"/>
          <w:szCs w:val="24"/>
        </w:rPr>
      </w:pPr>
    </w:p>
    <w:p w14:paraId="41BD8A97">
      <w:pPr>
        <w:tabs>
          <w:tab w:val="left" w:pos="720"/>
          <w:tab w:val="left" w:pos="900"/>
        </w:tabs>
        <w:spacing w:before="62" w:beforeLines="20" w:after="62" w:afterLines="20" w:line="540" w:lineRule="exact"/>
        <w:ind w:firstLine="3990" w:firstLineChars="1900"/>
        <w:rPr>
          <w:rFonts w:hAnsi="宋体" w:cs="宋体"/>
          <w:color w:val="000000"/>
          <w:szCs w:val="24"/>
        </w:rPr>
      </w:pPr>
    </w:p>
    <w:p w14:paraId="7A9B4D65">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04AF091B">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292C0B8E">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7A54B240">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97CFF43">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14:paraId="7705131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077640D5">
      <w:pPr>
        <w:pStyle w:val="10"/>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FFDAF96">
      <w:pPr>
        <w:pStyle w:val="10"/>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v:textbox>
              </v:roundrect>
            </w:pict>
          </mc:Fallback>
        </mc:AlternateContent>
      </w:r>
    </w:p>
    <w:p w14:paraId="460A309B">
      <w:pPr>
        <w:pStyle w:val="10"/>
        <w:snapToGrid w:val="0"/>
        <w:spacing w:line="360" w:lineRule="auto"/>
        <w:ind w:firstLine="480" w:firstLineChars="200"/>
        <w:jc w:val="left"/>
        <w:rPr>
          <w:rFonts w:hAnsi="宋体"/>
          <w:color w:val="000000"/>
          <w:sz w:val="24"/>
        </w:rPr>
      </w:pPr>
    </w:p>
    <w:p w14:paraId="5C543F25">
      <w:pPr>
        <w:pStyle w:val="10"/>
        <w:snapToGrid w:val="0"/>
        <w:spacing w:line="360" w:lineRule="auto"/>
        <w:ind w:firstLine="480" w:firstLineChars="200"/>
        <w:jc w:val="left"/>
        <w:rPr>
          <w:rFonts w:hAnsi="宋体"/>
          <w:color w:val="000000"/>
          <w:sz w:val="24"/>
        </w:rPr>
      </w:pPr>
    </w:p>
    <w:p w14:paraId="6BD64A3D">
      <w:pPr>
        <w:pStyle w:val="10"/>
        <w:snapToGrid w:val="0"/>
        <w:spacing w:line="360" w:lineRule="auto"/>
        <w:ind w:firstLine="480" w:firstLineChars="200"/>
        <w:jc w:val="left"/>
        <w:rPr>
          <w:rFonts w:hAnsi="宋体"/>
          <w:color w:val="000000"/>
          <w:sz w:val="24"/>
        </w:rPr>
      </w:pPr>
    </w:p>
    <w:p w14:paraId="3A2F8966">
      <w:pPr>
        <w:pStyle w:val="10"/>
        <w:snapToGrid w:val="0"/>
        <w:spacing w:line="360" w:lineRule="auto"/>
        <w:ind w:firstLine="480" w:firstLineChars="200"/>
        <w:jc w:val="left"/>
        <w:rPr>
          <w:rFonts w:hAnsi="宋体"/>
          <w:color w:val="000000"/>
          <w:sz w:val="24"/>
        </w:rPr>
      </w:pPr>
    </w:p>
    <w:p w14:paraId="4BE2B662">
      <w:pPr>
        <w:pStyle w:val="10"/>
        <w:snapToGrid w:val="0"/>
        <w:spacing w:line="360" w:lineRule="auto"/>
        <w:ind w:firstLine="480" w:firstLineChars="200"/>
        <w:jc w:val="left"/>
        <w:rPr>
          <w:rFonts w:hAnsi="宋体"/>
          <w:color w:val="000000"/>
          <w:sz w:val="24"/>
        </w:rPr>
      </w:pPr>
    </w:p>
    <w:p w14:paraId="7AA63C25">
      <w:pPr>
        <w:pStyle w:val="10"/>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278AADED">
      <w:pPr>
        <w:spacing w:line="360" w:lineRule="auto"/>
        <w:ind w:firstLine="315" w:firstLineChars="150"/>
        <w:rPr>
          <w:rFonts w:hAnsi="宋体"/>
          <w:color w:val="000000"/>
          <w:szCs w:val="28"/>
        </w:rPr>
      </w:pPr>
      <w:r>
        <w:rPr>
          <w:rFonts w:hint="eastAsia" w:hAnsi="宋体"/>
          <w:color w:val="000000"/>
          <w:szCs w:val="28"/>
        </w:rPr>
        <w:t>特此声明。</w:t>
      </w:r>
    </w:p>
    <w:p w14:paraId="013E2964">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14:paraId="7E273A49">
      <w:pPr>
        <w:spacing w:line="360" w:lineRule="auto"/>
        <w:jc w:val="right"/>
        <w:rPr>
          <w:rFonts w:hAnsi="宋体"/>
          <w:color w:val="000000"/>
          <w:szCs w:val="28"/>
        </w:rPr>
      </w:pPr>
      <w:r>
        <w:rPr>
          <w:rFonts w:hint="eastAsia" w:hAnsi="宋体"/>
          <w:color w:val="000000"/>
          <w:szCs w:val="28"/>
        </w:rPr>
        <w:t>日 期： 年  月   日</w:t>
      </w:r>
    </w:p>
    <w:p w14:paraId="5737EB56">
      <w:pPr>
        <w:pStyle w:val="10"/>
        <w:snapToGrid w:val="0"/>
        <w:spacing w:line="360" w:lineRule="auto"/>
        <w:jc w:val="left"/>
        <w:rPr>
          <w:rFonts w:hAnsi="宋体"/>
          <w:color w:val="000000"/>
          <w:sz w:val="24"/>
          <w:szCs w:val="28"/>
        </w:rPr>
      </w:pPr>
      <w:r>
        <w:rPr>
          <w:rFonts w:hint="eastAsia" w:hAnsi="宋体"/>
          <w:color w:val="000000"/>
          <w:sz w:val="24"/>
          <w:szCs w:val="28"/>
        </w:rPr>
        <w:t>注：</w:t>
      </w:r>
    </w:p>
    <w:p w14:paraId="7654316D">
      <w:pPr>
        <w:pStyle w:val="10"/>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14:paraId="513E7D45">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14:paraId="4FB2D4B9">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70BA9BFD">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29D09205">
      <w:pPr>
        <w:spacing w:line="360" w:lineRule="auto"/>
        <w:ind w:firstLine="435"/>
        <w:rPr>
          <w:rFonts w:hAnsi="宋体"/>
          <w:b/>
          <w:color w:val="000000"/>
          <w:sz w:val="28"/>
          <w:szCs w:val="28"/>
        </w:rPr>
      </w:pPr>
    </w:p>
    <w:p w14:paraId="58306DE4">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06A52ED">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14:paraId="4C37DEA9">
      <w:pPr>
        <w:spacing w:line="360" w:lineRule="auto"/>
        <w:ind w:firstLine="435"/>
        <w:rPr>
          <w:rFonts w:hAnsi="宋体"/>
          <w:color w:val="000000"/>
        </w:rPr>
      </w:pPr>
      <w:r>
        <w:rPr>
          <w:rFonts w:hint="eastAsia" w:hAnsi="宋体"/>
          <w:color w:val="000000"/>
        </w:rPr>
        <w:t>（1）公司被人民法院列入失信被执行人；</w:t>
      </w:r>
    </w:p>
    <w:p w14:paraId="112ED384">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1B6786BF">
      <w:pPr>
        <w:spacing w:line="360" w:lineRule="auto"/>
        <w:ind w:firstLine="435"/>
        <w:rPr>
          <w:rFonts w:hAnsi="宋体"/>
          <w:color w:val="000000"/>
        </w:rPr>
      </w:pPr>
      <w:r>
        <w:rPr>
          <w:rFonts w:hint="eastAsia" w:hAnsi="宋体"/>
          <w:color w:val="000000"/>
        </w:rPr>
        <w:t>（3）公司被工商行政管理部门列入企业经营异常名录；</w:t>
      </w:r>
    </w:p>
    <w:p w14:paraId="78072852">
      <w:pPr>
        <w:spacing w:line="360" w:lineRule="auto"/>
        <w:ind w:firstLine="435"/>
        <w:rPr>
          <w:rFonts w:hAnsi="宋体"/>
          <w:color w:val="000000"/>
        </w:rPr>
      </w:pPr>
      <w:r>
        <w:rPr>
          <w:rFonts w:hint="eastAsia" w:hAnsi="宋体"/>
          <w:color w:val="000000"/>
        </w:rPr>
        <w:t>（4）公司被税务部门列入重大税收违法案件当事人名单的。</w:t>
      </w:r>
    </w:p>
    <w:p w14:paraId="3FC896F1">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5F37229D">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002D437D">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6E5B79F4">
      <w:pPr>
        <w:spacing w:line="360" w:lineRule="auto"/>
        <w:ind w:firstLine="3700" w:firstLineChars="1762"/>
        <w:rPr>
          <w:rFonts w:hAnsi="宋体"/>
          <w:color w:val="000000"/>
        </w:rPr>
      </w:pPr>
    </w:p>
    <w:p w14:paraId="08E9C3EB">
      <w:pPr>
        <w:spacing w:line="360" w:lineRule="auto"/>
        <w:ind w:firstLine="3700" w:firstLineChars="1762"/>
        <w:rPr>
          <w:rFonts w:hAnsi="宋体"/>
          <w:color w:val="000000"/>
        </w:rPr>
      </w:pPr>
    </w:p>
    <w:p w14:paraId="3C4006D8">
      <w:pPr>
        <w:spacing w:line="360" w:lineRule="auto"/>
        <w:ind w:firstLine="3700" w:firstLineChars="1762"/>
        <w:rPr>
          <w:rFonts w:hAnsi="宋体"/>
          <w:color w:val="000000"/>
        </w:rPr>
      </w:pPr>
    </w:p>
    <w:p w14:paraId="61392022">
      <w:pPr>
        <w:spacing w:line="360" w:lineRule="auto"/>
        <w:ind w:firstLine="3700" w:firstLineChars="1762"/>
        <w:rPr>
          <w:rFonts w:hAnsi="宋体"/>
          <w:color w:val="000000"/>
        </w:rPr>
      </w:pPr>
    </w:p>
    <w:p w14:paraId="237C9B5A">
      <w:pPr>
        <w:spacing w:line="360" w:lineRule="auto"/>
        <w:ind w:firstLine="3700" w:firstLineChars="1762"/>
        <w:rPr>
          <w:color w:val="000000"/>
          <w:u w:val="single"/>
        </w:rPr>
      </w:pPr>
      <w:r>
        <w:rPr>
          <w:rFonts w:hint="eastAsia" w:hAnsi="宋体"/>
          <w:color w:val="000000"/>
        </w:rPr>
        <w:t>供应商公章：</w:t>
      </w:r>
    </w:p>
    <w:p w14:paraId="40A56C55">
      <w:pPr>
        <w:tabs>
          <w:tab w:val="left" w:pos="630"/>
        </w:tabs>
        <w:spacing w:line="360" w:lineRule="auto"/>
        <w:ind w:firstLine="3700" w:firstLineChars="1762"/>
        <w:rPr>
          <w:rFonts w:hAnsi="宋体"/>
          <w:color w:val="000000"/>
        </w:rPr>
      </w:pPr>
      <w:r>
        <w:rPr>
          <w:rFonts w:hint="eastAsia" w:hAnsi="宋体"/>
          <w:color w:val="000000"/>
        </w:rPr>
        <w:t>日期：</w:t>
      </w:r>
    </w:p>
    <w:p w14:paraId="20707A63">
      <w:pPr>
        <w:tabs>
          <w:tab w:val="left" w:pos="630"/>
        </w:tabs>
        <w:spacing w:line="360" w:lineRule="auto"/>
        <w:ind w:firstLine="3700" w:firstLineChars="1762"/>
        <w:rPr>
          <w:rFonts w:hAnsi="宋体"/>
          <w:color w:val="000000"/>
        </w:rPr>
      </w:pPr>
    </w:p>
    <w:p w14:paraId="2F82842E">
      <w:pPr>
        <w:tabs>
          <w:tab w:val="left" w:pos="630"/>
        </w:tabs>
        <w:spacing w:line="360" w:lineRule="auto"/>
        <w:ind w:firstLine="3700" w:firstLineChars="1762"/>
        <w:rPr>
          <w:rFonts w:hAnsi="宋体"/>
          <w:color w:val="000000"/>
        </w:rPr>
      </w:pPr>
    </w:p>
    <w:p w14:paraId="2885F8C6">
      <w:pPr>
        <w:tabs>
          <w:tab w:val="left" w:pos="630"/>
        </w:tabs>
        <w:spacing w:line="360" w:lineRule="auto"/>
        <w:ind w:firstLine="630"/>
        <w:rPr>
          <w:rFonts w:hAnsi="宋体"/>
          <w:color w:val="000000"/>
        </w:rPr>
      </w:pPr>
    </w:p>
    <w:p w14:paraId="5602AB89">
      <w:pPr>
        <w:tabs>
          <w:tab w:val="left" w:pos="630"/>
        </w:tabs>
        <w:spacing w:line="360" w:lineRule="auto"/>
        <w:ind w:firstLine="630"/>
        <w:rPr>
          <w:rFonts w:hAnsi="宋体"/>
          <w:color w:val="000000"/>
        </w:rPr>
      </w:pPr>
    </w:p>
    <w:p w14:paraId="47098861">
      <w:pPr>
        <w:tabs>
          <w:tab w:val="left" w:pos="630"/>
        </w:tabs>
        <w:spacing w:line="360" w:lineRule="auto"/>
        <w:ind w:firstLine="630"/>
        <w:rPr>
          <w:rFonts w:hAnsi="宋体"/>
          <w:color w:val="000000"/>
        </w:rPr>
      </w:pPr>
    </w:p>
    <w:p w14:paraId="7279A54C">
      <w:pPr>
        <w:tabs>
          <w:tab w:val="left" w:pos="630"/>
        </w:tabs>
        <w:spacing w:line="360" w:lineRule="auto"/>
        <w:ind w:firstLine="630"/>
        <w:rPr>
          <w:rFonts w:hAnsi="宋体"/>
          <w:color w:val="000000"/>
        </w:rPr>
      </w:pPr>
    </w:p>
    <w:bookmarkEnd w:id="6"/>
    <w:bookmarkEnd w:id="7"/>
    <w:p w14:paraId="7902F70D">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B91121D">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4186AE6C">
      <w:pPr>
        <w:spacing w:line="360" w:lineRule="auto"/>
        <w:jc w:val="center"/>
        <w:outlineLvl w:val="1"/>
        <w:rPr>
          <w:rFonts w:hAnsi="宋体" w:cs="宋体"/>
          <w:b/>
          <w:color w:val="000000"/>
          <w:szCs w:val="24"/>
        </w:rPr>
      </w:pPr>
    </w:p>
    <w:p w14:paraId="08244F0C">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0A6E39E3">
      <w:pPr>
        <w:spacing w:line="360" w:lineRule="auto"/>
        <w:jc w:val="center"/>
        <w:outlineLvl w:val="1"/>
        <w:rPr>
          <w:rFonts w:hAnsi="宋体" w:cs="宋体"/>
          <w:b/>
          <w:color w:val="000000"/>
          <w:szCs w:val="24"/>
        </w:rPr>
      </w:pPr>
    </w:p>
    <w:p w14:paraId="0576D9F9">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2B12F5A3">
      <w:pPr>
        <w:spacing w:line="360" w:lineRule="auto"/>
        <w:jc w:val="center"/>
        <w:rPr>
          <w:rFonts w:hAnsi="宋体"/>
          <w:b/>
          <w:bCs/>
          <w:color w:val="000000"/>
        </w:rPr>
      </w:pPr>
      <w:r>
        <w:rPr>
          <w:rFonts w:hint="eastAsia" w:hAnsi="宋体"/>
          <w:b/>
          <w:bCs/>
          <w:color w:val="000000"/>
        </w:rPr>
        <w:t>本地化服务情况一览表</w:t>
      </w:r>
    </w:p>
    <w:p w14:paraId="6469C93E">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26AF8A4">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7BB1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7D851CCA">
            <w:pPr>
              <w:jc w:val="center"/>
              <w:rPr>
                <w:rFonts w:hAnsi="宋体"/>
                <w:color w:val="000000"/>
              </w:rPr>
            </w:pPr>
            <w:r>
              <w:rPr>
                <w:rFonts w:hint="eastAsia" w:hAnsi="宋体"/>
                <w:color w:val="000000"/>
              </w:rPr>
              <w:t>供应商全称</w:t>
            </w:r>
          </w:p>
        </w:tc>
        <w:tc>
          <w:tcPr>
            <w:tcW w:w="7665" w:type="dxa"/>
            <w:gridSpan w:val="4"/>
          </w:tcPr>
          <w:p w14:paraId="61F8B945">
            <w:pPr>
              <w:rPr>
                <w:rFonts w:hAnsi="宋体"/>
                <w:color w:val="000000"/>
              </w:rPr>
            </w:pPr>
          </w:p>
        </w:tc>
      </w:tr>
      <w:tr w14:paraId="7FF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36F919A9">
            <w:pPr>
              <w:jc w:val="center"/>
              <w:rPr>
                <w:rFonts w:hAnsi="宋体"/>
                <w:color w:val="000000"/>
              </w:rPr>
            </w:pPr>
            <w:r>
              <w:rPr>
                <w:rFonts w:hint="eastAsia" w:hAnsi="宋体"/>
                <w:color w:val="000000"/>
              </w:rPr>
              <w:t>本地化服务形式</w:t>
            </w:r>
          </w:p>
        </w:tc>
        <w:tc>
          <w:tcPr>
            <w:tcW w:w="7665" w:type="dxa"/>
            <w:gridSpan w:val="4"/>
            <w:vAlign w:val="center"/>
          </w:tcPr>
          <w:p w14:paraId="59547C97">
            <w:pPr>
              <w:rPr>
                <w:rFonts w:hAnsi="宋体"/>
                <w:color w:val="000000"/>
              </w:rPr>
            </w:pPr>
            <w:r>
              <w:rPr>
                <w:rFonts w:hint="eastAsia" w:hAnsi="宋体"/>
                <w:color w:val="000000"/>
              </w:rPr>
              <w:t xml:space="preserve">□ 在本地具有固定的办公场所及人员  </w:t>
            </w:r>
          </w:p>
          <w:p w14:paraId="2C527C5E">
            <w:pPr>
              <w:rPr>
                <w:rFonts w:hAnsi="宋体"/>
                <w:color w:val="000000"/>
              </w:rPr>
            </w:pPr>
            <w:r>
              <w:rPr>
                <w:rFonts w:hint="eastAsia" w:hAnsi="宋体"/>
                <w:color w:val="000000"/>
              </w:rPr>
              <w:t>□ 在本地注册成立</w:t>
            </w:r>
          </w:p>
          <w:p w14:paraId="55842ECD">
            <w:pPr>
              <w:rPr>
                <w:rFonts w:hAnsi="宋体"/>
                <w:color w:val="000000"/>
              </w:rPr>
            </w:pPr>
            <w:r>
              <w:rPr>
                <w:rFonts w:hint="eastAsia" w:hAnsi="宋体"/>
                <w:color w:val="000000"/>
              </w:rPr>
              <w:t>□ 承诺成交即设立本地化服务机构</w:t>
            </w:r>
          </w:p>
        </w:tc>
      </w:tr>
      <w:tr w14:paraId="104A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9591" w:type="dxa"/>
            <w:gridSpan w:val="5"/>
            <w:vAlign w:val="center"/>
          </w:tcPr>
          <w:p w14:paraId="1C95B0F0">
            <w:pPr>
              <w:rPr>
                <w:rFonts w:hAnsi="宋体"/>
                <w:color w:val="000000"/>
              </w:rPr>
            </w:pPr>
            <w:r>
              <w:rPr>
                <w:rFonts w:hint="eastAsia" w:hAnsi="宋体"/>
                <w:color w:val="000000"/>
              </w:rPr>
              <w:t>以下本地注册的公司无需填写</w:t>
            </w:r>
          </w:p>
        </w:tc>
      </w:tr>
      <w:tr w14:paraId="0465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0FE41BEF">
            <w:pPr>
              <w:jc w:val="center"/>
              <w:rPr>
                <w:rFonts w:hAnsi="宋体"/>
                <w:color w:val="000000"/>
              </w:rPr>
            </w:pPr>
            <w:r>
              <w:rPr>
                <w:rFonts w:hint="eastAsia" w:hAnsi="宋体"/>
                <w:color w:val="000000"/>
              </w:rPr>
              <w:t>本地化服务地点及联系方式</w:t>
            </w:r>
          </w:p>
        </w:tc>
        <w:tc>
          <w:tcPr>
            <w:tcW w:w="1134" w:type="dxa"/>
            <w:vAlign w:val="center"/>
          </w:tcPr>
          <w:p w14:paraId="62927E37">
            <w:pPr>
              <w:jc w:val="center"/>
              <w:rPr>
                <w:rFonts w:hAnsi="宋体"/>
                <w:color w:val="000000"/>
              </w:rPr>
            </w:pPr>
          </w:p>
        </w:tc>
        <w:tc>
          <w:tcPr>
            <w:tcW w:w="2160" w:type="dxa"/>
            <w:vAlign w:val="center"/>
          </w:tcPr>
          <w:p w14:paraId="414BAA39">
            <w:pPr>
              <w:jc w:val="center"/>
              <w:rPr>
                <w:rFonts w:hAnsi="宋体"/>
                <w:color w:val="000000"/>
              </w:rPr>
            </w:pPr>
          </w:p>
        </w:tc>
        <w:tc>
          <w:tcPr>
            <w:tcW w:w="1800" w:type="dxa"/>
            <w:vAlign w:val="center"/>
          </w:tcPr>
          <w:p w14:paraId="3278585F">
            <w:pPr>
              <w:jc w:val="center"/>
              <w:rPr>
                <w:rFonts w:hAnsi="宋体"/>
                <w:color w:val="000000"/>
              </w:rPr>
            </w:pPr>
            <w:r>
              <w:rPr>
                <w:rFonts w:hint="eastAsia" w:hAnsi="宋体"/>
                <w:color w:val="000000"/>
              </w:rPr>
              <w:t>负责人及联系方式（附身份证号码）</w:t>
            </w:r>
          </w:p>
        </w:tc>
        <w:tc>
          <w:tcPr>
            <w:tcW w:w="2571" w:type="dxa"/>
          </w:tcPr>
          <w:p w14:paraId="7D9B32A3">
            <w:pPr>
              <w:rPr>
                <w:rFonts w:hAnsi="宋体"/>
                <w:color w:val="000000"/>
              </w:rPr>
            </w:pPr>
          </w:p>
        </w:tc>
      </w:tr>
      <w:tr w14:paraId="624E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1F526C48">
            <w:pPr>
              <w:rPr>
                <w:rFonts w:hAnsi="宋体"/>
                <w:color w:val="000000"/>
              </w:rPr>
            </w:pPr>
            <w:r>
              <w:rPr>
                <w:rFonts w:hint="eastAsia" w:hAnsi="宋体"/>
                <w:color w:val="000000"/>
              </w:rPr>
              <w:t>服务人员名单及联系方式（附身份证号码）</w:t>
            </w:r>
          </w:p>
        </w:tc>
      </w:tr>
      <w:tr w14:paraId="547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05812151">
            <w:pPr>
              <w:rPr>
                <w:rFonts w:hAnsi="宋体"/>
                <w:color w:val="000000"/>
              </w:rPr>
            </w:pPr>
            <w:r>
              <w:rPr>
                <w:rFonts w:hint="eastAsia" w:hAnsi="宋体"/>
                <w:color w:val="000000"/>
              </w:rPr>
              <w:t>其他有关证明文件说明（如营业执照等，如有）：</w:t>
            </w:r>
          </w:p>
        </w:tc>
      </w:tr>
      <w:tr w14:paraId="1C96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32A9F324">
            <w:pPr>
              <w:rPr>
                <w:rFonts w:hAnsi="宋体"/>
                <w:color w:val="000000"/>
              </w:rPr>
            </w:pPr>
            <w:r>
              <w:rPr>
                <w:rFonts w:hint="eastAsia" w:hAnsi="宋体"/>
                <w:color w:val="000000"/>
              </w:rPr>
              <w:t>备注：具有合作伙伴的应填写合作伙伴的相关资料。</w:t>
            </w:r>
          </w:p>
        </w:tc>
      </w:tr>
    </w:tbl>
    <w:p w14:paraId="3ADF275C">
      <w:pPr>
        <w:rPr>
          <w:rFonts w:hAnsi="宋体"/>
          <w:color w:val="000000"/>
        </w:rPr>
      </w:pPr>
    </w:p>
    <w:p w14:paraId="44C8A7AF">
      <w:pPr>
        <w:rPr>
          <w:rFonts w:hAnsi="宋体"/>
          <w:color w:val="000000"/>
        </w:rPr>
      </w:pPr>
      <w:r>
        <w:rPr>
          <w:rFonts w:hint="eastAsia" w:hAnsi="宋体"/>
          <w:color w:val="000000"/>
        </w:rPr>
        <w:t>供应商公章：</w:t>
      </w:r>
    </w:p>
    <w:p w14:paraId="44BEDF50">
      <w:pPr>
        <w:jc w:val="center"/>
        <w:rPr>
          <w:rFonts w:hAnsi="宋体" w:cs="宋体"/>
          <w:b/>
          <w:color w:val="000000"/>
          <w:szCs w:val="24"/>
        </w:rPr>
      </w:pPr>
    </w:p>
    <w:p w14:paraId="79F3C3FF">
      <w:pPr>
        <w:jc w:val="center"/>
        <w:rPr>
          <w:rFonts w:hAnsi="宋体" w:cs="宋体"/>
          <w:b/>
          <w:color w:val="000000"/>
          <w:szCs w:val="24"/>
        </w:rPr>
      </w:pPr>
    </w:p>
    <w:p w14:paraId="159DF5FF">
      <w:pPr>
        <w:jc w:val="left"/>
        <w:rPr>
          <w:rFonts w:hAnsi="宋体" w:cs="宋体"/>
          <w:b/>
          <w:color w:val="000000"/>
          <w:szCs w:val="24"/>
        </w:rPr>
      </w:pPr>
    </w:p>
    <w:p w14:paraId="30E09D3A">
      <w:pPr>
        <w:jc w:val="left"/>
        <w:rPr>
          <w:rFonts w:hAnsi="宋体" w:cs="宋体"/>
          <w:b/>
          <w:color w:val="000000"/>
          <w:szCs w:val="24"/>
        </w:rPr>
      </w:pPr>
    </w:p>
    <w:p w14:paraId="0151FB9D">
      <w:pPr>
        <w:jc w:val="left"/>
        <w:rPr>
          <w:rFonts w:hAnsi="宋体" w:cs="宋体"/>
          <w:b/>
          <w:color w:val="000000"/>
          <w:szCs w:val="24"/>
        </w:rPr>
      </w:pPr>
    </w:p>
    <w:p w14:paraId="61352045">
      <w:pPr>
        <w:jc w:val="left"/>
        <w:rPr>
          <w:rFonts w:hAnsi="宋体" w:cs="宋体"/>
          <w:b/>
          <w:color w:val="000000"/>
          <w:szCs w:val="24"/>
        </w:rPr>
      </w:pPr>
    </w:p>
    <w:p w14:paraId="306D37AE">
      <w:pPr>
        <w:jc w:val="left"/>
        <w:rPr>
          <w:rFonts w:hAnsi="宋体" w:cs="宋体"/>
          <w:b/>
          <w:color w:val="000000"/>
          <w:szCs w:val="24"/>
        </w:rPr>
      </w:pPr>
    </w:p>
    <w:p w14:paraId="5714942A">
      <w:pPr>
        <w:jc w:val="left"/>
        <w:rPr>
          <w:rFonts w:hAnsi="宋体" w:cs="宋体"/>
          <w:b/>
          <w:color w:val="000000"/>
          <w:szCs w:val="24"/>
        </w:rPr>
      </w:pPr>
    </w:p>
    <w:p w14:paraId="09C88C9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3F2CE8C">
      <w:pPr>
        <w:jc w:val="center"/>
        <w:rPr>
          <w:rFonts w:hAnsi="宋体" w:cs="宋体"/>
          <w:b/>
          <w:color w:val="000000"/>
          <w:szCs w:val="24"/>
        </w:rPr>
      </w:pPr>
      <w:r>
        <w:rPr>
          <w:rFonts w:hint="eastAsia" w:hAnsi="宋体" w:cs="宋体"/>
          <w:b/>
          <w:color w:val="000000"/>
          <w:szCs w:val="24"/>
        </w:rPr>
        <w:t>其他资料</w:t>
      </w:r>
    </w:p>
    <w:p w14:paraId="629C2342">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3212507">
      <w:pPr>
        <w:spacing w:line="360" w:lineRule="auto"/>
        <w:ind w:firstLine="420" w:firstLineChars="200"/>
        <w:rPr>
          <w:rFonts w:hAnsi="宋体"/>
          <w:szCs w:val="24"/>
        </w:rPr>
      </w:pPr>
      <w:r>
        <w:rPr>
          <w:rFonts w:hint="eastAsia" w:hAnsi="宋体"/>
          <w:szCs w:val="24"/>
        </w:rPr>
        <w:t>1、法人代表或代理人（授权委托书）。</w:t>
      </w:r>
    </w:p>
    <w:p w14:paraId="7E93E6BF">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14:paraId="45C54F18">
      <w:pPr>
        <w:spacing w:line="360" w:lineRule="auto"/>
        <w:ind w:firstLine="420" w:firstLineChars="200"/>
        <w:rPr>
          <w:rFonts w:hAnsi="宋体"/>
          <w:szCs w:val="24"/>
        </w:rPr>
      </w:pPr>
      <w:r>
        <w:rPr>
          <w:rFonts w:hint="eastAsia" w:hAnsi="宋体"/>
          <w:szCs w:val="24"/>
        </w:rPr>
        <w:t>3、评标文件要求及供应商认为需要提供的资料。</w:t>
      </w:r>
    </w:p>
    <w:p w14:paraId="15CE3DDE">
      <w:pPr>
        <w:spacing w:line="360" w:lineRule="auto"/>
        <w:ind w:firstLine="420" w:firstLineChars="200"/>
        <w:rPr>
          <w:rFonts w:hAnsi="宋体"/>
          <w:szCs w:val="24"/>
        </w:rPr>
      </w:pPr>
      <w:r>
        <w:rPr>
          <w:rFonts w:hint="eastAsia" w:hAnsi="宋体"/>
          <w:szCs w:val="24"/>
        </w:rPr>
        <w:t>4、供应商在规定时间密封送达。</w:t>
      </w:r>
    </w:p>
    <w:p w14:paraId="2433026A">
      <w:pPr>
        <w:spacing w:line="360" w:lineRule="auto"/>
        <w:ind w:firstLine="420" w:firstLineChars="200"/>
        <w:rPr>
          <w:rFonts w:hAnsi="宋体"/>
          <w:color w:val="000000"/>
          <w:kern w:val="2"/>
          <w:szCs w:val="24"/>
        </w:rPr>
      </w:pPr>
    </w:p>
    <w:p w14:paraId="0011F838">
      <w:pPr>
        <w:rPr>
          <w:rFonts w:hint="eastAsia"/>
          <w:lang w:eastAsia="zh-CN"/>
        </w:rPr>
      </w:pPr>
    </w:p>
    <w:p w14:paraId="53FB459A">
      <w:pPr>
        <w:rPr>
          <w:rFonts w:hint="eastAsia"/>
          <w:lang w:eastAsia="zh-CN"/>
        </w:rPr>
      </w:pPr>
    </w:p>
    <w:p w14:paraId="0F131143">
      <w:pPr>
        <w:rPr>
          <w:rFonts w:hint="eastAsia"/>
          <w:lang w:eastAsia="zh-CN"/>
        </w:rPr>
      </w:pPr>
    </w:p>
    <w:p w14:paraId="5B9370A1">
      <w:pPr>
        <w:rPr>
          <w:rFonts w:hint="eastAsia"/>
          <w:lang w:eastAsia="zh-CN"/>
        </w:rPr>
      </w:pPr>
    </w:p>
    <w:p w14:paraId="0A36E4D9">
      <w:pPr>
        <w:rPr>
          <w:rFonts w:hint="eastAsia"/>
          <w:lang w:eastAsia="zh-CN"/>
        </w:rPr>
      </w:pPr>
    </w:p>
    <w:p w14:paraId="5A27E771">
      <w:pPr>
        <w:rPr>
          <w:rFonts w:hint="eastAsia"/>
          <w:lang w:eastAsia="zh-CN"/>
        </w:rPr>
      </w:pPr>
    </w:p>
    <w:p w14:paraId="5408EEC1">
      <w:pPr>
        <w:rPr>
          <w:rFonts w:hint="eastAsia"/>
          <w:lang w:eastAsia="zh-CN"/>
        </w:rPr>
      </w:pPr>
    </w:p>
    <w:p w14:paraId="21A85C74">
      <w:pPr>
        <w:rPr>
          <w:rFonts w:hint="eastAsia"/>
          <w:lang w:eastAsia="zh-CN"/>
        </w:rPr>
      </w:pPr>
    </w:p>
    <w:p w14:paraId="7EE4061C">
      <w:pPr>
        <w:rPr>
          <w:rFonts w:hint="eastAsia"/>
          <w:lang w:eastAsia="zh-CN"/>
        </w:rPr>
      </w:pPr>
    </w:p>
    <w:p w14:paraId="6FEAD2FC">
      <w:pPr>
        <w:rPr>
          <w:rFonts w:hint="eastAsia"/>
          <w:lang w:eastAsia="zh-CN"/>
        </w:rPr>
      </w:pPr>
    </w:p>
    <w:p w14:paraId="16427D49">
      <w:pPr>
        <w:rPr>
          <w:rFonts w:hint="eastAsia"/>
          <w:lang w:eastAsia="zh-CN"/>
        </w:rPr>
      </w:pPr>
    </w:p>
    <w:p w14:paraId="18CF8C5C">
      <w:pPr>
        <w:rPr>
          <w:rFonts w:hint="eastAsia"/>
          <w:lang w:eastAsia="zh-CN"/>
        </w:rPr>
      </w:pPr>
    </w:p>
    <w:p w14:paraId="789E1FD3">
      <w:pPr>
        <w:rPr>
          <w:rFonts w:hint="eastAsia"/>
          <w:lang w:eastAsia="zh-CN"/>
        </w:rPr>
      </w:pPr>
    </w:p>
    <w:p w14:paraId="59DECFF4">
      <w:pPr>
        <w:rPr>
          <w:rFonts w:hint="eastAsia"/>
          <w:lang w:eastAsia="zh-CN"/>
        </w:rPr>
      </w:pPr>
    </w:p>
    <w:p w14:paraId="15D1A9FA">
      <w:pPr>
        <w:rPr>
          <w:rFonts w:hint="eastAsia"/>
          <w:lang w:eastAsia="zh-CN"/>
        </w:rPr>
      </w:pPr>
    </w:p>
    <w:p w14:paraId="2096E778">
      <w:pPr>
        <w:rPr>
          <w:rFonts w:hint="eastAsia"/>
          <w:lang w:eastAsia="zh-CN"/>
        </w:rPr>
      </w:pPr>
    </w:p>
    <w:p w14:paraId="64FA9E39">
      <w:pPr>
        <w:rPr>
          <w:rFonts w:hint="eastAsia"/>
          <w:lang w:eastAsia="zh-CN"/>
        </w:rPr>
      </w:pPr>
    </w:p>
    <w:p w14:paraId="72678474">
      <w:pPr>
        <w:rPr>
          <w:rFonts w:hint="eastAsia"/>
          <w:lang w:eastAsia="zh-CN"/>
        </w:rPr>
      </w:pPr>
    </w:p>
    <w:p w14:paraId="245219B6">
      <w:pPr>
        <w:rPr>
          <w:rFonts w:hint="eastAsia"/>
          <w:lang w:eastAsia="zh-CN"/>
        </w:rPr>
      </w:pPr>
    </w:p>
    <w:p w14:paraId="7D670CC9">
      <w:pPr>
        <w:rPr>
          <w:rFonts w:hint="eastAsia"/>
          <w:lang w:eastAsia="zh-CN"/>
        </w:rPr>
      </w:pPr>
    </w:p>
    <w:p w14:paraId="2B566ED1">
      <w:pPr>
        <w:rPr>
          <w:rFonts w:hint="eastAsia"/>
          <w:lang w:eastAsia="zh-CN"/>
        </w:rPr>
      </w:pPr>
    </w:p>
    <w:p w14:paraId="7DA0B629">
      <w:pPr>
        <w:rPr>
          <w:rFonts w:hint="eastAsia"/>
          <w:lang w:eastAsia="zh-CN"/>
        </w:rPr>
      </w:pPr>
    </w:p>
    <w:p w14:paraId="4E49B4B0">
      <w:pPr>
        <w:rPr>
          <w:rFonts w:hint="eastAsia"/>
          <w:lang w:eastAsia="zh-CN"/>
        </w:rPr>
      </w:pPr>
    </w:p>
    <w:p w14:paraId="1DCC2006">
      <w:pPr>
        <w:rPr>
          <w:rFonts w:hint="eastAsia"/>
          <w:lang w:eastAsia="zh-CN"/>
        </w:rPr>
      </w:pPr>
    </w:p>
    <w:p w14:paraId="177ED0E1">
      <w:pPr>
        <w:rPr>
          <w:rFonts w:hint="eastAsia"/>
          <w:lang w:eastAsia="zh-CN"/>
        </w:rPr>
      </w:pPr>
    </w:p>
    <w:p w14:paraId="5C96D58B">
      <w:pPr>
        <w:rPr>
          <w:rFonts w:hint="eastAsia"/>
          <w:lang w:eastAsia="zh-CN"/>
        </w:rPr>
      </w:pPr>
    </w:p>
    <w:p w14:paraId="11DE826B">
      <w:pPr>
        <w:rPr>
          <w:rFonts w:hint="eastAsia"/>
          <w:lang w:eastAsia="zh-CN"/>
        </w:rPr>
      </w:pPr>
    </w:p>
    <w:p w14:paraId="08ED61F2">
      <w:pPr>
        <w:rPr>
          <w:rFonts w:hint="eastAsia"/>
          <w:lang w:eastAsia="zh-CN"/>
        </w:rPr>
      </w:pPr>
    </w:p>
    <w:p w14:paraId="64D9C2AD">
      <w:pPr>
        <w:rPr>
          <w:rFonts w:hint="eastAsia"/>
          <w:lang w:eastAsia="zh-CN"/>
        </w:rPr>
      </w:pPr>
    </w:p>
    <w:p w14:paraId="4D045331">
      <w:pPr>
        <w:rPr>
          <w:rFonts w:hint="eastAsia"/>
          <w:lang w:eastAsia="zh-CN"/>
        </w:rPr>
      </w:pPr>
    </w:p>
    <w:p w14:paraId="095D83AE">
      <w:pPr>
        <w:rPr>
          <w:rFonts w:hint="eastAsia"/>
          <w:lang w:eastAsia="zh-CN"/>
        </w:rPr>
      </w:pPr>
    </w:p>
    <w:p w14:paraId="5F17F77C">
      <w:pPr>
        <w:rPr>
          <w:rFonts w:hint="eastAsia"/>
          <w:lang w:eastAsia="zh-CN"/>
        </w:rPr>
      </w:pPr>
    </w:p>
    <w:p w14:paraId="1D8F454C">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p w14:paraId="78162DBF">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一、项目概况</w:t>
      </w:r>
    </w:p>
    <w:p w14:paraId="3FBAA459">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rPr>
        <w:t>本项目拟为</w:t>
      </w:r>
      <w:r>
        <w:rPr>
          <w:rFonts w:hint="eastAsia" w:ascii="宋体" w:hAnsi="宋体"/>
          <w:color w:val="000000"/>
          <w:sz w:val="24"/>
          <w:szCs w:val="28"/>
          <w:lang w:eastAsia="zh-CN"/>
        </w:rPr>
        <w:t>采购人</w:t>
      </w:r>
      <w:r>
        <w:rPr>
          <w:rFonts w:hint="eastAsia" w:ascii="宋体" w:hAnsi="宋体"/>
          <w:color w:val="000000"/>
          <w:sz w:val="24"/>
          <w:szCs w:val="28"/>
        </w:rPr>
        <w:t>在日常管理、防汛、应急、铲雪除冰等工作中出现的常规、临时应急、突击性的劳务任务中，采购一家服务单位提供车辆、机械。</w:t>
      </w:r>
      <w:r>
        <w:rPr>
          <w:rFonts w:hint="eastAsia" w:ascii="宋体" w:hAnsi="宋体"/>
          <w:color w:val="000000"/>
          <w:sz w:val="24"/>
          <w:szCs w:val="28"/>
          <w:lang w:eastAsia="zh-CN"/>
        </w:rPr>
        <w:t>服务单位</w:t>
      </w:r>
      <w:r>
        <w:rPr>
          <w:rFonts w:hint="eastAsia" w:ascii="宋体" w:hAnsi="宋体"/>
          <w:color w:val="000000"/>
          <w:sz w:val="24"/>
          <w:szCs w:val="28"/>
        </w:rPr>
        <w:t>须为合经区公用事业发展公司及所属各部门、子（分）公司（包含合肥经济技术开发区公用发展有限公司、合肥经济技术开发区公用发展公司新桥分公司、合肥香怡物业管理有限公司、合肥金晶水务有限公司等）提供相关服务。服务范围为整个合肥市范围内（含新桥片区），解决在日常工作、应急工作（包括但不限于防汛、抗旱、法定节假日、夜间、文明创建、铲雪除冰、检查接待等各类临时紧急任务）等相关工作开展中的服务需求。</w:t>
      </w:r>
    </w:p>
    <w:p w14:paraId="5FF46892">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二、服务需求</w:t>
      </w:r>
    </w:p>
    <w:p w14:paraId="36F85BE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1.中标后，</w:t>
      </w:r>
      <w:r>
        <w:rPr>
          <w:rFonts w:hint="eastAsia" w:ascii="宋体" w:hAnsi="宋体" w:cs="宋体"/>
          <w:color w:val="000000"/>
          <w:sz w:val="24"/>
          <w:szCs w:val="24"/>
          <w:lang w:eastAsia="zh-CN"/>
        </w:rPr>
        <w:t>服务单位</w:t>
      </w:r>
      <w:r>
        <w:rPr>
          <w:rFonts w:hint="eastAsia" w:ascii="宋体" w:hAnsi="宋体" w:cs="宋体"/>
          <w:color w:val="000000"/>
          <w:sz w:val="24"/>
          <w:szCs w:val="24"/>
        </w:rPr>
        <w:t>能够快速组织专业的机械设备、车辆等，投入到</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指定的工作任务中。</w:t>
      </w:r>
    </w:p>
    <w:p w14:paraId="3C94B0F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2.本项目工作为常规性、临时应急突击性、阶段性工作任务，预算金额仅供参考，最终结算按实际中标费率、实际发生的工作量、控制单价据实进行结算。</w:t>
      </w:r>
    </w:p>
    <w:p w14:paraId="09AD53B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服务单位</w:t>
      </w:r>
      <w:r>
        <w:rPr>
          <w:rFonts w:hint="eastAsia" w:ascii="宋体" w:hAnsi="宋体" w:cs="宋体"/>
          <w:color w:val="000000"/>
          <w:sz w:val="24"/>
          <w:szCs w:val="24"/>
        </w:rPr>
        <w:t>在接到</w:t>
      </w:r>
      <w:r>
        <w:rPr>
          <w:rFonts w:hint="eastAsia" w:ascii="宋体" w:hAnsi="宋体" w:cs="宋体"/>
          <w:color w:val="000000"/>
          <w:sz w:val="24"/>
          <w:szCs w:val="24"/>
          <w:lang w:eastAsia="zh-CN"/>
        </w:rPr>
        <w:t>采购人</w:t>
      </w:r>
      <w:r>
        <w:rPr>
          <w:rFonts w:hint="eastAsia" w:ascii="宋体" w:hAnsi="宋体" w:cs="宋体"/>
          <w:color w:val="000000"/>
          <w:sz w:val="24"/>
          <w:szCs w:val="24"/>
        </w:rPr>
        <w:t>工作任务时，正常工作在2个工作日内安排指定数量人员、机械设备到达指定地点，并按照</w:t>
      </w:r>
      <w:r>
        <w:rPr>
          <w:rFonts w:hint="eastAsia" w:ascii="宋体" w:hAnsi="宋体" w:cs="宋体"/>
          <w:color w:val="000000"/>
          <w:sz w:val="24"/>
          <w:szCs w:val="24"/>
          <w:lang w:eastAsia="zh-CN"/>
        </w:rPr>
        <w:t>采购人</w:t>
      </w:r>
      <w:r>
        <w:rPr>
          <w:rFonts w:hint="eastAsia" w:ascii="宋体" w:hAnsi="宋体" w:cs="宋体"/>
          <w:color w:val="000000"/>
          <w:sz w:val="24"/>
          <w:szCs w:val="24"/>
        </w:rPr>
        <w:t>要求开展作业，并在规定的时间内完成任务。临时应急突击性和阶段性任务要求在接到</w:t>
      </w:r>
      <w:r>
        <w:rPr>
          <w:rFonts w:hint="eastAsia" w:ascii="宋体" w:hAnsi="宋体" w:cs="宋体"/>
          <w:color w:val="000000"/>
          <w:sz w:val="24"/>
          <w:szCs w:val="24"/>
          <w:lang w:eastAsia="zh-CN"/>
        </w:rPr>
        <w:t>采购人</w:t>
      </w:r>
      <w:r>
        <w:rPr>
          <w:rFonts w:hint="eastAsia" w:ascii="宋体" w:hAnsi="宋体" w:cs="宋体"/>
          <w:color w:val="000000"/>
          <w:sz w:val="24"/>
          <w:szCs w:val="24"/>
        </w:rPr>
        <w:t>电话后4个小时内组织人员和机械设备进场。如遇紧急特殊情况，须按</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指定的时间完成工作要求。</w:t>
      </w:r>
    </w:p>
    <w:p w14:paraId="06FAC92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服务单位</w:t>
      </w:r>
      <w:r>
        <w:rPr>
          <w:rFonts w:hint="eastAsia" w:ascii="宋体" w:hAnsi="宋体" w:cs="宋体"/>
          <w:color w:val="000000"/>
          <w:sz w:val="24"/>
          <w:szCs w:val="24"/>
        </w:rPr>
        <w:t>在作业过程中所涉及的机械、设备、车辆都必须按照安全生产要求进行操作使用，并按规范要求作业。</w:t>
      </w:r>
    </w:p>
    <w:p w14:paraId="2C1338D8">
      <w:pPr>
        <w:spacing w:line="360" w:lineRule="auto"/>
        <w:ind w:firstLine="480" w:firstLineChars="200"/>
        <w:rPr>
          <w:rFonts w:hint="eastAsia" w:ascii="宋体" w:hAnsi="宋体" w:cs="宋体"/>
          <w:color w:val="000000"/>
          <w:sz w:val="24"/>
          <w:szCs w:val="24"/>
          <w:highlight w:val="yellow"/>
        </w:rPr>
      </w:pPr>
      <w:r>
        <w:rPr>
          <w:rFonts w:hint="eastAsia" w:ascii="宋体" w:hAnsi="宋体" w:cs="宋体"/>
          <w:color w:val="000000"/>
          <w:sz w:val="24"/>
          <w:szCs w:val="24"/>
        </w:rPr>
        <w:t>5.</w:t>
      </w:r>
      <w:r>
        <w:rPr>
          <w:rFonts w:hint="eastAsia" w:ascii="宋体" w:hAnsi="宋体" w:cs="宋体"/>
          <w:color w:val="000000"/>
          <w:sz w:val="24"/>
          <w:szCs w:val="24"/>
          <w:highlight w:val="yellow"/>
        </w:rPr>
        <w:t>所有机械设备及车辆的结算价（控制单价×中标费率）均包含操作人员的工资、汽（柴）油费、调机费、维修费、食宿、文明施工、各类保险、税金等全部相关费用，不另外计算；</w:t>
      </w:r>
    </w:p>
    <w:p w14:paraId="1A8B077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lang w:eastAsia="zh-CN"/>
        </w:rPr>
        <w:t>服务单位</w:t>
      </w:r>
      <w:r>
        <w:rPr>
          <w:rFonts w:hint="eastAsia" w:ascii="宋体" w:hAnsi="宋体" w:cs="宋体"/>
          <w:color w:val="000000"/>
          <w:sz w:val="24"/>
          <w:szCs w:val="24"/>
        </w:rPr>
        <w:t>要服从</w:t>
      </w:r>
      <w:r>
        <w:rPr>
          <w:rFonts w:hint="eastAsia" w:ascii="宋体" w:hAnsi="宋体" w:cs="宋体"/>
          <w:color w:val="000000"/>
          <w:sz w:val="24"/>
          <w:szCs w:val="24"/>
          <w:lang w:eastAsia="zh-CN"/>
        </w:rPr>
        <w:t>采购人</w:t>
      </w:r>
      <w:r>
        <w:rPr>
          <w:rFonts w:hint="eastAsia" w:ascii="宋体" w:hAnsi="宋体" w:cs="宋体"/>
          <w:color w:val="000000"/>
          <w:sz w:val="24"/>
          <w:szCs w:val="24"/>
        </w:rPr>
        <w:t>的统一安排，未经</w:t>
      </w:r>
      <w:r>
        <w:rPr>
          <w:rFonts w:hint="eastAsia" w:ascii="宋体" w:hAnsi="宋体" w:cs="宋体"/>
          <w:color w:val="000000"/>
          <w:sz w:val="24"/>
          <w:szCs w:val="24"/>
          <w:lang w:eastAsia="zh-CN"/>
        </w:rPr>
        <w:t>采购人</w:t>
      </w:r>
      <w:r>
        <w:rPr>
          <w:rFonts w:hint="eastAsia" w:ascii="宋体" w:hAnsi="宋体" w:cs="宋体"/>
          <w:color w:val="000000"/>
          <w:sz w:val="24"/>
          <w:szCs w:val="24"/>
        </w:rPr>
        <w:t>的同意不得随意改变</w:t>
      </w:r>
      <w:r>
        <w:rPr>
          <w:rFonts w:hint="eastAsia" w:ascii="宋体" w:hAnsi="宋体" w:cs="宋体"/>
          <w:color w:val="000000"/>
          <w:sz w:val="24"/>
          <w:szCs w:val="24"/>
          <w:lang w:eastAsia="zh-CN"/>
        </w:rPr>
        <w:t>采购人</w:t>
      </w:r>
      <w:r>
        <w:rPr>
          <w:rFonts w:hint="eastAsia" w:ascii="宋体" w:hAnsi="宋体" w:cs="宋体"/>
          <w:color w:val="000000"/>
          <w:sz w:val="24"/>
          <w:szCs w:val="24"/>
        </w:rPr>
        <w:t>已制定的工作计划和要求，遇工作中特殊情况及时与</w:t>
      </w:r>
      <w:r>
        <w:rPr>
          <w:rFonts w:hint="eastAsia" w:ascii="宋体" w:hAnsi="宋体" w:cs="宋体"/>
          <w:color w:val="000000"/>
          <w:sz w:val="24"/>
          <w:szCs w:val="24"/>
          <w:lang w:eastAsia="zh-CN"/>
        </w:rPr>
        <w:t>采购人</w:t>
      </w:r>
      <w:r>
        <w:rPr>
          <w:rFonts w:hint="eastAsia" w:ascii="宋体" w:hAnsi="宋体" w:cs="宋体"/>
          <w:color w:val="000000"/>
          <w:sz w:val="24"/>
          <w:szCs w:val="24"/>
        </w:rPr>
        <w:t>保持沟通。因</w:t>
      </w:r>
      <w:r>
        <w:rPr>
          <w:rFonts w:hint="eastAsia" w:ascii="宋体" w:hAnsi="宋体" w:cs="宋体"/>
          <w:color w:val="000000"/>
          <w:sz w:val="24"/>
          <w:szCs w:val="24"/>
          <w:lang w:eastAsia="zh-CN"/>
        </w:rPr>
        <w:t>服务单位</w:t>
      </w:r>
      <w:r>
        <w:rPr>
          <w:rFonts w:hint="eastAsia" w:ascii="宋体" w:hAnsi="宋体" w:cs="宋体"/>
          <w:color w:val="000000"/>
          <w:sz w:val="24"/>
          <w:szCs w:val="24"/>
        </w:rPr>
        <w:t>擅自做主造成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的损失及其他影响，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要承担相应责任及损失。</w:t>
      </w:r>
    </w:p>
    <w:p w14:paraId="4D75E4E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r>
        <w:rPr>
          <w:rFonts w:hint="eastAsia" w:ascii="宋体" w:hAnsi="宋体" w:cs="宋体"/>
          <w:color w:val="000000"/>
          <w:sz w:val="24"/>
          <w:szCs w:val="24"/>
          <w:lang w:eastAsia="zh-CN"/>
        </w:rPr>
        <w:t>服务单位</w:t>
      </w:r>
      <w:r>
        <w:rPr>
          <w:rFonts w:hint="eastAsia" w:ascii="宋体" w:hAnsi="宋体" w:cs="宋体"/>
          <w:color w:val="000000"/>
          <w:sz w:val="24"/>
          <w:szCs w:val="24"/>
        </w:rPr>
        <w:t>不得以任何理由拒绝为</w:t>
      </w:r>
      <w:r>
        <w:rPr>
          <w:rFonts w:hint="eastAsia" w:ascii="宋体" w:hAnsi="宋体" w:cs="宋体"/>
          <w:color w:val="000000"/>
          <w:sz w:val="24"/>
          <w:szCs w:val="24"/>
          <w:lang w:eastAsia="zh-CN"/>
        </w:rPr>
        <w:t>采购人</w:t>
      </w:r>
      <w:r>
        <w:rPr>
          <w:rFonts w:hint="eastAsia" w:ascii="宋体" w:hAnsi="宋体" w:cs="宋体"/>
          <w:color w:val="000000"/>
          <w:sz w:val="24"/>
          <w:szCs w:val="24"/>
        </w:rPr>
        <w:t>提供拟需要的指定机械设备和人员，由于不能按时按标准提供机械设备、人员的，由此造成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的一切损失及影响，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应予以承担全部责任，并视影响大小，承担相应的法律责任。</w:t>
      </w:r>
      <w:r>
        <w:rPr>
          <w:rFonts w:hint="eastAsia" w:ascii="宋体" w:hAnsi="宋体" w:cs="宋体"/>
          <w:color w:val="000000"/>
          <w:sz w:val="24"/>
          <w:szCs w:val="24"/>
          <w:lang w:eastAsia="zh-CN"/>
        </w:rPr>
        <w:t>服务单位</w:t>
      </w:r>
      <w:r>
        <w:rPr>
          <w:rFonts w:hint="eastAsia" w:ascii="宋体" w:hAnsi="宋体" w:cs="宋体"/>
          <w:color w:val="000000"/>
          <w:sz w:val="24"/>
          <w:szCs w:val="24"/>
        </w:rPr>
        <w:t>未按</w:t>
      </w:r>
      <w:r>
        <w:rPr>
          <w:rFonts w:hint="eastAsia" w:ascii="宋体" w:hAnsi="宋体" w:cs="宋体"/>
          <w:color w:val="000000"/>
          <w:sz w:val="24"/>
          <w:szCs w:val="24"/>
          <w:lang w:eastAsia="zh-CN"/>
        </w:rPr>
        <w:t>采购人</w:t>
      </w:r>
      <w:r>
        <w:rPr>
          <w:rFonts w:hint="eastAsia" w:ascii="宋体" w:hAnsi="宋体" w:cs="宋体"/>
          <w:color w:val="000000"/>
          <w:sz w:val="24"/>
          <w:szCs w:val="24"/>
        </w:rPr>
        <w:t>要求提供</w:t>
      </w:r>
      <w:r>
        <w:rPr>
          <w:rFonts w:hint="eastAsia" w:ascii="宋体" w:hAnsi="宋体" w:cs="宋体"/>
          <w:color w:val="000000"/>
          <w:sz w:val="24"/>
          <w:szCs w:val="24"/>
          <w:lang w:val="en-US" w:eastAsia="zh-CN"/>
        </w:rPr>
        <w:t>服务</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按考核表予以处罚</w:t>
      </w:r>
      <w:r>
        <w:rPr>
          <w:rFonts w:hint="eastAsia" w:ascii="宋体" w:hAnsi="宋体" w:cs="宋体"/>
          <w:color w:val="000000"/>
          <w:sz w:val="24"/>
          <w:szCs w:val="24"/>
        </w:rPr>
        <w:t>，并承担相应连带损失。</w:t>
      </w:r>
    </w:p>
    <w:p w14:paraId="6E66BE8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负责承包范围内的安全生产作业管理，严格按照有相关部门的要求，制定有关规范作业的规章制度和要求，开展服务前，报</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14:paraId="0EF3B39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负责对作业人员进行思想教育、专业培训、安全生产教育，并要求作业人员做到遵纪守法，驾驶员等特殊岗位须持证上岗。</w:t>
      </w:r>
    </w:p>
    <w:p w14:paraId="4D3F843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w:t>
      </w:r>
      <w:r>
        <w:rPr>
          <w:rFonts w:hint="eastAsia" w:ascii="宋体" w:hAnsi="宋体" w:cs="宋体"/>
          <w:color w:val="000000"/>
          <w:sz w:val="24"/>
          <w:szCs w:val="24"/>
          <w:lang w:eastAsia="zh-CN"/>
        </w:rPr>
        <w:t>服务单位</w:t>
      </w:r>
      <w:r>
        <w:rPr>
          <w:rFonts w:hint="eastAsia" w:ascii="宋体" w:hAnsi="宋体" w:cs="宋体"/>
          <w:color w:val="000000"/>
          <w:sz w:val="24"/>
          <w:szCs w:val="24"/>
        </w:rPr>
        <w:t>在服务期内所发生的有关民事、刑事、安全事故、劳资纠纷等一切责任及经济损失均由</w:t>
      </w:r>
      <w:r>
        <w:rPr>
          <w:rFonts w:hint="eastAsia" w:ascii="宋体" w:hAnsi="宋体" w:cs="宋体"/>
          <w:color w:val="000000"/>
          <w:sz w:val="24"/>
          <w:szCs w:val="24"/>
          <w:lang w:eastAsia="zh-CN"/>
        </w:rPr>
        <w:t>服务单位</w:t>
      </w:r>
      <w:r>
        <w:rPr>
          <w:rFonts w:hint="eastAsia" w:ascii="宋体" w:hAnsi="宋体" w:cs="宋体"/>
          <w:color w:val="000000"/>
          <w:sz w:val="24"/>
          <w:szCs w:val="24"/>
        </w:rPr>
        <w:t>自行承担。</w:t>
      </w:r>
    </w:p>
    <w:p w14:paraId="13A9316A">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11.</w:t>
      </w:r>
      <w:r>
        <w:rPr>
          <w:rFonts w:hint="eastAsia" w:ascii="宋体" w:hAnsi="宋体" w:cs="宋体"/>
          <w:color w:val="000000"/>
          <w:sz w:val="24"/>
          <w:szCs w:val="24"/>
          <w:lang w:eastAsia="zh-CN"/>
        </w:rPr>
        <w:t>服务单位</w:t>
      </w:r>
      <w:r>
        <w:rPr>
          <w:rFonts w:hint="eastAsia" w:ascii="宋体" w:hAnsi="宋体" w:cs="宋体"/>
          <w:color w:val="000000"/>
          <w:sz w:val="24"/>
          <w:szCs w:val="24"/>
        </w:rPr>
        <w:t>在结算时须提供相关任务作业的水印相机图片至</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14:paraId="1F001D35">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三、报价要求与结算方式</w:t>
      </w:r>
    </w:p>
    <w:p w14:paraId="1BAAA7EF">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w:t>
      </w:r>
      <w:r>
        <w:rPr>
          <w:rFonts w:hint="eastAsia" w:ascii="宋体" w:hAnsi="宋体" w:cs="宋体"/>
          <w:b/>
          <w:bCs/>
          <w:color w:val="000000"/>
          <w:sz w:val="24"/>
          <w:szCs w:val="24"/>
        </w:rPr>
        <w:t>本项目报价采取费率方式，不得超过100%</w:t>
      </w:r>
      <w:r>
        <w:rPr>
          <w:rFonts w:hint="eastAsia" w:ascii="宋体" w:hAnsi="宋体" w:cs="宋体"/>
          <w:bCs/>
          <w:color w:val="000000"/>
          <w:sz w:val="24"/>
          <w:szCs w:val="24"/>
        </w:rPr>
        <w:t>。结算价参考后述服务需求一览表中服务项目的“控制单价”进行计算（结算价=控制单价×中标费率）。报价包含完成服务项目所发生的相关一切费用，</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后期不再增加任何费用，投标人需自行考虑各种风险，谨慎报价。</w:t>
      </w:r>
    </w:p>
    <w:p w14:paraId="06EA527F">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后期根据</w:t>
      </w:r>
      <w:r>
        <w:rPr>
          <w:rFonts w:hint="eastAsia" w:ascii="宋体" w:hAnsi="宋体" w:cs="宋体"/>
          <w:bCs/>
          <w:color w:val="000000"/>
          <w:sz w:val="24"/>
          <w:szCs w:val="24"/>
          <w:lang w:eastAsia="zh-CN"/>
        </w:rPr>
        <w:t>服务单位</w:t>
      </w:r>
      <w:r>
        <w:rPr>
          <w:rFonts w:hint="eastAsia" w:ascii="宋体" w:hAnsi="宋体" w:cs="宋体"/>
          <w:bCs/>
          <w:color w:val="000000"/>
          <w:sz w:val="24"/>
          <w:szCs w:val="24"/>
        </w:rPr>
        <w:t>的中标费率(F)、控制单价(P)、实际使用数量(X)进行据实结算（结算金额（C）=∑(F×P×X)）。</w:t>
      </w:r>
    </w:p>
    <w:p w14:paraId="059ADF68">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3.服务需求一览表</w:t>
      </w:r>
    </w:p>
    <w:tbl>
      <w:tblPr>
        <w:tblStyle w:val="18"/>
        <w:tblW w:w="9459" w:type="dxa"/>
        <w:tblInd w:w="0" w:type="dxa"/>
        <w:tblLayout w:type="fixed"/>
        <w:tblCellMar>
          <w:top w:w="0" w:type="dxa"/>
          <w:left w:w="108" w:type="dxa"/>
          <w:bottom w:w="0" w:type="dxa"/>
          <w:right w:w="108" w:type="dxa"/>
        </w:tblCellMar>
      </w:tblPr>
      <w:tblGrid>
        <w:gridCol w:w="856"/>
        <w:gridCol w:w="876"/>
        <w:gridCol w:w="761"/>
        <w:gridCol w:w="1110"/>
        <w:gridCol w:w="945"/>
        <w:gridCol w:w="1755"/>
        <w:gridCol w:w="3156"/>
      </w:tblGrid>
      <w:tr w14:paraId="6A15D919">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7F8ECA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序</w:t>
            </w:r>
          </w:p>
          <w:p w14:paraId="27ADB35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号</w:t>
            </w:r>
          </w:p>
        </w:tc>
        <w:tc>
          <w:tcPr>
            <w:tcW w:w="876" w:type="dxa"/>
            <w:tcBorders>
              <w:top w:val="single" w:color="auto" w:sz="4" w:space="0"/>
              <w:left w:val="nil"/>
              <w:bottom w:val="single" w:color="auto" w:sz="4" w:space="0"/>
              <w:right w:val="single" w:color="auto" w:sz="4" w:space="0"/>
            </w:tcBorders>
            <w:noWrap w:val="0"/>
            <w:vAlign w:val="center"/>
          </w:tcPr>
          <w:p w14:paraId="1D33828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w:t>
            </w:r>
          </w:p>
        </w:tc>
        <w:tc>
          <w:tcPr>
            <w:tcW w:w="761" w:type="dxa"/>
            <w:tcBorders>
              <w:top w:val="single" w:color="auto" w:sz="4" w:space="0"/>
              <w:left w:val="nil"/>
              <w:bottom w:val="single" w:color="auto" w:sz="4" w:space="0"/>
              <w:right w:val="single" w:color="auto" w:sz="4" w:space="0"/>
            </w:tcBorders>
            <w:noWrap w:val="0"/>
            <w:vAlign w:val="center"/>
          </w:tcPr>
          <w:p w14:paraId="475B752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服务要求（规格型号）</w:t>
            </w:r>
          </w:p>
        </w:tc>
        <w:tc>
          <w:tcPr>
            <w:tcW w:w="1110" w:type="dxa"/>
            <w:tcBorders>
              <w:top w:val="single" w:color="auto" w:sz="4" w:space="0"/>
              <w:left w:val="nil"/>
              <w:bottom w:val="single" w:color="auto" w:sz="4" w:space="0"/>
              <w:right w:val="single" w:color="auto" w:sz="4" w:space="0"/>
            </w:tcBorders>
            <w:noWrap w:val="0"/>
            <w:vAlign w:val="center"/>
          </w:tcPr>
          <w:p w14:paraId="7438FA2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服务项目控制单价（</w:t>
            </w:r>
            <w:r>
              <w:rPr>
                <w:rFonts w:hint="eastAsia"/>
                <w:b/>
                <w:kern w:val="0"/>
                <w:sz w:val="21"/>
                <w:szCs w:val="21"/>
                <w:lang w:val="en-US" w:eastAsia="zh-CN"/>
              </w:rPr>
              <w:t>新桥</w:t>
            </w:r>
            <w:r>
              <w:rPr>
                <w:rFonts w:hint="eastAsia" w:ascii="宋体" w:hAnsi="宋体"/>
                <w:b/>
                <w:kern w:val="0"/>
                <w:sz w:val="21"/>
                <w:szCs w:val="21"/>
              </w:rPr>
              <w:t>片区外）</w:t>
            </w:r>
          </w:p>
        </w:tc>
        <w:tc>
          <w:tcPr>
            <w:tcW w:w="945" w:type="dxa"/>
            <w:tcBorders>
              <w:top w:val="single" w:color="auto" w:sz="4" w:space="0"/>
              <w:left w:val="nil"/>
              <w:bottom w:val="single" w:color="auto" w:sz="4" w:space="0"/>
              <w:right w:val="single" w:color="auto" w:sz="4" w:space="0"/>
            </w:tcBorders>
            <w:noWrap w:val="0"/>
            <w:vAlign w:val="center"/>
          </w:tcPr>
          <w:p w14:paraId="117CBAE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服务项目控制单价（</w:t>
            </w:r>
            <w:r>
              <w:rPr>
                <w:rFonts w:hint="eastAsia"/>
                <w:b/>
                <w:kern w:val="0"/>
                <w:sz w:val="21"/>
                <w:szCs w:val="21"/>
                <w:lang w:val="en-US" w:eastAsia="zh-CN"/>
              </w:rPr>
              <w:t>新桥</w:t>
            </w:r>
            <w:r>
              <w:rPr>
                <w:rFonts w:hint="eastAsia" w:ascii="宋体" w:hAnsi="宋体"/>
                <w:b/>
                <w:kern w:val="0"/>
                <w:sz w:val="21"/>
                <w:szCs w:val="21"/>
              </w:rPr>
              <w:t>片区）</w:t>
            </w:r>
          </w:p>
        </w:tc>
        <w:tc>
          <w:tcPr>
            <w:tcW w:w="1755" w:type="dxa"/>
            <w:tcBorders>
              <w:top w:val="single" w:color="auto" w:sz="4" w:space="0"/>
              <w:left w:val="nil"/>
              <w:bottom w:val="single" w:color="auto" w:sz="4" w:space="0"/>
              <w:right w:val="single" w:color="auto" w:sz="4" w:space="0"/>
            </w:tcBorders>
            <w:noWrap w:val="0"/>
            <w:vAlign w:val="center"/>
          </w:tcPr>
          <w:p w14:paraId="333FD61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工作量计算方式</w:t>
            </w:r>
          </w:p>
        </w:tc>
        <w:tc>
          <w:tcPr>
            <w:tcW w:w="3156" w:type="dxa"/>
            <w:tcBorders>
              <w:top w:val="single" w:color="auto" w:sz="4" w:space="0"/>
              <w:left w:val="nil"/>
              <w:bottom w:val="single" w:color="auto" w:sz="4" w:space="0"/>
              <w:right w:val="single" w:color="auto" w:sz="4" w:space="0"/>
            </w:tcBorders>
            <w:noWrap w:val="0"/>
            <w:vAlign w:val="center"/>
          </w:tcPr>
          <w:p w14:paraId="143C847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备注</w:t>
            </w:r>
          </w:p>
        </w:tc>
      </w:tr>
      <w:tr w14:paraId="66811A87">
        <w:tblPrEx>
          <w:tblCellMar>
            <w:top w:w="0" w:type="dxa"/>
            <w:left w:w="108" w:type="dxa"/>
            <w:bottom w:w="0" w:type="dxa"/>
            <w:right w:w="108" w:type="dxa"/>
          </w:tblCellMar>
        </w:tblPrEx>
        <w:trPr>
          <w:trHeight w:val="595"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102C205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1</w:t>
            </w:r>
          </w:p>
        </w:tc>
        <w:tc>
          <w:tcPr>
            <w:tcW w:w="876" w:type="dxa"/>
            <w:tcBorders>
              <w:top w:val="nil"/>
              <w:left w:val="nil"/>
              <w:bottom w:val="single" w:color="auto" w:sz="4" w:space="0"/>
              <w:right w:val="single" w:color="auto" w:sz="4" w:space="0"/>
            </w:tcBorders>
            <w:noWrap w:val="0"/>
            <w:vAlign w:val="center"/>
          </w:tcPr>
          <w:p w14:paraId="0B98F77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吊车</w:t>
            </w:r>
          </w:p>
        </w:tc>
        <w:tc>
          <w:tcPr>
            <w:tcW w:w="761" w:type="dxa"/>
            <w:tcBorders>
              <w:top w:val="nil"/>
              <w:left w:val="nil"/>
              <w:bottom w:val="single" w:color="auto" w:sz="4" w:space="0"/>
              <w:right w:val="single" w:color="auto" w:sz="4" w:space="0"/>
            </w:tcBorders>
            <w:noWrap w:val="0"/>
            <w:vAlign w:val="center"/>
          </w:tcPr>
          <w:p w14:paraId="7FC6973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8吨</w:t>
            </w:r>
          </w:p>
        </w:tc>
        <w:tc>
          <w:tcPr>
            <w:tcW w:w="1110" w:type="dxa"/>
            <w:tcBorders>
              <w:top w:val="nil"/>
              <w:left w:val="nil"/>
              <w:bottom w:val="single" w:color="auto" w:sz="4" w:space="0"/>
              <w:right w:val="single" w:color="auto" w:sz="4" w:space="0"/>
            </w:tcBorders>
            <w:noWrap w:val="0"/>
            <w:vAlign w:val="center"/>
          </w:tcPr>
          <w:p w14:paraId="3E77683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7</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68235FF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190元</w:t>
            </w:r>
            <w:r>
              <w:rPr>
                <w:rFonts w:hint="eastAsia" w:ascii="宋体" w:hAnsi="宋体" w:cs="宋体"/>
                <w:sz w:val="21"/>
                <w:szCs w:val="21"/>
                <w:shd w:val="clear" w:color="auto" w:fill="FFFFFF"/>
              </w:rPr>
              <w:t>/小时</w:t>
            </w:r>
          </w:p>
        </w:tc>
        <w:tc>
          <w:tcPr>
            <w:tcW w:w="1755" w:type="dxa"/>
            <w:vMerge w:val="restart"/>
            <w:tcBorders>
              <w:top w:val="nil"/>
              <w:left w:val="nil"/>
              <w:right w:val="single" w:color="auto" w:sz="4" w:space="0"/>
            </w:tcBorders>
            <w:noWrap w:val="0"/>
            <w:vAlign w:val="center"/>
          </w:tcPr>
          <w:p w14:paraId="29A87D0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不足4</w:t>
            </w:r>
            <w:r>
              <w:rPr>
                <w:rFonts w:hint="eastAsia" w:ascii="宋体" w:hAnsi="宋体"/>
                <w:kern w:val="0"/>
                <w:sz w:val="21"/>
                <w:szCs w:val="21"/>
              </w:rPr>
              <w:t>小时按4小时计算；</w:t>
            </w:r>
            <w:r>
              <w:rPr>
                <w:rFonts w:ascii="宋体" w:hAnsi="宋体"/>
                <w:kern w:val="0"/>
                <w:sz w:val="21"/>
                <w:szCs w:val="21"/>
              </w:rPr>
              <w:t>4</w:t>
            </w:r>
            <w:r>
              <w:rPr>
                <w:rFonts w:hint="eastAsia" w:ascii="宋体" w:hAnsi="宋体"/>
                <w:kern w:val="0"/>
                <w:sz w:val="21"/>
                <w:szCs w:val="21"/>
              </w:rPr>
              <w:t>小时以上按中标单价计算。</w:t>
            </w:r>
          </w:p>
        </w:tc>
        <w:tc>
          <w:tcPr>
            <w:tcW w:w="3156" w:type="dxa"/>
            <w:tcBorders>
              <w:top w:val="nil"/>
              <w:left w:val="nil"/>
              <w:bottom w:val="single" w:color="auto" w:sz="4" w:space="0"/>
              <w:right w:val="single" w:color="auto" w:sz="4" w:space="0"/>
            </w:tcBorders>
            <w:noWrap w:val="0"/>
            <w:vAlign w:val="center"/>
          </w:tcPr>
          <w:p w14:paraId="0AD8D76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6F24A253">
        <w:tblPrEx>
          <w:tblCellMar>
            <w:top w:w="0" w:type="dxa"/>
            <w:left w:w="108" w:type="dxa"/>
            <w:bottom w:w="0" w:type="dxa"/>
            <w:right w:w="108" w:type="dxa"/>
          </w:tblCellMar>
        </w:tblPrEx>
        <w:trPr>
          <w:trHeight w:val="529"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E44FE7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2</w:t>
            </w:r>
          </w:p>
        </w:tc>
        <w:tc>
          <w:tcPr>
            <w:tcW w:w="876" w:type="dxa"/>
            <w:tcBorders>
              <w:top w:val="nil"/>
              <w:left w:val="nil"/>
              <w:bottom w:val="single" w:color="auto" w:sz="4" w:space="0"/>
              <w:right w:val="single" w:color="auto" w:sz="4" w:space="0"/>
            </w:tcBorders>
            <w:noWrap w:val="0"/>
            <w:vAlign w:val="center"/>
          </w:tcPr>
          <w:p w14:paraId="234DE9F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吊车</w:t>
            </w:r>
          </w:p>
        </w:tc>
        <w:tc>
          <w:tcPr>
            <w:tcW w:w="761" w:type="dxa"/>
            <w:tcBorders>
              <w:top w:val="nil"/>
              <w:left w:val="nil"/>
              <w:bottom w:val="single" w:color="auto" w:sz="4" w:space="0"/>
              <w:right w:val="single" w:color="auto" w:sz="4" w:space="0"/>
            </w:tcBorders>
            <w:noWrap w:val="0"/>
            <w:vAlign w:val="center"/>
          </w:tcPr>
          <w:p w14:paraId="2E153EC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12吨</w:t>
            </w:r>
          </w:p>
        </w:tc>
        <w:tc>
          <w:tcPr>
            <w:tcW w:w="1110" w:type="dxa"/>
            <w:tcBorders>
              <w:top w:val="nil"/>
              <w:left w:val="nil"/>
              <w:bottom w:val="single" w:color="auto" w:sz="4" w:space="0"/>
              <w:right w:val="single" w:color="auto" w:sz="4" w:space="0"/>
            </w:tcBorders>
            <w:noWrap w:val="0"/>
            <w:vAlign w:val="center"/>
          </w:tcPr>
          <w:p w14:paraId="68AD3AC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9</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5CDD1C9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210元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5E0A10C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3487455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21ACBD32">
        <w:tblPrEx>
          <w:tblCellMar>
            <w:top w:w="0" w:type="dxa"/>
            <w:left w:w="108" w:type="dxa"/>
            <w:bottom w:w="0" w:type="dxa"/>
            <w:right w:w="108" w:type="dxa"/>
          </w:tblCellMar>
        </w:tblPrEx>
        <w:trPr>
          <w:trHeight w:val="529"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219E1F5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3</w:t>
            </w:r>
          </w:p>
        </w:tc>
        <w:tc>
          <w:tcPr>
            <w:tcW w:w="876" w:type="dxa"/>
            <w:tcBorders>
              <w:top w:val="nil"/>
              <w:left w:val="nil"/>
              <w:bottom w:val="single" w:color="auto" w:sz="4" w:space="0"/>
              <w:right w:val="single" w:color="auto" w:sz="4" w:space="0"/>
            </w:tcBorders>
            <w:noWrap w:val="0"/>
            <w:vAlign w:val="center"/>
          </w:tcPr>
          <w:p w14:paraId="4A5E298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吊车</w:t>
            </w:r>
          </w:p>
        </w:tc>
        <w:tc>
          <w:tcPr>
            <w:tcW w:w="761" w:type="dxa"/>
            <w:tcBorders>
              <w:top w:val="nil"/>
              <w:left w:val="nil"/>
              <w:bottom w:val="single" w:color="auto" w:sz="4" w:space="0"/>
              <w:right w:val="single" w:color="auto" w:sz="4" w:space="0"/>
            </w:tcBorders>
            <w:noWrap w:val="0"/>
            <w:vAlign w:val="center"/>
          </w:tcPr>
          <w:p w14:paraId="6A1E6A7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25吨</w:t>
            </w:r>
          </w:p>
        </w:tc>
        <w:tc>
          <w:tcPr>
            <w:tcW w:w="1110" w:type="dxa"/>
            <w:tcBorders>
              <w:top w:val="nil"/>
              <w:left w:val="nil"/>
              <w:bottom w:val="single" w:color="auto" w:sz="4" w:space="0"/>
              <w:right w:val="single" w:color="auto" w:sz="4" w:space="0"/>
            </w:tcBorders>
            <w:noWrap w:val="0"/>
            <w:vAlign w:val="center"/>
          </w:tcPr>
          <w:p w14:paraId="3810354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260元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535C6E7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285元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7C7FABF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09F58F9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19FF5F64">
        <w:tblPrEx>
          <w:tblCellMar>
            <w:top w:w="0" w:type="dxa"/>
            <w:left w:w="108" w:type="dxa"/>
            <w:bottom w:w="0" w:type="dxa"/>
            <w:right w:w="108" w:type="dxa"/>
          </w:tblCellMar>
        </w:tblPrEx>
        <w:trPr>
          <w:trHeight w:val="495"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481D3F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4</w:t>
            </w:r>
          </w:p>
        </w:tc>
        <w:tc>
          <w:tcPr>
            <w:tcW w:w="876" w:type="dxa"/>
            <w:tcBorders>
              <w:top w:val="nil"/>
              <w:left w:val="nil"/>
              <w:bottom w:val="single" w:color="auto" w:sz="4" w:space="0"/>
              <w:right w:val="single" w:color="auto" w:sz="4" w:space="0"/>
            </w:tcBorders>
            <w:noWrap w:val="0"/>
            <w:vAlign w:val="center"/>
          </w:tcPr>
          <w:p w14:paraId="2AD366B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小平板</w:t>
            </w:r>
          </w:p>
        </w:tc>
        <w:tc>
          <w:tcPr>
            <w:tcW w:w="761" w:type="dxa"/>
            <w:tcBorders>
              <w:top w:val="nil"/>
              <w:left w:val="nil"/>
              <w:bottom w:val="single" w:color="auto" w:sz="4" w:space="0"/>
              <w:right w:val="single" w:color="auto" w:sz="4" w:space="0"/>
            </w:tcBorders>
            <w:noWrap w:val="0"/>
            <w:vAlign w:val="center"/>
          </w:tcPr>
          <w:p w14:paraId="6C08C8F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单次</w:t>
            </w:r>
          </w:p>
        </w:tc>
        <w:tc>
          <w:tcPr>
            <w:tcW w:w="1110" w:type="dxa"/>
            <w:tcBorders>
              <w:top w:val="nil"/>
              <w:left w:val="nil"/>
              <w:bottom w:val="single" w:color="auto" w:sz="4" w:space="0"/>
              <w:right w:val="single" w:color="auto" w:sz="4" w:space="0"/>
            </w:tcBorders>
            <w:noWrap w:val="0"/>
            <w:vAlign w:val="center"/>
          </w:tcPr>
          <w:p w14:paraId="34573F7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w:t>
            </w:r>
            <w:r>
              <w:rPr>
                <w:rFonts w:hint="eastAsia" w:ascii="宋体" w:hAnsi="宋体"/>
                <w:kern w:val="0"/>
                <w:sz w:val="21"/>
                <w:szCs w:val="21"/>
              </w:rPr>
              <w:t>00元</w:t>
            </w:r>
            <w:r>
              <w:rPr>
                <w:rFonts w:hint="eastAsia" w:ascii="宋体" w:hAnsi="宋体" w:cs="宋体"/>
                <w:sz w:val="21"/>
                <w:szCs w:val="21"/>
                <w:shd w:val="clear" w:color="auto" w:fill="FFFFFF"/>
              </w:rPr>
              <w:t>/趟</w:t>
            </w:r>
          </w:p>
        </w:tc>
        <w:tc>
          <w:tcPr>
            <w:tcW w:w="945" w:type="dxa"/>
            <w:tcBorders>
              <w:top w:val="nil"/>
              <w:left w:val="nil"/>
              <w:bottom w:val="single" w:color="auto" w:sz="4" w:space="0"/>
              <w:right w:val="single" w:color="auto" w:sz="4" w:space="0"/>
            </w:tcBorders>
            <w:noWrap w:val="0"/>
            <w:vAlign w:val="center"/>
          </w:tcPr>
          <w:p w14:paraId="6B13114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w:t>
            </w:r>
            <w:r>
              <w:rPr>
                <w:rFonts w:hint="eastAsia" w:ascii="宋体" w:hAnsi="宋体"/>
                <w:kern w:val="0"/>
                <w:sz w:val="21"/>
                <w:szCs w:val="21"/>
              </w:rPr>
              <w:t>20元</w:t>
            </w:r>
            <w:r>
              <w:rPr>
                <w:rFonts w:hint="eastAsia" w:ascii="宋体" w:hAnsi="宋体" w:cs="宋体"/>
                <w:sz w:val="21"/>
                <w:szCs w:val="21"/>
                <w:shd w:val="clear" w:color="auto" w:fill="FFFFFF"/>
              </w:rPr>
              <w:t>/趟</w:t>
            </w:r>
          </w:p>
        </w:tc>
        <w:tc>
          <w:tcPr>
            <w:tcW w:w="1755" w:type="dxa"/>
            <w:vMerge w:val="continue"/>
            <w:tcBorders>
              <w:left w:val="nil"/>
              <w:right w:val="single" w:color="auto" w:sz="4" w:space="0"/>
            </w:tcBorders>
            <w:noWrap w:val="0"/>
            <w:vAlign w:val="center"/>
          </w:tcPr>
          <w:p w14:paraId="66EB8E8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0C6666E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7E910ECA">
        <w:tblPrEx>
          <w:tblCellMar>
            <w:top w:w="0" w:type="dxa"/>
            <w:left w:w="108" w:type="dxa"/>
            <w:bottom w:w="0" w:type="dxa"/>
            <w:right w:w="108" w:type="dxa"/>
          </w:tblCellMar>
        </w:tblPrEx>
        <w:trPr>
          <w:trHeight w:val="495"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1FC0DE5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5</w:t>
            </w:r>
          </w:p>
        </w:tc>
        <w:tc>
          <w:tcPr>
            <w:tcW w:w="876" w:type="dxa"/>
            <w:tcBorders>
              <w:top w:val="nil"/>
              <w:left w:val="nil"/>
              <w:bottom w:val="single" w:color="auto" w:sz="4" w:space="0"/>
              <w:right w:val="single" w:color="auto" w:sz="4" w:space="0"/>
            </w:tcBorders>
            <w:noWrap w:val="0"/>
            <w:vAlign w:val="center"/>
          </w:tcPr>
          <w:p w14:paraId="7BC753E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挖掘机</w:t>
            </w:r>
          </w:p>
        </w:tc>
        <w:tc>
          <w:tcPr>
            <w:tcW w:w="761" w:type="dxa"/>
            <w:tcBorders>
              <w:top w:val="nil"/>
              <w:left w:val="nil"/>
              <w:bottom w:val="single" w:color="auto" w:sz="4" w:space="0"/>
              <w:right w:val="single" w:color="auto" w:sz="4" w:space="0"/>
            </w:tcBorders>
            <w:noWrap w:val="0"/>
            <w:vAlign w:val="center"/>
          </w:tcPr>
          <w:p w14:paraId="7A59FFC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P220/200大挖</w:t>
            </w:r>
          </w:p>
        </w:tc>
        <w:tc>
          <w:tcPr>
            <w:tcW w:w="1110" w:type="dxa"/>
            <w:tcBorders>
              <w:top w:val="nil"/>
              <w:left w:val="nil"/>
              <w:bottom w:val="single" w:color="auto" w:sz="4" w:space="0"/>
              <w:right w:val="single" w:color="auto" w:sz="4" w:space="0"/>
            </w:tcBorders>
            <w:noWrap w:val="0"/>
            <w:vAlign w:val="center"/>
          </w:tcPr>
          <w:p w14:paraId="49141BF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32</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34E6A1E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3</w:t>
            </w:r>
            <w:r>
              <w:rPr>
                <w:rFonts w:hint="eastAsia" w:ascii="宋体" w:hAnsi="宋体"/>
                <w:kern w:val="0"/>
                <w:sz w:val="21"/>
                <w:szCs w:val="21"/>
              </w:rPr>
              <w:t>50元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2EC17FC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2BED35A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02E0DF87">
        <w:tblPrEx>
          <w:tblCellMar>
            <w:top w:w="0" w:type="dxa"/>
            <w:left w:w="108" w:type="dxa"/>
            <w:bottom w:w="0" w:type="dxa"/>
            <w:right w:w="108" w:type="dxa"/>
          </w:tblCellMar>
        </w:tblPrEx>
        <w:trPr>
          <w:trHeight w:val="2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887C52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6</w:t>
            </w:r>
          </w:p>
        </w:tc>
        <w:tc>
          <w:tcPr>
            <w:tcW w:w="876" w:type="dxa"/>
            <w:tcBorders>
              <w:top w:val="single" w:color="auto" w:sz="4" w:space="0"/>
              <w:left w:val="nil"/>
              <w:bottom w:val="single" w:color="auto" w:sz="4" w:space="0"/>
              <w:right w:val="single" w:color="auto" w:sz="4" w:space="0"/>
            </w:tcBorders>
            <w:noWrap w:val="0"/>
            <w:vAlign w:val="center"/>
          </w:tcPr>
          <w:p w14:paraId="7E98BCA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挖掘机</w:t>
            </w:r>
          </w:p>
        </w:tc>
        <w:tc>
          <w:tcPr>
            <w:tcW w:w="761" w:type="dxa"/>
            <w:tcBorders>
              <w:top w:val="single" w:color="auto" w:sz="4" w:space="0"/>
              <w:left w:val="nil"/>
              <w:bottom w:val="single" w:color="auto" w:sz="4" w:space="0"/>
              <w:right w:val="single" w:color="auto" w:sz="4" w:space="0"/>
            </w:tcBorders>
            <w:noWrap w:val="0"/>
            <w:vAlign w:val="center"/>
          </w:tcPr>
          <w:p w14:paraId="3B4C6C6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P60/55小挖</w:t>
            </w:r>
          </w:p>
        </w:tc>
        <w:tc>
          <w:tcPr>
            <w:tcW w:w="1110" w:type="dxa"/>
            <w:tcBorders>
              <w:top w:val="single" w:color="auto" w:sz="4" w:space="0"/>
              <w:left w:val="nil"/>
              <w:bottom w:val="single" w:color="auto" w:sz="4" w:space="0"/>
              <w:right w:val="single" w:color="auto" w:sz="4" w:space="0"/>
            </w:tcBorders>
            <w:noWrap w:val="0"/>
            <w:vAlign w:val="center"/>
          </w:tcPr>
          <w:p w14:paraId="2735009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80</w:t>
            </w:r>
            <w:r>
              <w:rPr>
                <w:rFonts w:hint="eastAsia" w:ascii="宋体" w:hAnsi="宋体"/>
                <w:kern w:val="0"/>
                <w:sz w:val="21"/>
                <w:szCs w:val="21"/>
              </w:rPr>
              <w:t>元</w:t>
            </w:r>
            <w:r>
              <w:rPr>
                <w:rFonts w:hint="eastAsia" w:ascii="宋体" w:hAnsi="宋体" w:cs="宋体"/>
                <w:sz w:val="21"/>
                <w:szCs w:val="21"/>
                <w:shd w:val="clear" w:color="auto" w:fill="FFFFFF"/>
              </w:rPr>
              <w:t>/小时</w:t>
            </w:r>
          </w:p>
        </w:tc>
        <w:tc>
          <w:tcPr>
            <w:tcW w:w="945" w:type="dxa"/>
            <w:tcBorders>
              <w:top w:val="single" w:color="auto" w:sz="4" w:space="0"/>
              <w:left w:val="nil"/>
              <w:bottom w:val="single" w:color="auto" w:sz="4" w:space="0"/>
              <w:right w:val="single" w:color="auto" w:sz="4" w:space="0"/>
            </w:tcBorders>
            <w:noWrap w:val="0"/>
            <w:vAlign w:val="center"/>
          </w:tcPr>
          <w:p w14:paraId="719B10A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w:t>
            </w:r>
            <w:r>
              <w:rPr>
                <w:rFonts w:ascii="宋体" w:hAnsi="宋体"/>
                <w:kern w:val="0"/>
                <w:sz w:val="21"/>
                <w:szCs w:val="21"/>
              </w:rPr>
              <w:t>0</w:t>
            </w:r>
            <w:r>
              <w:rPr>
                <w:rFonts w:hint="eastAsia" w:ascii="宋体" w:hAnsi="宋体"/>
                <w:kern w:val="0"/>
                <w:sz w:val="21"/>
                <w:szCs w:val="21"/>
              </w:rPr>
              <w:t>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2091691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single" w:color="auto" w:sz="4" w:space="0"/>
              <w:left w:val="nil"/>
              <w:bottom w:val="single" w:color="auto" w:sz="4" w:space="0"/>
              <w:right w:val="single" w:color="auto" w:sz="4" w:space="0"/>
            </w:tcBorders>
            <w:noWrap w:val="0"/>
            <w:vAlign w:val="center"/>
          </w:tcPr>
          <w:p w14:paraId="5ED2F73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74553E23">
        <w:tblPrEx>
          <w:tblCellMar>
            <w:top w:w="0" w:type="dxa"/>
            <w:left w:w="108" w:type="dxa"/>
            <w:bottom w:w="0" w:type="dxa"/>
            <w:right w:w="108" w:type="dxa"/>
          </w:tblCellMar>
        </w:tblPrEx>
        <w:trPr>
          <w:trHeight w:val="2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DD78B8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7</w:t>
            </w:r>
          </w:p>
        </w:tc>
        <w:tc>
          <w:tcPr>
            <w:tcW w:w="876" w:type="dxa"/>
            <w:tcBorders>
              <w:top w:val="single" w:color="auto" w:sz="4" w:space="0"/>
              <w:left w:val="nil"/>
              <w:bottom w:val="single" w:color="auto" w:sz="4" w:space="0"/>
              <w:right w:val="single" w:color="auto" w:sz="4" w:space="0"/>
            </w:tcBorders>
            <w:noWrap w:val="0"/>
            <w:vAlign w:val="center"/>
          </w:tcPr>
          <w:p w14:paraId="59C9560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挖掘机</w:t>
            </w:r>
          </w:p>
        </w:tc>
        <w:tc>
          <w:tcPr>
            <w:tcW w:w="761" w:type="dxa"/>
            <w:tcBorders>
              <w:top w:val="single" w:color="auto" w:sz="4" w:space="0"/>
              <w:left w:val="nil"/>
              <w:bottom w:val="single" w:color="auto" w:sz="4" w:space="0"/>
              <w:right w:val="single" w:color="auto" w:sz="4" w:space="0"/>
            </w:tcBorders>
            <w:noWrap w:val="0"/>
            <w:vAlign w:val="center"/>
          </w:tcPr>
          <w:p w14:paraId="2FCB7C7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P35小挖</w:t>
            </w:r>
          </w:p>
        </w:tc>
        <w:tc>
          <w:tcPr>
            <w:tcW w:w="1110" w:type="dxa"/>
            <w:tcBorders>
              <w:top w:val="single" w:color="auto" w:sz="4" w:space="0"/>
              <w:left w:val="nil"/>
              <w:bottom w:val="single" w:color="auto" w:sz="4" w:space="0"/>
              <w:right w:val="single" w:color="auto" w:sz="4" w:space="0"/>
            </w:tcBorders>
            <w:noWrap w:val="0"/>
            <w:vAlign w:val="center"/>
          </w:tcPr>
          <w:p w14:paraId="359921C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6</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single" w:color="auto" w:sz="4" w:space="0"/>
              <w:left w:val="nil"/>
              <w:bottom w:val="single" w:color="auto" w:sz="4" w:space="0"/>
              <w:right w:val="single" w:color="auto" w:sz="4" w:space="0"/>
            </w:tcBorders>
            <w:noWrap w:val="0"/>
            <w:vAlign w:val="center"/>
          </w:tcPr>
          <w:p w14:paraId="3FEEAD4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175元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0D13988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single" w:color="auto" w:sz="4" w:space="0"/>
              <w:left w:val="nil"/>
              <w:bottom w:val="single" w:color="auto" w:sz="4" w:space="0"/>
              <w:right w:val="single" w:color="auto" w:sz="4" w:space="0"/>
            </w:tcBorders>
            <w:noWrap w:val="0"/>
            <w:vAlign w:val="center"/>
          </w:tcPr>
          <w:p w14:paraId="09D1747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4BBB0E4B">
        <w:tblPrEx>
          <w:tblCellMar>
            <w:top w:w="0" w:type="dxa"/>
            <w:left w:w="108" w:type="dxa"/>
            <w:bottom w:w="0" w:type="dxa"/>
            <w:right w:w="108" w:type="dxa"/>
          </w:tblCellMar>
        </w:tblPrEx>
        <w:trPr>
          <w:trHeight w:val="2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4DF903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8</w:t>
            </w:r>
          </w:p>
        </w:tc>
        <w:tc>
          <w:tcPr>
            <w:tcW w:w="876" w:type="dxa"/>
            <w:tcBorders>
              <w:top w:val="single" w:color="auto" w:sz="4" w:space="0"/>
              <w:left w:val="nil"/>
              <w:bottom w:val="single" w:color="auto" w:sz="4" w:space="0"/>
              <w:right w:val="single" w:color="auto" w:sz="4" w:space="0"/>
            </w:tcBorders>
            <w:noWrap w:val="0"/>
            <w:vAlign w:val="center"/>
          </w:tcPr>
          <w:p w14:paraId="0618474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挖掘机</w:t>
            </w:r>
          </w:p>
        </w:tc>
        <w:tc>
          <w:tcPr>
            <w:tcW w:w="761" w:type="dxa"/>
            <w:tcBorders>
              <w:top w:val="single" w:color="auto" w:sz="4" w:space="0"/>
              <w:left w:val="nil"/>
              <w:bottom w:val="single" w:color="auto" w:sz="4" w:space="0"/>
              <w:right w:val="single" w:color="auto" w:sz="4" w:space="0"/>
            </w:tcBorders>
            <w:noWrap w:val="0"/>
            <w:vAlign w:val="center"/>
          </w:tcPr>
          <w:p w14:paraId="47F5852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P60轮式</w:t>
            </w:r>
          </w:p>
        </w:tc>
        <w:tc>
          <w:tcPr>
            <w:tcW w:w="1110" w:type="dxa"/>
            <w:tcBorders>
              <w:top w:val="single" w:color="auto" w:sz="4" w:space="0"/>
              <w:left w:val="nil"/>
              <w:bottom w:val="single" w:color="auto" w:sz="4" w:space="0"/>
              <w:right w:val="single" w:color="auto" w:sz="4" w:space="0"/>
            </w:tcBorders>
            <w:noWrap w:val="0"/>
            <w:vAlign w:val="center"/>
          </w:tcPr>
          <w:p w14:paraId="7BD1637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8</w:t>
            </w:r>
            <w:r>
              <w:rPr>
                <w:rFonts w:hint="eastAsia" w:ascii="宋体" w:hAnsi="宋体"/>
                <w:kern w:val="0"/>
                <w:sz w:val="21"/>
                <w:szCs w:val="21"/>
              </w:rPr>
              <w:t>0元/小时</w:t>
            </w:r>
          </w:p>
        </w:tc>
        <w:tc>
          <w:tcPr>
            <w:tcW w:w="945" w:type="dxa"/>
            <w:tcBorders>
              <w:top w:val="single" w:color="auto" w:sz="4" w:space="0"/>
              <w:left w:val="nil"/>
              <w:bottom w:val="single" w:color="auto" w:sz="4" w:space="0"/>
              <w:right w:val="single" w:color="auto" w:sz="4" w:space="0"/>
            </w:tcBorders>
            <w:noWrap w:val="0"/>
            <w:vAlign w:val="center"/>
          </w:tcPr>
          <w:p w14:paraId="71EAF49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200元/小时</w:t>
            </w:r>
          </w:p>
        </w:tc>
        <w:tc>
          <w:tcPr>
            <w:tcW w:w="1755" w:type="dxa"/>
            <w:vMerge w:val="continue"/>
            <w:tcBorders>
              <w:left w:val="nil"/>
              <w:right w:val="single" w:color="auto" w:sz="4" w:space="0"/>
            </w:tcBorders>
            <w:noWrap w:val="0"/>
            <w:vAlign w:val="center"/>
          </w:tcPr>
          <w:p w14:paraId="661A743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single" w:color="auto" w:sz="4" w:space="0"/>
              <w:left w:val="nil"/>
              <w:bottom w:val="single" w:color="auto" w:sz="4" w:space="0"/>
              <w:right w:val="single" w:color="auto" w:sz="4" w:space="0"/>
            </w:tcBorders>
            <w:noWrap w:val="0"/>
            <w:vAlign w:val="center"/>
          </w:tcPr>
          <w:p w14:paraId="29FE6D9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4F865334">
        <w:tblPrEx>
          <w:tblCellMar>
            <w:top w:w="0" w:type="dxa"/>
            <w:left w:w="108" w:type="dxa"/>
            <w:bottom w:w="0" w:type="dxa"/>
            <w:right w:w="108" w:type="dxa"/>
          </w:tblCellMar>
        </w:tblPrEx>
        <w:trPr>
          <w:trHeight w:val="2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2160256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9</w:t>
            </w:r>
          </w:p>
        </w:tc>
        <w:tc>
          <w:tcPr>
            <w:tcW w:w="876" w:type="dxa"/>
            <w:tcBorders>
              <w:top w:val="single" w:color="auto" w:sz="4" w:space="0"/>
              <w:left w:val="nil"/>
              <w:bottom w:val="single" w:color="auto" w:sz="4" w:space="0"/>
              <w:right w:val="single" w:color="auto" w:sz="4" w:space="0"/>
            </w:tcBorders>
            <w:noWrap w:val="0"/>
            <w:vAlign w:val="center"/>
          </w:tcPr>
          <w:p w14:paraId="4D2E83F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推土机</w:t>
            </w:r>
          </w:p>
        </w:tc>
        <w:tc>
          <w:tcPr>
            <w:tcW w:w="761" w:type="dxa"/>
            <w:tcBorders>
              <w:top w:val="single" w:color="auto" w:sz="4" w:space="0"/>
              <w:left w:val="nil"/>
              <w:bottom w:val="single" w:color="auto" w:sz="4" w:space="0"/>
              <w:right w:val="single" w:color="auto" w:sz="4" w:space="0"/>
            </w:tcBorders>
            <w:noWrap w:val="0"/>
            <w:vAlign w:val="center"/>
          </w:tcPr>
          <w:p w14:paraId="7208D00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T160</w:t>
            </w:r>
          </w:p>
        </w:tc>
        <w:tc>
          <w:tcPr>
            <w:tcW w:w="1110" w:type="dxa"/>
            <w:tcBorders>
              <w:top w:val="single" w:color="auto" w:sz="4" w:space="0"/>
              <w:left w:val="nil"/>
              <w:bottom w:val="single" w:color="auto" w:sz="4" w:space="0"/>
              <w:right w:val="single" w:color="auto" w:sz="4" w:space="0"/>
            </w:tcBorders>
            <w:noWrap w:val="0"/>
            <w:vAlign w:val="center"/>
          </w:tcPr>
          <w:p w14:paraId="327B8C1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400元/小时</w:t>
            </w:r>
          </w:p>
        </w:tc>
        <w:tc>
          <w:tcPr>
            <w:tcW w:w="945" w:type="dxa"/>
            <w:tcBorders>
              <w:top w:val="single" w:color="auto" w:sz="4" w:space="0"/>
              <w:left w:val="nil"/>
              <w:bottom w:val="single" w:color="auto" w:sz="4" w:space="0"/>
              <w:right w:val="single" w:color="auto" w:sz="4" w:space="0"/>
            </w:tcBorders>
            <w:noWrap w:val="0"/>
            <w:vAlign w:val="center"/>
          </w:tcPr>
          <w:p w14:paraId="4AA10FC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440元/小时</w:t>
            </w:r>
          </w:p>
        </w:tc>
        <w:tc>
          <w:tcPr>
            <w:tcW w:w="1755" w:type="dxa"/>
            <w:vMerge w:val="continue"/>
            <w:tcBorders>
              <w:left w:val="nil"/>
              <w:right w:val="single" w:color="auto" w:sz="4" w:space="0"/>
            </w:tcBorders>
            <w:noWrap w:val="0"/>
            <w:vAlign w:val="center"/>
          </w:tcPr>
          <w:p w14:paraId="608C0AD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single" w:color="auto" w:sz="4" w:space="0"/>
              <w:left w:val="nil"/>
              <w:bottom w:val="single" w:color="auto" w:sz="4" w:space="0"/>
              <w:right w:val="single" w:color="auto" w:sz="4" w:space="0"/>
            </w:tcBorders>
            <w:noWrap w:val="0"/>
            <w:vAlign w:val="center"/>
          </w:tcPr>
          <w:p w14:paraId="5D1E8E2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44C2DC0D">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9900F8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10</w:t>
            </w:r>
          </w:p>
        </w:tc>
        <w:tc>
          <w:tcPr>
            <w:tcW w:w="876" w:type="dxa"/>
            <w:tcBorders>
              <w:top w:val="nil"/>
              <w:left w:val="nil"/>
              <w:bottom w:val="single" w:color="auto" w:sz="4" w:space="0"/>
              <w:right w:val="single" w:color="auto" w:sz="4" w:space="0"/>
            </w:tcBorders>
            <w:noWrap w:val="0"/>
            <w:vAlign w:val="center"/>
          </w:tcPr>
          <w:p w14:paraId="07D7601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铲车</w:t>
            </w:r>
          </w:p>
        </w:tc>
        <w:tc>
          <w:tcPr>
            <w:tcW w:w="761" w:type="dxa"/>
            <w:tcBorders>
              <w:top w:val="nil"/>
              <w:left w:val="nil"/>
              <w:bottom w:val="single" w:color="auto" w:sz="4" w:space="0"/>
              <w:right w:val="single" w:color="auto" w:sz="4" w:space="0"/>
            </w:tcBorders>
            <w:noWrap w:val="0"/>
            <w:vAlign w:val="center"/>
          </w:tcPr>
          <w:p w14:paraId="706C72B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3吨</w:t>
            </w:r>
          </w:p>
        </w:tc>
        <w:tc>
          <w:tcPr>
            <w:tcW w:w="1110" w:type="dxa"/>
            <w:tcBorders>
              <w:top w:val="nil"/>
              <w:left w:val="nil"/>
              <w:bottom w:val="single" w:color="auto" w:sz="4" w:space="0"/>
              <w:right w:val="single" w:color="auto" w:sz="4" w:space="0"/>
            </w:tcBorders>
            <w:noWrap w:val="0"/>
            <w:vAlign w:val="center"/>
          </w:tcPr>
          <w:p w14:paraId="1DDA653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28</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33BFCB2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310元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3256176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0D4166E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55ADC1D4">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1687D80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11</w:t>
            </w:r>
          </w:p>
        </w:tc>
        <w:tc>
          <w:tcPr>
            <w:tcW w:w="876" w:type="dxa"/>
            <w:tcBorders>
              <w:top w:val="nil"/>
              <w:left w:val="nil"/>
              <w:bottom w:val="single" w:color="auto" w:sz="4" w:space="0"/>
              <w:right w:val="single" w:color="auto" w:sz="4" w:space="0"/>
            </w:tcBorders>
            <w:noWrap w:val="0"/>
            <w:vAlign w:val="center"/>
          </w:tcPr>
          <w:p w14:paraId="028F076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铲车</w:t>
            </w:r>
          </w:p>
        </w:tc>
        <w:tc>
          <w:tcPr>
            <w:tcW w:w="761" w:type="dxa"/>
            <w:tcBorders>
              <w:top w:val="nil"/>
              <w:left w:val="nil"/>
              <w:bottom w:val="single" w:color="auto" w:sz="4" w:space="0"/>
              <w:right w:val="single" w:color="auto" w:sz="4" w:space="0"/>
            </w:tcBorders>
            <w:noWrap w:val="0"/>
            <w:vAlign w:val="center"/>
          </w:tcPr>
          <w:p w14:paraId="21F1E19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5吨</w:t>
            </w:r>
          </w:p>
        </w:tc>
        <w:tc>
          <w:tcPr>
            <w:tcW w:w="1110" w:type="dxa"/>
            <w:tcBorders>
              <w:top w:val="nil"/>
              <w:left w:val="nil"/>
              <w:bottom w:val="single" w:color="auto" w:sz="4" w:space="0"/>
              <w:right w:val="single" w:color="auto" w:sz="4" w:space="0"/>
            </w:tcBorders>
            <w:noWrap w:val="0"/>
            <w:vAlign w:val="center"/>
          </w:tcPr>
          <w:p w14:paraId="0C70CD0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450元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541C226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500元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5B38C49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144BEDC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5FEA7538">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BCB0F6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12</w:t>
            </w:r>
          </w:p>
        </w:tc>
        <w:tc>
          <w:tcPr>
            <w:tcW w:w="876" w:type="dxa"/>
            <w:tcBorders>
              <w:top w:val="nil"/>
              <w:left w:val="nil"/>
              <w:bottom w:val="single" w:color="auto" w:sz="4" w:space="0"/>
              <w:right w:val="single" w:color="auto" w:sz="4" w:space="0"/>
            </w:tcBorders>
            <w:noWrap w:val="0"/>
            <w:vAlign w:val="center"/>
          </w:tcPr>
          <w:p w14:paraId="37556E1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移动泵站</w:t>
            </w:r>
          </w:p>
        </w:tc>
        <w:tc>
          <w:tcPr>
            <w:tcW w:w="761" w:type="dxa"/>
            <w:tcBorders>
              <w:top w:val="nil"/>
              <w:left w:val="nil"/>
              <w:bottom w:val="single" w:color="auto" w:sz="4" w:space="0"/>
              <w:right w:val="single" w:color="auto" w:sz="4" w:space="0"/>
            </w:tcBorders>
            <w:noWrap w:val="0"/>
            <w:vAlign w:val="center"/>
          </w:tcPr>
          <w:p w14:paraId="17356DE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8</w:t>
            </w:r>
            <w:r>
              <w:rPr>
                <w:rFonts w:ascii="宋体" w:hAnsi="宋体"/>
                <w:kern w:val="0"/>
                <w:sz w:val="21"/>
                <w:szCs w:val="21"/>
              </w:rPr>
              <w:t>00m³/小时</w:t>
            </w:r>
          </w:p>
        </w:tc>
        <w:tc>
          <w:tcPr>
            <w:tcW w:w="1110" w:type="dxa"/>
            <w:tcBorders>
              <w:top w:val="nil"/>
              <w:left w:val="nil"/>
              <w:bottom w:val="single" w:color="auto" w:sz="4" w:space="0"/>
              <w:right w:val="single" w:color="auto" w:sz="4" w:space="0"/>
            </w:tcBorders>
            <w:noWrap w:val="0"/>
            <w:vAlign w:val="center"/>
          </w:tcPr>
          <w:p w14:paraId="42F84FD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8</w:t>
            </w:r>
            <w:r>
              <w:rPr>
                <w:rFonts w:hint="eastAsia" w:ascii="宋体" w:hAnsi="宋体"/>
                <w:kern w:val="0"/>
                <w:sz w:val="21"/>
                <w:szCs w:val="21"/>
              </w:rPr>
              <w:t>0元/小时</w:t>
            </w:r>
          </w:p>
        </w:tc>
        <w:tc>
          <w:tcPr>
            <w:tcW w:w="945" w:type="dxa"/>
            <w:tcBorders>
              <w:top w:val="nil"/>
              <w:left w:val="nil"/>
              <w:bottom w:val="single" w:color="auto" w:sz="4" w:space="0"/>
              <w:right w:val="single" w:color="auto" w:sz="4" w:space="0"/>
            </w:tcBorders>
            <w:noWrap w:val="0"/>
            <w:vAlign w:val="center"/>
          </w:tcPr>
          <w:p w14:paraId="0889300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200元/小时</w:t>
            </w:r>
          </w:p>
        </w:tc>
        <w:tc>
          <w:tcPr>
            <w:tcW w:w="1755" w:type="dxa"/>
            <w:vMerge w:val="continue"/>
            <w:tcBorders>
              <w:left w:val="nil"/>
              <w:right w:val="single" w:color="auto" w:sz="4" w:space="0"/>
            </w:tcBorders>
            <w:noWrap w:val="0"/>
            <w:vAlign w:val="center"/>
          </w:tcPr>
          <w:p w14:paraId="5BD61C1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046DFB4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6A6DA0AB">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CD329A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13</w:t>
            </w:r>
          </w:p>
        </w:tc>
        <w:tc>
          <w:tcPr>
            <w:tcW w:w="876" w:type="dxa"/>
            <w:tcBorders>
              <w:top w:val="nil"/>
              <w:left w:val="nil"/>
              <w:bottom w:val="single" w:color="auto" w:sz="4" w:space="0"/>
              <w:right w:val="single" w:color="auto" w:sz="4" w:space="0"/>
            </w:tcBorders>
            <w:noWrap w:val="0"/>
            <w:vAlign w:val="center"/>
          </w:tcPr>
          <w:p w14:paraId="5A2A019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翻斗车</w:t>
            </w:r>
          </w:p>
        </w:tc>
        <w:tc>
          <w:tcPr>
            <w:tcW w:w="761" w:type="dxa"/>
            <w:tcBorders>
              <w:top w:val="nil"/>
              <w:left w:val="nil"/>
              <w:bottom w:val="single" w:color="auto" w:sz="4" w:space="0"/>
              <w:right w:val="single" w:color="auto" w:sz="4" w:space="0"/>
            </w:tcBorders>
            <w:noWrap w:val="0"/>
            <w:vAlign w:val="center"/>
          </w:tcPr>
          <w:p w14:paraId="7A99D66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0.5方</w:t>
            </w:r>
          </w:p>
        </w:tc>
        <w:tc>
          <w:tcPr>
            <w:tcW w:w="1110" w:type="dxa"/>
            <w:tcBorders>
              <w:top w:val="nil"/>
              <w:left w:val="nil"/>
              <w:bottom w:val="single" w:color="auto" w:sz="4" w:space="0"/>
              <w:right w:val="single" w:color="auto" w:sz="4" w:space="0"/>
            </w:tcBorders>
            <w:noWrap w:val="0"/>
            <w:vAlign w:val="center"/>
          </w:tcPr>
          <w:p w14:paraId="081C58B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55</w:t>
            </w:r>
            <w:r>
              <w:rPr>
                <w:rFonts w:hint="eastAsia" w:ascii="宋体" w:hAnsi="宋体"/>
                <w:kern w:val="0"/>
                <w:sz w:val="21"/>
                <w:szCs w:val="21"/>
              </w:rPr>
              <w:t>元/小时</w:t>
            </w:r>
          </w:p>
        </w:tc>
        <w:tc>
          <w:tcPr>
            <w:tcW w:w="945" w:type="dxa"/>
            <w:tcBorders>
              <w:top w:val="nil"/>
              <w:left w:val="nil"/>
              <w:bottom w:val="single" w:color="auto" w:sz="4" w:space="0"/>
              <w:right w:val="single" w:color="auto" w:sz="4" w:space="0"/>
            </w:tcBorders>
            <w:noWrap w:val="0"/>
            <w:vAlign w:val="center"/>
          </w:tcPr>
          <w:p w14:paraId="3612D26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60元/小时</w:t>
            </w:r>
          </w:p>
        </w:tc>
        <w:tc>
          <w:tcPr>
            <w:tcW w:w="1755" w:type="dxa"/>
            <w:vMerge w:val="continue"/>
            <w:tcBorders>
              <w:left w:val="nil"/>
              <w:right w:val="single" w:color="auto" w:sz="4" w:space="0"/>
            </w:tcBorders>
            <w:noWrap w:val="0"/>
            <w:vAlign w:val="center"/>
          </w:tcPr>
          <w:p w14:paraId="589F819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2C113D4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49F6E932">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3FC831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14</w:t>
            </w:r>
          </w:p>
        </w:tc>
        <w:tc>
          <w:tcPr>
            <w:tcW w:w="876" w:type="dxa"/>
            <w:tcBorders>
              <w:top w:val="nil"/>
              <w:left w:val="nil"/>
              <w:bottom w:val="single" w:color="auto" w:sz="4" w:space="0"/>
              <w:right w:val="single" w:color="auto" w:sz="4" w:space="0"/>
            </w:tcBorders>
            <w:noWrap w:val="0"/>
            <w:vAlign w:val="center"/>
          </w:tcPr>
          <w:p w14:paraId="2678BBA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平地机</w:t>
            </w:r>
          </w:p>
        </w:tc>
        <w:tc>
          <w:tcPr>
            <w:tcW w:w="761" w:type="dxa"/>
            <w:tcBorders>
              <w:top w:val="nil"/>
              <w:left w:val="nil"/>
              <w:bottom w:val="single" w:color="auto" w:sz="4" w:space="0"/>
              <w:right w:val="single" w:color="auto" w:sz="4" w:space="0"/>
            </w:tcBorders>
            <w:noWrap w:val="0"/>
            <w:vAlign w:val="center"/>
          </w:tcPr>
          <w:p w14:paraId="336BAA1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14:paraId="363A304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7</w:t>
            </w:r>
            <w:r>
              <w:rPr>
                <w:rFonts w:ascii="宋体" w:hAnsi="宋体"/>
                <w:kern w:val="0"/>
                <w:sz w:val="21"/>
                <w:szCs w:val="21"/>
              </w:rPr>
              <w:t>00元</w:t>
            </w:r>
            <w:r>
              <w:rPr>
                <w:rFonts w:hint="eastAsia" w:ascii="宋体" w:hAnsi="宋体"/>
                <w:kern w:val="0"/>
                <w:sz w:val="21"/>
                <w:szCs w:val="21"/>
              </w:rPr>
              <w:t>/小时</w:t>
            </w:r>
          </w:p>
        </w:tc>
        <w:tc>
          <w:tcPr>
            <w:tcW w:w="945" w:type="dxa"/>
            <w:tcBorders>
              <w:top w:val="nil"/>
              <w:left w:val="nil"/>
              <w:bottom w:val="single" w:color="auto" w:sz="4" w:space="0"/>
              <w:right w:val="single" w:color="auto" w:sz="4" w:space="0"/>
            </w:tcBorders>
            <w:noWrap w:val="0"/>
            <w:vAlign w:val="center"/>
          </w:tcPr>
          <w:p w14:paraId="40BAF28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77</w:t>
            </w:r>
            <w:r>
              <w:rPr>
                <w:rFonts w:ascii="宋体" w:hAnsi="宋体"/>
                <w:kern w:val="0"/>
                <w:sz w:val="21"/>
                <w:szCs w:val="21"/>
              </w:rPr>
              <w:t>0元</w:t>
            </w:r>
            <w:r>
              <w:rPr>
                <w:rFonts w:hint="eastAsia" w:ascii="宋体" w:hAnsi="宋体"/>
                <w:kern w:val="0"/>
                <w:sz w:val="21"/>
                <w:szCs w:val="21"/>
              </w:rPr>
              <w:t>/小时</w:t>
            </w:r>
          </w:p>
        </w:tc>
        <w:tc>
          <w:tcPr>
            <w:tcW w:w="1755" w:type="dxa"/>
            <w:vMerge w:val="continue"/>
            <w:tcBorders>
              <w:left w:val="nil"/>
              <w:bottom w:val="single" w:color="auto" w:sz="4" w:space="0"/>
              <w:right w:val="single" w:color="auto" w:sz="4" w:space="0"/>
            </w:tcBorders>
            <w:noWrap w:val="0"/>
            <w:vAlign w:val="center"/>
          </w:tcPr>
          <w:p w14:paraId="239D1C2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50CD7D5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417AD1B2">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FAF9B9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15</w:t>
            </w:r>
          </w:p>
        </w:tc>
        <w:tc>
          <w:tcPr>
            <w:tcW w:w="876" w:type="dxa"/>
            <w:tcBorders>
              <w:top w:val="nil"/>
              <w:left w:val="nil"/>
              <w:bottom w:val="single" w:color="auto" w:sz="4" w:space="0"/>
              <w:right w:val="single" w:color="auto" w:sz="4" w:space="0"/>
            </w:tcBorders>
            <w:noWrap w:val="0"/>
            <w:vAlign w:val="center"/>
          </w:tcPr>
          <w:p w14:paraId="50977DF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运输货车</w:t>
            </w:r>
          </w:p>
        </w:tc>
        <w:tc>
          <w:tcPr>
            <w:tcW w:w="761" w:type="dxa"/>
            <w:tcBorders>
              <w:top w:val="nil"/>
              <w:left w:val="nil"/>
              <w:bottom w:val="single" w:color="auto" w:sz="4" w:space="0"/>
              <w:right w:val="single" w:color="auto" w:sz="4" w:space="0"/>
            </w:tcBorders>
            <w:noWrap w:val="0"/>
            <w:vAlign w:val="center"/>
          </w:tcPr>
          <w:p w14:paraId="5D9CE68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车厢长</w:t>
            </w:r>
            <w:r>
              <w:rPr>
                <w:rFonts w:hint="eastAsia" w:ascii="宋体" w:hAnsi="宋体"/>
                <w:kern w:val="0"/>
                <w:sz w:val="21"/>
                <w:szCs w:val="21"/>
              </w:rPr>
              <w:t>3.8-4.5米</w:t>
            </w:r>
          </w:p>
        </w:tc>
        <w:tc>
          <w:tcPr>
            <w:tcW w:w="1110" w:type="dxa"/>
            <w:tcBorders>
              <w:top w:val="nil"/>
              <w:left w:val="nil"/>
              <w:bottom w:val="single" w:color="auto" w:sz="4" w:space="0"/>
              <w:right w:val="single" w:color="auto" w:sz="4" w:space="0"/>
            </w:tcBorders>
            <w:noWrap w:val="0"/>
            <w:vAlign w:val="center"/>
          </w:tcPr>
          <w:p w14:paraId="148ECDF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10公里以内150元/次，10公里以上超出1公里单价10元</w:t>
            </w:r>
          </w:p>
        </w:tc>
        <w:tc>
          <w:tcPr>
            <w:tcW w:w="945" w:type="dxa"/>
            <w:tcBorders>
              <w:top w:val="nil"/>
              <w:left w:val="nil"/>
              <w:bottom w:val="single" w:color="auto" w:sz="4" w:space="0"/>
              <w:right w:val="single" w:color="auto" w:sz="4" w:space="0"/>
            </w:tcBorders>
            <w:noWrap w:val="0"/>
            <w:vAlign w:val="center"/>
          </w:tcPr>
          <w:p w14:paraId="30D056E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10公里以内165元/次，10公里以上超出1公里单价11元</w:t>
            </w:r>
          </w:p>
        </w:tc>
        <w:tc>
          <w:tcPr>
            <w:tcW w:w="1755" w:type="dxa"/>
            <w:tcBorders>
              <w:top w:val="single" w:color="auto" w:sz="4" w:space="0"/>
              <w:left w:val="nil"/>
              <w:bottom w:val="single" w:color="auto" w:sz="4" w:space="0"/>
              <w:right w:val="single" w:color="auto" w:sz="4" w:space="0"/>
            </w:tcBorders>
            <w:noWrap w:val="0"/>
            <w:vAlign w:val="center"/>
          </w:tcPr>
          <w:p w14:paraId="0EF1313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color w:val="000000"/>
                <w:kern w:val="0"/>
                <w:sz w:val="21"/>
                <w:szCs w:val="21"/>
              </w:rPr>
              <w:t>按实际公里数计算</w:t>
            </w:r>
          </w:p>
        </w:tc>
        <w:tc>
          <w:tcPr>
            <w:tcW w:w="3156" w:type="dxa"/>
            <w:tcBorders>
              <w:top w:val="nil"/>
              <w:left w:val="nil"/>
              <w:bottom w:val="single" w:color="auto" w:sz="4" w:space="0"/>
              <w:right w:val="single" w:color="auto" w:sz="4" w:space="0"/>
            </w:tcBorders>
            <w:noWrap w:val="0"/>
            <w:vAlign w:val="center"/>
          </w:tcPr>
          <w:p w14:paraId="78C4056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1EB6F93E">
        <w:tblPrEx>
          <w:tblCellMar>
            <w:top w:w="0" w:type="dxa"/>
            <w:left w:w="108" w:type="dxa"/>
            <w:bottom w:w="0" w:type="dxa"/>
            <w:right w:w="108" w:type="dxa"/>
          </w:tblCellMar>
        </w:tblPrEx>
        <w:trPr>
          <w:trHeight w:val="121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C3FF7E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16</w:t>
            </w:r>
          </w:p>
        </w:tc>
        <w:tc>
          <w:tcPr>
            <w:tcW w:w="876" w:type="dxa"/>
            <w:tcBorders>
              <w:top w:val="nil"/>
              <w:left w:val="nil"/>
              <w:bottom w:val="single" w:color="auto" w:sz="4" w:space="0"/>
              <w:right w:val="single" w:color="auto" w:sz="4" w:space="0"/>
            </w:tcBorders>
            <w:noWrap w:val="0"/>
            <w:vAlign w:val="center"/>
          </w:tcPr>
          <w:p w14:paraId="310C6D3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运输货车</w:t>
            </w:r>
          </w:p>
        </w:tc>
        <w:tc>
          <w:tcPr>
            <w:tcW w:w="761" w:type="dxa"/>
            <w:tcBorders>
              <w:top w:val="nil"/>
              <w:left w:val="nil"/>
              <w:bottom w:val="single" w:color="auto" w:sz="4" w:space="0"/>
              <w:right w:val="single" w:color="auto" w:sz="4" w:space="0"/>
            </w:tcBorders>
            <w:noWrap w:val="0"/>
            <w:vAlign w:val="center"/>
          </w:tcPr>
          <w:p w14:paraId="61C0FB54">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r>
              <w:rPr>
                <w:rFonts w:ascii="宋体" w:hAnsi="宋体"/>
                <w:kern w:val="0"/>
                <w:sz w:val="21"/>
                <w:szCs w:val="21"/>
              </w:rPr>
              <w:t>车厢长</w:t>
            </w:r>
            <w:r>
              <w:rPr>
                <w:rFonts w:hint="eastAsia" w:ascii="宋体" w:hAnsi="宋体"/>
                <w:kern w:val="0"/>
                <w:sz w:val="21"/>
                <w:szCs w:val="21"/>
              </w:rPr>
              <w:t>6.5-9.6米</w:t>
            </w:r>
          </w:p>
        </w:tc>
        <w:tc>
          <w:tcPr>
            <w:tcW w:w="1110" w:type="dxa"/>
            <w:tcBorders>
              <w:top w:val="nil"/>
              <w:left w:val="nil"/>
              <w:bottom w:val="single" w:color="auto" w:sz="4" w:space="0"/>
              <w:right w:val="single" w:color="auto" w:sz="4" w:space="0"/>
            </w:tcBorders>
            <w:noWrap w:val="0"/>
            <w:vAlign w:val="center"/>
          </w:tcPr>
          <w:p w14:paraId="48F6107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10公里以内180元/次，10公里以上每超出1公里单价</w:t>
            </w:r>
            <w:r>
              <w:rPr>
                <w:rFonts w:ascii="宋体" w:hAnsi="宋体"/>
                <w:kern w:val="0"/>
                <w:sz w:val="21"/>
                <w:szCs w:val="21"/>
              </w:rPr>
              <w:t>1</w:t>
            </w:r>
            <w:r>
              <w:rPr>
                <w:rFonts w:hint="eastAsia" w:ascii="宋体" w:hAnsi="宋体"/>
                <w:kern w:val="0"/>
                <w:sz w:val="21"/>
                <w:szCs w:val="21"/>
              </w:rPr>
              <w:t>5元</w:t>
            </w:r>
          </w:p>
        </w:tc>
        <w:tc>
          <w:tcPr>
            <w:tcW w:w="945" w:type="dxa"/>
            <w:tcBorders>
              <w:top w:val="nil"/>
              <w:left w:val="nil"/>
              <w:bottom w:val="single" w:color="auto" w:sz="4" w:space="0"/>
              <w:right w:val="single" w:color="auto" w:sz="4" w:space="0"/>
            </w:tcBorders>
            <w:noWrap w:val="0"/>
            <w:vAlign w:val="center"/>
          </w:tcPr>
          <w:p w14:paraId="2302241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10公里以内200元/次，10公里以上每超出1公里单价</w:t>
            </w:r>
            <w:r>
              <w:rPr>
                <w:rFonts w:ascii="宋体" w:hAnsi="宋体"/>
                <w:kern w:val="0"/>
                <w:sz w:val="21"/>
                <w:szCs w:val="21"/>
              </w:rPr>
              <w:t>1</w:t>
            </w:r>
            <w:r>
              <w:rPr>
                <w:rFonts w:hint="eastAsia" w:ascii="宋体" w:hAnsi="宋体"/>
                <w:kern w:val="0"/>
                <w:sz w:val="21"/>
                <w:szCs w:val="21"/>
              </w:rPr>
              <w:t>7元</w:t>
            </w:r>
          </w:p>
        </w:tc>
        <w:tc>
          <w:tcPr>
            <w:tcW w:w="1755" w:type="dxa"/>
            <w:tcBorders>
              <w:top w:val="nil"/>
              <w:left w:val="nil"/>
              <w:bottom w:val="single" w:color="auto" w:sz="4" w:space="0"/>
              <w:right w:val="single" w:color="auto" w:sz="4" w:space="0"/>
            </w:tcBorders>
            <w:noWrap w:val="0"/>
            <w:vAlign w:val="center"/>
          </w:tcPr>
          <w:p w14:paraId="4E15CD8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color w:val="000000"/>
                <w:kern w:val="0"/>
                <w:sz w:val="21"/>
                <w:szCs w:val="21"/>
              </w:rPr>
              <w:t>按实际公里数计算</w:t>
            </w:r>
          </w:p>
        </w:tc>
        <w:tc>
          <w:tcPr>
            <w:tcW w:w="3156" w:type="dxa"/>
            <w:tcBorders>
              <w:top w:val="nil"/>
              <w:left w:val="nil"/>
              <w:bottom w:val="single" w:color="auto" w:sz="4" w:space="0"/>
              <w:right w:val="single" w:color="auto" w:sz="4" w:space="0"/>
            </w:tcBorders>
            <w:noWrap w:val="0"/>
            <w:vAlign w:val="center"/>
          </w:tcPr>
          <w:p w14:paraId="5DD277E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2D226857">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BFFBD0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17</w:t>
            </w:r>
          </w:p>
        </w:tc>
        <w:tc>
          <w:tcPr>
            <w:tcW w:w="876" w:type="dxa"/>
            <w:tcBorders>
              <w:top w:val="nil"/>
              <w:left w:val="nil"/>
              <w:bottom w:val="single" w:color="auto" w:sz="4" w:space="0"/>
              <w:right w:val="single" w:color="auto" w:sz="4" w:space="0"/>
            </w:tcBorders>
            <w:noWrap w:val="0"/>
            <w:vAlign w:val="center"/>
          </w:tcPr>
          <w:p w14:paraId="570E1F4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运输货车</w:t>
            </w:r>
          </w:p>
        </w:tc>
        <w:tc>
          <w:tcPr>
            <w:tcW w:w="761" w:type="dxa"/>
            <w:tcBorders>
              <w:top w:val="nil"/>
              <w:left w:val="nil"/>
              <w:bottom w:val="single" w:color="auto" w:sz="4" w:space="0"/>
              <w:right w:val="single" w:color="auto" w:sz="4" w:space="0"/>
            </w:tcBorders>
            <w:noWrap w:val="0"/>
            <w:vAlign w:val="center"/>
          </w:tcPr>
          <w:p w14:paraId="4169B6BC">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r>
              <w:rPr>
                <w:rFonts w:ascii="宋体" w:hAnsi="宋体"/>
                <w:kern w:val="0"/>
                <w:sz w:val="21"/>
                <w:szCs w:val="21"/>
              </w:rPr>
              <w:t>车厢长</w:t>
            </w:r>
            <w:r>
              <w:rPr>
                <w:rFonts w:hint="eastAsia" w:ascii="宋体" w:hAnsi="宋体"/>
                <w:kern w:val="0"/>
                <w:sz w:val="21"/>
                <w:szCs w:val="21"/>
              </w:rPr>
              <w:t>3.8-4.5米</w:t>
            </w:r>
          </w:p>
        </w:tc>
        <w:tc>
          <w:tcPr>
            <w:tcW w:w="1110" w:type="dxa"/>
            <w:tcBorders>
              <w:top w:val="nil"/>
              <w:left w:val="nil"/>
              <w:bottom w:val="single" w:color="auto" w:sz="4" w:space="0"/>
              <w:right w:val="single" w:color="auto" w:sz="4" w:space="0"/>
            </w:tcBorders>
            <w:noWrap w:val="0"/>
            <w:vAlign w:val="center"/>
          </w:tcPr>
          <w:p w14:paraId="32A054B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150元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65D80C2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165元</w:t>
            </w:r>
            <w:r>
              <w:rPr>
                <w:rFonts w:hint="eastAsia" w:ascii="宋体" w:hAnsi="宋体" w:cs="宋体"/>
                <w:sz w:val="21"/>
                <w:szCs w:val="21"/>
                <w:shd w:val="clear" w:color="auto" w:fill="FFFFFF"/>
              </w:rPr>
              <w:t>/小时</w:t>
            </w:r>
          </w:p>
        </w:tc>
        <w:tc>
          <w:tcPr>
            <w:tcW w:w="1755" w:type="dxa"/>
            <w:vMerge w:val="restart"/>
            <w:tcBorders>
              <w:top w:val="single" w:color="auto" w:sz="4" w:space="0"/>
              <w:left w:val="nil"/>
              <w:right w:val="single" w:color="auto" w:sz="4" w:space="0"/>
            </w:tcBorders>
            <w:noWrap w:val="0"/>
            <w:vAlign w:val="center"/>
          </w:tcPr>
          <w:p w14:paraId="40A8614A">
            <w:pPr>
              <w:keepNext w:val="0"/>
              <w:keepLines w:val="0"/>
              <w:pageBreakBefore w:val="0"/>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不足4</w:t>
            </w:r>
            <w:r>
              <w:rPr>
                <w:rFonts w:hint="eastAsia" w:ascii="宋体" w:hAnsi="宋体"/>
                <w:kern w:val="0"/>
                <w:sz w:val="21"/>
                <w:szCs w:val="21"/>
              </w:rPr>
              <w:t>小时按4小时计算；</w:t>
            </w:r>
            <w:r>
              <w:rPr>
                <w:rFonts w:ascii="宋体" w:hAnsi="宋体"/>
                <w:kern w:val="0"/>
                <w:sz w:val="21"/>
                <w:szCs w:val="21"/>
              </w:rPr>
              <w:t>4</w:t>
            </w:r>
            <w:r>
              <w:rPr>
                <w:rFonts w:hint="eastAsia" w:ascii="宋体" w:hAnsi="宋体"/>
                <w:kern w:val="0"/>
                <w:sz w:val="21"/>
                <w:szCs w:val="21"/>
              </w:rPr>
              <w:t>小时以上按中标单价计算。</w:t>
            </w:r>
          </w:p>
        </w:tc>
        <w:tc>
          <w:tcPr>
            <w:tcW w:w="3156" w:type="dxa"/>
            <w:tcBorders>
              <w:top w:val="nil"/>
              <w:left w:val="nil"/>
              <w:bottom w:val="single" w:color="auto" w:sz="4" w:space="0"/>
              <w:right w:val="single" w:color="auto" w:sz="4" w:space="0"/>
            </w:tcBorders>
            <w:noWrap w:val="0"/>
            <w:vAlign w:val="center"/>
          </w:tcPr>
          <w:p w14:paraId="16EE874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适用于绿化移植</w:t>
            </w:r>
            <w:r>
              <w:rPr>
                <w:rFonts w:hint="eastAsia" w:ascii="宋体" w:hAnsi="宋体"/>
                <w:kern w:val="0"/>
                <w:sz w:val="21"/>
                <w:szCs w:val="21"/>
              </w:rPr>
              <w:t>、</w:t>
            </w:r>
            <w:r>
              <w:rPr>
                <w:rFonts w:ascii="宋体" w:hAnsi="宋体"/>
                <w:kern w:val="0"/>
                <w:sz w:val="21"/>
                <w:szCs w:val="21"/>
              </w:rPr>
              <w:t>市政作业等超出半小时车辆原地等待时间时使用</w:t>
            </w:r>
            <w:r>
              <w:rPr>
                <w:rFonts w:hint="eastAsia" w:ascii="宋体" w:hAnsi="宋体"/>
                <w:kern w:val="0"/>
                <w:sz w:val="21"/>
                <w:szCs w:val="21"/>
              </w:rPr>
              <w:t>。</w:t>
            </w:r>
          </w:p>
        </w:tc>
      </w:tr>
      <w:tr w14:paraId="1E9B8BBD">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CA5968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18</w:t>
            </w:r>
          </w:p>
        </w:tc>
        <w:tc>
          <w:tcPr>
            <w:tcW w:w="876" w:type="dxa"/>
            <w:tcBorders>
              <w:top w:val="nil"/>
              <w:left w:val="nil"/>
              <w:bottom w:val="single" w:color="auto" w:sz="4" w:space="0"/>
              <w:right w:val="single" w:color="auto" w:sz="4" w:space="0"/>
            </w:tcBorders>
            <w:noWrap w:val="0"/>
            <w:vAlign w:val="center"/>
          </w:tcPr>
          <w:p w14:paraId="013978C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运输货车</w:t>
            </w:r>
          </w:p>
        </w:tc>
        <w:tc>
          <w:tcPr>
            <w:tcW w:w="761" w:type="dxa"/>
            <w:tcBorders>
              <w:top w:val="nil"/>
              <w:left w:val="nil"/>
              <w:bottom w:val="single" w:color="auto" w:sz="4" w:space="0"/>
              <w:right w:val="single" w:color="auto" w:sz="4" w:space="0"/>
            </w:tcBorders>
            <w:noWrap w:val="0"/>
            <w:vAlign w:val="center"/>
          </w:tcPr>
          <w:p w14:paraId="33F8FCC3">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r>
              <w:rPr>
                <w:rFonts w:ascii="宋体" w:hAnsi="宋体"/>
                <w:kern w:val="0"/>
                <w:sz w:val="21"/>
                <w:szCs w:val="21"/>
              </w:rPr>
              <w:t>车厢长</w:t>
            </w:r>
            <w:r>
              <w:rPr>
                <w:rFonts w:hint="eastAsia" w:ascii="宋体" w:hAnsi="宋体"/>
                <w:kern w:val="0"/>
                <w:sz w:val="21"/>
                <w:szCs w:val="21"/>
              </w:rPr>
              <w:t>6.5-9.6米</w:t>
            </w:r>
          </w:p>
        </w:tc>
        <w:tc>
          <w:tcPr>
            <w:tcW w:w="1110" w:type="dxa"/>
            <w:tcBorders>
              <w:top w:val="nil"/>
              <w:left w:val="nil"/>
              <w:bottom w:val="single" w:color="auto" w:sz="4" w:space="0"/>
              <w:right w:val="single" w:color="auto" w:sz="4" w:space="0"/>
            </w:tcBorders>
            <w:noWrap w:val="0"/>
            <w:vAlign w:val="center"/>
          </w:tcPr>
          <w:p w14:paraId="016F66E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1</w:t>
            </w:r>
            <w:r>
              <w:rPr>
                <w:rFonts w:hint="eastAsia" w:ascii="宋体" w:hAnsi="宋体"/>
                <w:kern w:val="0"/>
                <w:sz w:val="21"/>
                <w:szCs w:val="21"/>
              </w:rPr>
              <w:t>8</w:t>
            </w:r>
            <w:r>
              <w:rPr>
                <w:rFonts w:ascii="宋体" w:hAnsi="宋体"/>
                <w:kern w:val="0"/>
                <w:sz w:val="21"/>
                <w:szCs w:val="21"/>
              </w:rPr>
              <w:t>0</w:t>
            </w:r>
            <w:r>
              <w:rPr>
                <w:rFonts w:hint="eastAsia" w:ascii="宋体" w:hAnsi="宋体"/>
                <w:kern w:val="0"/>
                <w:sz w:val="21"/>
                <w:szCs w:val="21"/>
              </w:rPr>
              <w:t>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2274CF8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200元</w:t>
            </w:r>
            <w:r>
              <w:rPr>
                <w:rFonts w:hint="eastAsia" w:ascii="宋体" w:hAnsi="宋体" w:cs="宋体"/>
                <w:sz w:val="21"/>
                <w:szCs w:val="21"/>
                <w:shd w:val="clear" w:color="auto" w:fill="FFFFFF"/>
              </w:rPr>
              <w:t>/小时</w:t>
            </w:r>
          </w:p>
        </w:tc>
        <w:tc>
          <w:tcPr>
            <w:tcW w:w="1755" w:type="dxa"/>
            <w:vMerge w:val="continue"/>
            <w:tcBorders>
              <w:left w:val="nil"/>
              <w:bottom w:val="single" w:color="auto" w:sz="4" w:space="0"/>
              <w:right w:val="single" w:color="auto" w:sz="4" w:space="0"/>
            </w:tcBorders>
            <w:noWrap w:val="0"/>
            <w:vAlign w:val="center"/>
          </w:tcPr>
          <w:p w14:paraId="1515E4F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1ED5136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适用于绿化移植</w:t>
            </w:r>
            <w:r>
              <w:rPr>
                <w:rFonts w:hint="eastAsia" w:ascii="宋体" w:hAnsi="宋体"/>
                <w:kern w:val="0"/>
                <w:sz w:val="21"/>
                <w:szCs w:val="21"/>
              </w:rPr>
              <w:t>、</w:t>
            </w:r>
            <w:r>
              <w:rPr>
                <w:rFonts w:ascii="宋体" w:hAnsi="宋体"/>
                <w:kern w:val="0"/>
                <w:sz w:val="21"/>
                <w:szCs w:val="21"/>
              </w:rPr>
              <w:t>市政作业等超出半小时车辆原地等待时间时使用</w:t>
            </w:r>
            <w:r>
              <w:rPr>
                <w:rFonts w:hint="eastAsia" w:ascii="宋体" w:hAnsi="宋体"/>
                <w:kern w:val="0"/>
                <w:sz w:val="21"/>
                <w:szCs w:val="21"/>
              </w:rPr>
              <w:t>。</w:t>
            </w:r>
          </w:p>
        </w:tc>
      </w:tr>
      <w:tr w14:paraId="146914CD">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2E99CB4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19</w:t>
            </w:r>
          </w:p>
        </w:tc>
        <w:tc>
          <w:tcPr>
            <w:tcW w:w="876" w:type="dxa"/>
            <w:tcBorders>
              <w:top w:val="nil"/>
              <w:left w:val="nil"/>
              <w:bottom w:val="single" w:color="auto" w:sz="4" w:space="0"/>
              <w:right w:val="single" w:color="auto" w:sz="4" w:space="0"/>
            </w:tcBorders>
            <w:noWrap w:val="0"/>
            <w:vAlign w:val="center"/>
          </w:tcPr>
          <w:p w14:paraId="4A8C710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旋耕机</w:t>
            </w:r>
          </w:p>
        </w:tc>
        <w:tc>
          <w:tcPr>
            <w:tcW w:w="761" w:type="dxa"/>
            <w:tcBorders>
              <w:top w:val="nil"/>
              <w:left w:val="nil"/>
              <w:bottom w:val="single" w:color="auto" w:sz="4" w:space="0"/>
              <w:right w:val="single" w:color="auto" w:sz="4" w:space="0"/>
            </w:tcBorders>
            <w:noWrap w:val="0"/>
            <w:vAlign w:val="center"/>
          </w:tcPr>
          <w:p w14:paraId="03B866C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14:paraId="089218B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100元/亩</w:t>
            </w:r>
          </w:p>
        </w:tc>
        <w:tc>
          <w:tcPr>
            <w:tcW w:w="945" w:type="dxa"/>
            <w:tcBorders>
              <w:top w:val="nil"/>
              <w:left w:val="nil"/>
              <w:bottom w:val="single" w:color="auto" w:sz="4" w:space="0"/>
              <w:right w:val="single" w:color="auto" w:sz="4" w:space="0"/>
            </w:tcBorders>
            <w:noWrap w:val="0"/>
            <w:vAlign w:val="center"/>
          </w:tcPr>
          <w:p w14:paraId="5308DA0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110元/亩</w:t>
            </w:r>
          </w:p>
        </w:tc>
        <w:tc>
          <w:tcPr>
            <w:tcW w:w="1755" w:type="dxa"/>
            <w:tcBorders>
              <w:left w:val="nil"/>
              <w:bottom w:val="single" w:color="auto" w:sz="4" w:space="0"/>
              <w:right w:val="single" w:color="auto" w:sz="4" w:space="0"/>
            </w:tcBorders>
            <w:noWrap w:val="0"/>
            <w:vAlign w:val="center"/>
          </w:tcPr>
          <w:p w14:paraId="570BF56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按实际旋耕亩数计算</w:t>
            </w:r>
          </w:p>
        </w:tc>
        <w:tc>
          <w:tcPr>
            <w:tcW w:w="3156" w:type="dxa"/>
            <w:tcBorders>
              <w:top w:val="nil"/>
              <w:left w:val="nil"/>
              <w:bottom w:val="single" w:color="auto" w:sz="4" w:space="0"/>
              <w:right w:val="single" w:color="auto" w:sz="4" w:space="0"/>
            </w:tcBorders>
            <w:noWrap w:val="0"/>
            <w:vAlign w:val="center"/>
          </w:tcPr>
          <w:p w14:paraId="40783BC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旋耕</w:t>
            </w:r>
            <w:r>
              <w:rPr>
                <w:rFonts w:hint="eastAsia" w:ascii="宋体" w:hAnsi="宋体"/>
                <w:kern w:val="0"/>
                <w:sz w:val="21"/>
                <w:szCs w:val="21"/>
              </w:rPr>
              <w:t>2遍以上，深度不低于30cm。</w:t>
            </w:r>
          </w:p>
        </w:tc>
      </w:tr>
      <w:tr w14:paraId="13E9DB6B">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A96716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20</w:t>
            </w:r>
          </w:p>
        </w:tc>
        <w:tc>
          <w:tcPr>
            <w:tcW w:w="876" w:type="dxa"/>
            <w:tcBorders>
              <w:top w:val="nil"/>
              <w:left w:val="nil"/>
              <w:bottom w:val="single" w:color="auto" w:sz="4" w:space="0"/>
              <w:right w:val="single" w:color="auto" w:sz="4" w:space="0"/>
            </w:tcBorders>
            <w:noWrap w:val="0"/>
            <w:vAlign w:val="center"/>
          </w:tcPr>
          <w:p w14:paraId="54896C2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叉车</w:t>
            </w:r>
          </w:p>
        </w:tc>
        <w:tc>
          <w:tcPr>
            <w:tcW w:w="761" w:type="dxa"/>
            <w:tcBorders>
              <w:top w:val="nil"/>
              <w:left w:val="nil"/>
              <w:bottom w:val="single" w:color="auto" w:sz="4" w:space="0"/>
              <w:right w:val="single" w:color="auto" w:sz="4" w:space="0"/>
            </w:tcBorders>
            <w:noWrap w:val="0"/>
            <w:vAlign w:val="center"/>
          </w:tcPr>
          <w:p w14:paraId="4A2AC86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3吨/5吨</w:t>
            </w:r>
          </w:p>
        </w:tc>
        <w:tc>
          <w:tcPr>
            <w:tcW w:w="1110" w:type="dxa"/>
            <w:tcBorders>
              <w:top w:val="nil"/>
              <w:left w:val="nil"/>
              <w:bottom w:val="single" w:color="auto" w:sz="4" w:space="0"/>
              <w:right w:val="single" w:color="auto" w:sz="4" w:space="0"/>
            </w:tcBorders>
            <w:noWrap w:val="0"/>
            <w:vAlign w:val="center"/>
          </w:tcPr>
          <w:p w14:paraId="53FD480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250元/小时</w:t>
            </w:r>
          </w:p>
        </w:tc>
        <w:tc>
          <w:tcPr>
            <w:tcW w:w="945" w:type="dxa"/>
            <w:tcBorders>
              <w:top w:val="nil"/>
              <w:left w:val="nil"/>
              <w:bottom w:val="single" w:color="auto" w:sz="4" w:space="0"/>
              <w:right w:val="single" w:color="auto" w:sz="4" w:space="0"/>
            </w:tcBorders>
            <w:noWrap w:val="0"/>
            <w:vAlign w:val="center"/>
          </w:tcPr>
          <w:p w14:paraId="1A161E2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275元/小时</w:t>
            </w:r>
          </w:p>
        </w:tc>
        <w:tc>
          <w:tcPr>
            <w:tcW w:w="1755" w:type="dxa"/>
            <w:tcBorders>
              <w:left w:val="nil"/>
              <w:bottom w:val="single" w:color="auto" w:sz="4" w:space="0"/>
              <w:right w:val="single" w:color="auto" w:sz="4" w:space="0"/>
            </w:tcBorders>
            <w:noWrap w:val="0"/>
            <w:vAlign w:val="center"/>
          </w:tcPr>
          <w:p w14:paraId="551237B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0E8793C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0ABE87FE">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E85302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21</w:t>
            </w:r>
          </w:p>
        </w:tc>
        <w:tc>
          <w:tcPr>
            <w:tcW w:w="876" w:type="dxa"/>
            <w:tcBorders>
              <w:top w:val="nil"/>
              <w:left w:val="nil"/>
              <w:bottom w:val="single" w:color="auto" w:sz="4" w:space="0"/>
              <w:right w:val="single" w:color="auto" w:sz="4" w:space="0"/>
            </w:tcBorders>
            <w:noWrap w:val="0"/>
            <w:vAlign w:val="center"/>
          </w:tcPr>
          <w:p w14:paraId="47C5216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水车</w:t>
            </w:r>
          </w:p>
        </w:tc>
        <w:tc>
          <w:tcPr>
            <w:tcW w:w="761" w:type="dxa"/>
            <w:tcBorders>
              <w:top w:val="nil"/>
              <w:left w:val="nil"/>
              <w:bottom w:val="single" w:color="auto" w:sz="4" w:space="0"/>
              <w:right w:val="single" w:color="auto" w:sz="4" w:space="0"/>
            </w:tcBorders>
            <w:noWrap w:val="0"/>
            <w:vAlign w:val="center"/>
          </w:tcPr>
          <w:p w14:paraId="20E007E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14:paraId="0F91A7A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15元/吨</w:t>
            </w:r>
          </w:p>
        </w:tc>
        <w:tc>
          <w:tcPr>
            <w:tcW w:w="945" w:type="dxa"/>
            <w:tcBorders>
              <w:top w:val="nil"/>
              <w:left w:val="nil"/>
              <w:bottom w:val="single" w:color="auto" w:sz="4" w:space="0"/>
              <w:right w:val="single" w:color="auto" w:sz="4" w:space="0"/>
            </w:tcBorders>
            <w:noWrap w:val="0"/>
            <w:vAlign w:val="center"/>
          </w:tcPr>
          <w:p w14:paraId="2FCE95A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16.5元/吨</w:t>
            </w:r>
          </w:p>
        </w:tc>
        <w:tc>
          <w:tcPr>
            <w:tcW w:w="1755" w:type="dxa"/>
            <w:tcBorders>
              <w:left w:val="nil"/>
              <w:bottom w:val="single" w:color="auto" w:sz="4" w:space="0"/>
              <w:right w:val="single" w:color="auto" w:sz="4" w:space="0"/>
            </w:tcBorders>
            <w:noWrap w:val="0"/>
            <w:vAlign w:val="center"/>
          </w:tcPr>
          <w:p w14:paraId="084784F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4D03021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水费</w:t>
            </w:r>
            <w:r>
              <w:rPr>
                <w:rFonts w:hint="eastAsia" w:ascii="宋体" w:hAnsi="宋体"/>
                <w:kern w:val="0"/>
                <w:sz w:val="21"/>
                <w:szCs w:val="21"/>
              </w:rPr>
              <w:t>由服务单位提供</w:t>
            </w:r>
          </w:p>
        </w:tc>
      </w:tr>
      <w:tr w14:paraId="0FCDC5DA">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83FFF6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22</w:t>
            </w:r>
          </w:p>
        </w:tc>
        <w:tc>
          <w:tcPr>
            <w:tcW w:w="876" w:type="dxa"/>
            <w:tcBorders>
              <w:top w:val="nil"/>
              <w:left w:val="nil"/>
              <w:bottom w:val="single" w:color="auto" w:sz="4" w:space="0"/>
              <w:right w:val="single" w:color="auto" w:sz="4" w:space="0"/>
            </w:tcBorders>
            <w:noWrap w:val="0"/>
            <w:vAlign w:val="center"/>
          </w:tcPr>
          <w:p w14:paraId="13E5EB2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随车吊</w:t>
            </w:r>
          </w:p>
        </w:tc>
        <w:tc>
          <w:tcPr>
            <w:tcW w:w="761" w:type="dxa"/>
            <w:tcBorders>
              <w:top w:val="nil"/>
              <w:left w:val="nil"/>
              <w:bottom w:val="single" w:color="auto" w:sz="4" w:space="0"/>
              <w:right w:val="single" w:color="auto" w:sz="4" w:space="0"/>
            </w:tcBorders>
            <w:noWrap w:val="0"/>
            <w:vAlign w:val="center"/>
          </w:tcPr>
          <w:p w14:paraId="69778D9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3-5吨</w:t>
            </w:r>
          </w:p>
        </w:tc>
        <w:tc>
          <w:tcPr>
            <w:tcW w:w="1110" w:type="dxa"/>
            <w:tcBorders>
              <w:top w:val="nil"/>
              <w:left w:val="nil"/>
              <w:bottom w:val="single" w:color="auto" w:sz="4" w:space="0"/>
              <w:right w:val="single" w:color="auto" w:sz="4" w:space="0"/>
            </w:tcBorders>
            <w:noWrap w:val="0"/>
            <w:vAlign w:val="center"/>
          </w:tcPr>
          <w:p w14:paraId="2079913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180元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0BC90CD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200元</w:t>
            </w:r>
            <w:r>
              <w:rPr>
                <w:rFonts w:hint="eastAsia" w:ascii="宋体" w:hAnsi="宋体" w:cs="宋体"/>
                <w:sz w:val="21"/>
                <w:szCs w:val="21"/>
                <w:shd w:val="clear" w:color="auto" w:fill="FFFFFF"/>
              </w:rPr>
              <w:t>/小时</w:t>
            </w:r>
          </w:p>
        </w:tc>
        <w:tc>
          <w:tcPr>
            <w:tcW w:w="1755" w:type="dxa"/>
            <w:tcBorders>
              <w:left w:val="nil"/>
              <w:bottom w:val="single" w:color="auto" w:sz="4" w:space="0"/>
              <w:right w:val="single" w:color="auto" w:sz="4" w:space="0"/>
            </w:tcBorders>
            <w:noWrap w:val="0"/>
            <w:vAlign w:val="center"/>
          </w:tcPr>
          <w:p w14:paraId="54DB6C3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28E52AD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7953D32F">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5CA9A4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23</w:t>
            </w:r>
          </w:p>
        </w:tc>
        <w:tc>
          <w:tcPr>
            <w:tcW w:w="876" w:type="dxa"/>
            <w:tcBorders>
              <w:top w:val="nil"/>
              <w:left w:val="nil"/>
              <w:bottom w:val="single" w:color="auto" w:sz="4" w:space="0"/>
              <w:right w:val="single" w:color="auto" w:sz="4" w:space="0"/>
            </w:tcBorders>
            <w:noWrap w:val="0"/>
            <w:vAlign w:val="center"/>
          </w:tcPr>
          <w:p w14:paraId="5EF1F3A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临时建筑垃圾清运</w:t>
            </w:r>
          </w:p>
        </w:tc>
        <w:tc>
          <w:tcPr>
            <w:tcW w:w="761" w:type="dxa"/>
            <w:tcBorders>
              <w:top w:val="nil"/>
              <w:left w:val="nil"/>
              <w:bottom w:val="single" w:color="auto" w:sz="4" w:space="0"/>
              <w:right w:val="single" w:color="auto" w:sz="4" w:space="0"/>
            </w:tcBorders>
            <w:noWrap w:val="0"/>
            <w:vAlign w:val="center"/>
          </w:tcPr>
          <w:p w14:paraId="70F9A87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14:paraId="5B71C24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70元/立方米</w:t>
            </w:r>
          </w:p>
        </w:tc>
        <w:tc>
          <w:tcPr>
            <w:tcW w:w="945" w:type="dxa"/>
            <w:tcBorders>
              <w:top w:val="nil"/>
              <w:left w:val="nil"/>
              <w:bottom w:val="single" w:color="auto" w:sz="4" w:space="0"/>
              <w:right w:val="single" w:color="auto" w:sz="4" w:space="0"/>
            </w:tcBorders>
            <w:noWrap w:val="0"/>
            <w:vAlign w:val="center"/>
          </w:tcPr>
          <w:p w14:paraId="3C68144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77元/立方米</w:t>
            </w:r>
          </w:p>
        </w:tc>
        <w:tc>
          <w:tcPr>
            <w:tcW w:w="1755" w:type="dxa"/>
            <w:tcBorders>
              <w:left w:val="nil"/>
              <w:bottom w:val="single" w:color="auto" w:sz="4" w:space="0"/>
              <w:right w:val="single" w:color="auto" w:sz="4" w:space="0"/>
            </w:tcBorders>
            <w:noWrap w:val="0"/>
            <w:vAlign w:val="center"/>
          </w:tcPr>
          <w:p w14:paraId="24EB720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5D07C81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含铲车、货车、清运倾倒、人工等所有费用，清</w:t>
            </w:r>
            <w:r>
              <w:rPr>
                <w:rFonts w:hint="eastAsia" w:ascii="宋体" w:hAnsi="宋体"/>
                <w:kern w:val="0"/>
                <w:sz w:val="21"/>
                <w:szCs w:val="21"/>
                <w:lang w:val="en-US" w:eastAsia="zh-CN"/>
              </w:rPr>
              <w:t>倒</w:t>
            </w:r>
            <w:r>
              <w:rPr>
                <w:rFonts w:hint="eastAsia" w:ascii="宋体" w:hAnsi="宋体"/>
                <w:kern w:val="0"/>
                <w:sz w:val="21"/>
                <w:szCs w:val="21"/>
              </w:rPr>
              <w:t>地点由服务单位自行提供。本项预算限额10万元/年。</w:t>
            </w:r>
            <w:bookmarkStart w:id="9" w:name="_GoBack"/>
            <w:bookmarkEnd w:id="9"/>
          </w:p>
        </w:tc>
      </w:tr>
      <w:tr w14:paraId="7E4CD223">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F21E97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24</w:t>
            </w:r>
          </w:p>
        </w:tc>
        <w:tc>
          <w:tcPr>
            <w:tcW w:w="876" w:type="dxa"/>
            <w:tcBorders>
              <w:top w:val="nil"/>
              <w:left w:val="nil"/>
              <w:bottom w:val="single" w:color="auto" w:sz="4" w:space="0"/>
              <w:right w:val="single" w:color="auto" w:sz="4" w:space="0"/>
            </w:tcBorders>
            <w:noWrap w:val="0"/>
            <w:vAlign w:val="center"/>
          </w:tcPr>
          <w:p w14:paraId="3CB6E64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铲车</w:t>
            </w:r>
          </w:p>
        </w:tc>
        <w:tc>
          <w:tcPr>
            <w:tcW w:w="761" w:type="dxa"/>
            <w:tcBorders>
              <w:top w:val="nil"/>
              <w:left w:val="nil"/>
              <w:bottom w:val="single" w:color="auto" w:sz="4" w:space="0"/>
              <w:right w:val="single" w:color="auto" w:sz="4" w:space="0"/>
            </w:tcBorders>
            <w:noWrap w:val="0"/>
            <w:vAlign w:val="center"/>
          </w:tcPr>
          <w:p w14:paraId="7B391CA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3吨</w:t>
            </w:r>
          </w:p>
        </w:tc>
        <w:tc>
          <w:tcPr>
            <w:tcW w:w="1110" w:type="dxa"/>
            <w:tcBorders>
              <w:top w:val="nil"/>
              <w:left w:val="nil"/>
              <w:bottom w:val="single" w:color="auto" w:sz="4" w:space="0"/>
              <w:right w:val="single" w:color="auto" w:sz="4" w:space="0"/>
            </w:tcBorders>
            <w:noWrap w:val="0"/>
            <w:vAlign w:val="center"/>
          </w:tcPr>
          <w:p w14:paraId="206EC21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220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945" w:type="dxa"/>
            <w:tcBorders>
              <w:top w:val="nil"/>
              <w:left w:val="nil"/>
              <w:bottom w:val="single" w:color="auto" w:sz="4" w:space="0"/>
              <w:right w:val="single" w:color="auto" w:sz="4" w:space="0"/>
            </w:tcBorders>
            <w:noWrap w:val="0"/>
            <w:vAlign w:val="center"/>
          </w:tcPr>
          <w:p w14:paraId="69288F7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240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1755" w:type="dxa"/>
            <w:vMerge w:val="restart"/>
            <w:tcBorders>
              <w:left w:val="nil"/>
              <w:right w:val="single" w:color="auto" w:sz="4" w:space="0"/>
            </w:tcBorders>
            <w:noWrap w:val="0"/>
            <w:vAlign w:val="center"/>
          </w:tcPr>
          <w:p w14:paraId="521C862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以每4小时为计算单位，不足4个时按4小时计算。</w:t>
            </w:r>
          </w:p>
        </w:tc>
        <w:tc>
          <w:tcPr>
            <w:tcW w:w="3156" w:type="dxa"/>
            <w:vMerge w:val="restart"/>
            <w:tcBorders>
              <w:top w:val="nil"/>
              <w:left w:val="nil"/>
              <w:right w:val="single" w:color="auto" w:sz="4" w:space="0"/>
            </w:tcBorders>
            <w:noWrap w:val="0"/>
            <w:vAlign w:val="center"/>
          </w:tcPr>
          <w:p w14:paraId="4540869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此项主要用于铲雪除冰应急储备，停放于指定地点待命，另外结算时不纳入应急工作范畴。</w:t>
            </w:r>
          </w:p>
        </w:tc>
      </w:tr>
      <w:tr w14:paraId="0596DA9C">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558B86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25</w:t>
            </w:r>
          </w:p>
        </w:tc>
        <w:tc>
          <w:tcPr>
            <w:tcW w:w="876" w:type="dxa"/>
            <w:tcBorders>
              <w:top w:val="nil"/>
              <w:left w:val="nil"/>
              <w:bottom w:val="single" w:color="auto" w:sz="4" w:space="0"/>
              <w:right w:val="single" w:color="auto" w:sz="4" w:space="0"/>
            </w:tcBorders>
            <w:noWrap w:val="0"/>
            <w:vAlign w:val="center"/>
          </w:tcPr>
          <w:p w14:paraId="3D4D60F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平地机</w:t>
            </w:r>
          </w:p>
        </w:tc>
        <w:tc>
          <w:tcPr>
            <w:tcW w:w="761" w:type="dxa"/>
            <w:tcBorders>
              <w:top w:val="nil"/>
              <w:left w:val="nil"/>
              <w:bottom w:val="single" w:color="auto" w:sz="4" w:space="0"/>
              <w:right w:val="single" w:color="auto" w:sz="4" w:space="0"/>
            </w:tcBorders>
            <w:noWrap w:val="0"/>
            <w:vAlign w:val="center"/>
          </w:tcPr>
          <w:p w14:paraId="701F35D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14:paraId="650B9CD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w:t>
            </w:r>
            <w:r>
              <w:rPr>
                <w:rFonts w:ascii="宋体" w:hAnsi="宋体"/>
                <w:kern w:val="0"/>
                <w:sz w:val="21"/>
                <w:szCs w:val="21"/>
              </w:rPr>
              <w:t>60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945" w:type="dxa"/>
            <w:tcBorders>
              <w:top w:val="nil"/>
              <w:left w:val="nil"/>
              <w:bottom w:val="single" w:color="auto" w:sz="4" w:space="0"/>
              <w:right w:val="single" w:color="auto" w:sz="4" w:space="0"/>
            </w:tcBorders>
            <w:noWrap w:val="0"/>
            <w:vAlign w:val="center"/>
          </w:tcPr>
          <w:p w14:paraId="100E767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390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1755" w:type="dxa"/>
            <w:vMerge w:val="continue"/>
            <w:tcBorders>
              <w:left w:val="nil"/>
              <w:right w:val="single" w:color="auto" w:sz="4" w:space="0"/>
            </w:tcBorders>
            <w:noWrap w:val="0"/>
            <w:vAlign w:val="center"/>
          </w:tcPr>
          <w:p w14:paraId="405E05E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vMerge w:val="continue"/>
            <w:tcBorders>
              <w:left w:val="nil"/>
              <w:right w:val="single" w:color="auto" w:sz="4" w:space="0"/>
            </w:tcBorders>
            <w:noWrap w:val="0"/>
            <w:vAlign w:val="center"/>
          </w:tcPr>
          <w:p w14:paraId="51104F4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52B256EF">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4FF2A3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26</w:t>
            </w:r>
          </w:p>
        </w:tc>
        <w:tc>
          <w:tcPr>
            <w:tcW w:w="876" w:type="dxa"/>
            <w:tcBorders>
              <w:top w:val="nil"/>
              <w:left w:val="nil"/>
              <w:bottom w:val="single" w:color="auto" w:sz="4" w:space="0"/>
              <w:right w:val="single" w:color="auto" w:sz="4" w:space="0"/>
            </w:tcBorders>
            <w:noWrap w:val="0"/>
            <w:vAlign w:val="center"/>
          </w:tcPr>
          <w:p w14:paraId="373751E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自卸车</w:t>
            </w:r>
          </w:p>
        </w:tc>
        <w:tc>
          <w:tcPr>
            <w:tcW w:w="761" w:type="dxa"/>
            <w:tcBorders>
              <w:top w:val="nil"/>
              <w:left w:val="nil"/>
              <w:bottom w:val="single" w:color="auto" w:sz="4" w:space="0"/>
              <w:right w:val="single" w:color="auto" w:sz="4" w:space="0"/>
            </w:tcBorders>
            <w:noWrap w:val="0"/>
            <w:vAlign w:val="center"/>
          </w:tcPr>
          <w:p w14:paraId="6B3A8FE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前四后八</w:t>
            </w:r>
          </w:p>
        </w:tc>
        <w:tc>
          <w:tcPr>
            <w:tcW w:w="1110" w:type="dxa"/>
            <w:tcBorders>
              <w:top w:val="nil"/>
              <w:left w:val="nil"/>
              <w:bottom w:val="single" w:color="auto" w:sz="4" w:space="0"/>
              <w:right w:val="single" w:color="auto" w:sz="4" w:space="0"/>
            </w:tcBorders>
            <w:noWrap w:val="0"/>
            <w:vAlign w:val="center"/>
          </w:tcPr>
          <w:p w14:paraId="248B6D1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450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945" w:type="dxa"/>
            <w:tcBorders>
              <w:top w:val="nil"/>
              <w:left w:val="nil"/>
              <w:bottom w:val="single" w:color="auto" w:sz="4" w:space="0"/>
              <w:right w:val="single" w:color="auto" w:sz="4" w:space="0"/>
            </w:tcBorders>
            <w:noWrap w:val="0"/>
            <w:vAlign w:val="center"/>
          </w:tcPr>
          <w:p w14:paraId="622C6C9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495</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1755" w:type="dxa"/>
            <w:vMerge w:val="continue"/>
            <w:tcBorders>
              <w:left w:val="nil"/>
              <w:bottom w:val="single" w:color="auto" w:sz="4" w:space="0"/>
              <w:right w:val="single" w:color="auto" w:sz="4" w:space="0"/>
            </w:tcBorders>
            <w:noWrap w:val="0"/>
            <w:vAlign w:val="center"/>
          </w:tcPr>
          <w:p w14:paraId="0F0016F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vMerge w:val="continue"/>
            <w:tcBorders>
              <w:left w:val="nil"/>
              <w:bottom w:val="single" w:color="auto" w:sz="4" w:space="0"/>
              <w:right w:val="single" w:color="auto" w:sz="4" w:space="0"/>
            </w:tcBorders>
            <w:noWrap w:val="0"/>
            <w:vAlign w:val="center"/>
          </w:tcPr>
          <w:p w14:paraId="4860D32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10E3BBAC">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858600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cs="宋体"/>
                <w:kern w:val="0"/>
                <w:sz w:val="21"/>
                <w:szCs w:val="21"/>
                <w:u w:val="none"/>
                <w:lang w:val="en-US" w:eastAsia="zh-CN"/>
              </w:rPr>
            </w:pPr>
            <w:r>
              <w:rPr>
                <w:rFonts w:hint="eastAsia" w:ascii="宋体" w:hAnsi="宋体" w:cs="宋体"/>
                <w:kern w:val="0"/>
                <w:sz w:val="21"/>
                <w:szCs w:val="21"/>
                <w:u w:val="none"/>
                <w:lang w:val="en-US" w:eastAsia="zh-CN"/>
              </w:rPr>
              <w:t>27</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FD8625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ascii="宋体" w:hAnsi="宋体"/>
                <w:kern w:val="0"/>
                <w:sz w:val="21"/>
                <w:szCs w:val="21"/>
                <w:u w:val="none"/>
              </w:rPr>
              <w:t>自卸车</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39ED843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ascii="宋体" w:hAnsi="宋体"/>
                <w:kern w:val="0"/>
                <w:sz w:val="21"/>
                <w:szCs w:val="21"/>
                <w:u w:val="none"/>
              </w:rPr>
              <w:t>前四后八</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0F95F2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ascii="宋体" w:hAnsi="宋体"/>
                <w:kern w:val="0"/>
                <w:sz w:val="21"/>
                <w:szCs w:val="21"/>
                <w:u w:val="none"/>
              </w:rPr>
              <w:t>280</w:t>
            </w:r>
            <w:r>
              <w:rPr>
                <w:rFonts w:hint="eastAsia" w:ascii="宋体" w:hAnsi="宋体"/>
                <w:kern w:val="0"/>
                <w:sz w:val="21"/>
                <w:szCs w:val="21"/>
                <w:u w:val="none"/>
              </w:rPr>
              <w:t>元</w:t>
            </w:r>
            <w:r>
              <w:rPr>
                <w:rFonts w:hint="eastAsia" w:ascii="宋体" w:hAnsi="宋体" w:cs="宋体"/>
                <w:sz w:val="21"/>
                <w:szCs w:val="21"/>
                <w:u w:val="none"/>
                <w:shd w:val="clear" w:color="auto" w:fill="FFFFFF"/>
              </w:rPr>
              <w:t>/趟</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9F484C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ascii="宋体" w:hAnsi="宋体"/>
                <w:kern w:val="0"/>
                <w:sz w:val="21"/>
                <w:szCs w:val="21"/>
                <w:u w:val="none"/>
              </w:rPr>
              <w:t>310</w:t>
            </w:r>
            <w:r>
              <w:rPr>
                <w:rFonts w:hint="eastAsia" w:ascii="宋体" w:hAnsi="宋体"/>
                <w:kern w:val="0"/>
                <w:sz w:val="21"/>
                <w:szCs w:val="21"/>
                <w:u w:val="none"/>
              </w:rPr>
              <w:t>元</w:t>
            </w:r>
            <w:r>
              <w:rPr>
                <w:rFonts w:hint="eastAsia" w:ascii="宋体" w:hAnsi="宋体" w:cs="宋体"/>
                <w:sz w:val="21"/>
                <w:szCs w:val="21"/>
                <w:u w:val="none"/>
                <w:shd w:val="clear" w:color="auto" w:fill="FFFFFF"/>
              </w:rPr>
              <w:t>/趟</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F55457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ascii="宋体" w:hAnsi="宋体"/>
                <w:kern w:val="0"/>
                <w:sz w:val="21"/>
                <w:szCs w:val="21"/>
                <w:u w:val="none"/>
              </w:rPr>
              <w:t>按实际趟数，据实结算。</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0A94DF8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ascii="宋体" w:hAnsi="宋体"/>
                <w:kern w:val="0"/>
                <w:sz w:val="21"/>
                <w:szCs w:val="21"/>
                <w:u w:val="none"/>
              </w:rPr>
              <w:t>负责积雪运输，单价除前述基本约定外，还需负责自行安排倾倒场地，另外结算时不纳入应急工作范畴。</w:t>
            </w:r>
          </w:p>
        </w:tc>
      </w:tr>
      <w:tr w14:paraId="5AD67866">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F877F8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cs="宋体"/>
                <w:kern w:val="0"/>
                <w:sz w:val="21"/>
                <w:szCs w:val="21"/>
                <w:u w:val="none"/>
                <w:lang w:val="en-US" w:eastAsia="zh-CN"/>
              </w:rPr>
            </w:pPr>
            <w:r>
              <w:rPr>
                <w:rFonts w:hint="eastAsia" w:ascii="宋体" w:hAnsi="宋体" w:cs="宋体"/>
                <w:kern w:val="0"/>
                <w:sz w:val="21"/>
                <w:szCs w:val="21"/>
                <w:u w:val="none"/>
                <w:lang w:val="en-US" w:eastAsia="zh-CN"/>
              </w:rPr>
              <w:t>28</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322122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u w:val="none"/>
                <w:lang w:val="en-US" w:eastAsia="zh-CN"/>
              </w:rPr>
            </w:pPr>
            <w:r>
              <w:rPr>
                <w:rFonts w:hint="eastAsia"/>
                <w:kern w:val="0"/>
                <w:sz w:val="21"/>
                <w:szCs w:val="21"/>
                <w:u w:val="none"/>
                <w:lang w:val="en-US" w:eastAsia="zh-CN"/>
              </w:rPr>
              <w:t>高空作业车</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4DF1F85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u w:val="none"/>
                <w:lang w:val="en-US" w:eastAsia="zh-CN"/>
              </w:rPr>
            </w:pPr>
            <w:r>
              <w:rPr>
                <w:rFonts w:hint="eastAsia"/>
                <w:kern w:val="0"/>
                <w:sz w:val="21"/>
                <w:szCs w:val="21"/>
                <w:u w:val="none"/>
                <w:lang w:val="en-US" w:eastAsia="zh-CN"/>
              </w:rPr>
              <w:t>18米</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703F0C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u w:val="none"/>
                <w:lang w:val="en-US" w:eastAsia="zh-CN"/>
              </w:rPr>
            </w:pPr>
            <w:r>
              <w:rPr>
                <w:rFonts w:hint="eastAsia"/>
                <w:kern w:val="0"/>
                <w:sz w:val="21"/>
                <w:szCs w:val="21"/>
                <w:u w:val="none"/>
                <w:lang w:val="en-US" w:eastAsia="zh-CN"/>
              </w:rPr>
              <w:t>200元/1小时</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B055BF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kern w:val="0"/>
                <w:sz w:val="21"/>
                <w:szCs w:val="21"/>
                <w:u w:val="none"/>
                <w:lang w:val="en-US" w:eastAsia="zh-CN"/>
              </w:rPr>
              <w:t>200元/1小时</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828A48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r>
              <w:rPr>
                <w:rFonts w:hint="eastAsia" w:ascii="宋体" w:hAnsi="宋体"/>
                <w:kern w:val="0"/>
                <w:sz w:val="21"/>
                <w:szCs w:val="21"/>
                <w:u w:val="none"/>
              </w:rPr>
              <w:t>以每4小时为计算单位，不足4个时按4小时计算。</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77E538C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p>
        </w:tc>
      </w:tr>
      <w:tr w14:paraId="4F4A4146">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0F4602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cs="宋体"/>
                <w:kern w:val="0"/>
                <w:sz w:val="21"/>
                <w:szCs w:val="21"/>
                <w:u w:val="none"/>
                <w:lang w:val="en-US" w:eastAsia="zh-CN"/>
              </w:rPr>
            </w:pPr>
            <w:r>
              <w:rPr>
                <w:rFonts w:hint="eastAsia" w:ascii="宋体" w:hAnsi="宋体" w:cs="宋体"/>
                <w:kern w:val="0"/>
                <w:sz w:val="21"/>
                <w:szCs w:val="21"/>
                <w:u w:val="none"/>
                <w:lang w:val="en-US" w:eastAsia="zh-CN"/>
              </w:rPr>
              <w:t>29</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BFB0AD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kern w:val="0"/>
                <w:sz w:val="21"/>
                <w:szCs w:val="21"/>
                <w:u w:val="none"/>
                <w:lang w:val="en-US" w:eastAsia="zh-CN"/>
              </w:rPr>
            </w:pPr>
            <w:r>
              <w:rPr>
                <w:rFonts w:hint="eastAsia"/>
                <w:kern w:val="0"/>
                <w:sz w:val="21"/>
                <w:szCs w:val="21"/>
                <w:u w:val="none"/>
                <w:lang w:val="en-US" w:eastAsia="zh-CN"/>
              </w:rPr>
              <w:t>污水转运车</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55295B7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kern w:val="0"/>
                <w:sz w:val="21"/>
                <w:szCs w:val="21"/>
                <w:u w:val="none"/>
                <w:lang w:val="en-US" w:eastAsia="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4E8976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kern w:val="0"/>
                <w:sz w:val="21"/>
                <w:szCs w:val="21"/>
                <w:u w:val="none"/>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7BBD39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kern w:val="0"/>
                <w:sz w:val="21"/>
                <w:szCs w:val="21"/>
                <w:u w:val="none"/>
                <w:lang w:val="en-US" w:eastAsia="zh-CN"/>
              </w:rPr>
            </w:pPr>
            <w:r>
              <w:rPr>
                <w:rFonts w:hint="eastAsia" w:ascii="宋体" w:hAnsi="宋体"/>
                <w:kern w:val="0"/>
                <w:sz w:val="21"/>
                <w:szCs w:val="21"/>
                <w:u w:val="none"/>
              </w:rPr>
              <w:t>80元/立方米</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2D3A85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r>
              <w:rPr>
                <w:rFonts w:hint="eastAsia" w:ascii="宋体" w:hAnsi="宋体"/>
                <w:kern w:val="0"/>
                <w:sz w:val="21"/>
                <w:szCs w:val="21"/>
                <w:u w:val="none"/>
              </w:rPr>
              <w:t>不足10吨，按10吨计。</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195C768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r>
              <w:rPr>
                <w:rFonts w:hint="eastAsia" w:ascii="宋体" w:hAnsi="宋体"/>
                <w:kern w:val="0"/>
                <w:sz w:val="21"/>
                <w:szCs w:val="21"/>
                <w:u w:val="none"/>
              </w:rPr>
              <w:t>高刘污水处理厂污水应急转运。高刘污水厂转运到长岗首创污水厂，运距约15公里。</w:t>
            </w:r>
          </w:p>
        </w:tc>
      </w:tr>
    </w:tbl>
    <w:p w14:paraId="12FE395A">
      <w:pPr>
        <w:spacing w:line="360" w:lineRule="auto"/>
        <w:ind w:firstLine="482" w:firstLineChars="200"/>
        <w:rPr>
          <w:rFonts w:hint="default" w:ascii="宋体" w:hAnsi="宋体" w:eastAsia="宋体"/>
          <w:b/>
          <w:bCs/>
          <w:color w:val="000000"/>
          <w:sz w:val="24"/>
          <w:szCs w:val="28"/>
          <w:highlight w:val="none"/>
          <w:lang w:val="en-US" w:eastAsia="zh-CN"/>
        </w:rPr>
      </w:pPr>
      <w:r>
        <w:rPr>
          <w:rFonts w:hint="eastAsia" w:ascii="宋体" w:hAnsi="宋体"/>
          <w:b/>
          <w:bCs/>
          <w:color w:val="000000"/>
          <w:sz w:val="24"/>
          <w:szCs w:val="28"/>
          <w:highlight w:val="none"/>
          <w:lang w:val="en-US" w:eastAsia="zh-CN"/>
        </w:rPr>
        <w:t>注：如突发应急工作任务，控制单价按日常项目控制单价的1.5倍计算，经采购人与服务单位共同协商一致后执行。</w:t>
      </w:r>
    </w:p>
    <w:p w14:paraId="08277701">
      <w:pPr>
        <w:spacing w:line="360" w:lineRule="auto"/>
        <w:ind w:firstLine="435"/>
        <w:rPr>
          <w:rFonts w:ascii="宋体" w:hAnsi="宋体" w:cs="@仿宋_GB2312"/>
          <w:b/>
          <w:bCs/>
          <w:color w:val="000000"/>
          <w:sz w:val="24"/>
          <w:szCs w:val="24"/>
        </w:rPr>
      </w:pPr>
      <w:r>
        <w:rPr>
          <w:rFonts w:hint="eastAsia" w:ascii="宋体" w:hAnsi="宋体" w:cs="@仿宋_GB2312"/>
          <w:b/>
          <w:bCs/>
          <w:color w:val="000000"/>
          <w:sz w:val="24"/>
          <w:szCs w:val="24"/>
          <w:lang w:val="en-US" w:eastAsia="zh-CN"/>
        </w:rPr>
        <w:t>四、</w:t>
      </w:r>
      <w:r>
        <w:rPr>
          <w:rFonts w:ascii="宋体" w:hAnsi="宋体" w:cs="@仿宋_GB2312"/>
          <w:b/>
          <w:bCs/>
          <w:color w:val="000000"/>
          <w:sz w:val="24"/>
          <w:szCs w:val="24"/>
        </w:rPr>
        <w:t>付款方式和发票开具方式</w:t>
      </w:r>
    </w:p>
    <w:p w14:paraId="660C73B0">
      <w:pPr>
        <w:spacing w:line="360" w:lineRule="auto"/>
        <w:ind w:firstLine="435"/>
        <w:rPr>
          <w:rFonts w:hint="eastAsia" w:ascii="宋体" w:hAnsi="宋体" w:eastAsia="宋体" w:cs="@仿宋_GB2312"/>
          <w:color w:val="000000"/>
          <w:sz w:val="24"/>
          <w:szCs w:val="24"/>
          <w:lang w:eastAsia="zh-CN"/>
        </w:rPr>
      </w:pPr>
      <w:r>
        <w:rPr>
          <w:rFonts w:ascii="宋体" w:hAnsi="宋体" w:cs="@仿宋_GB2312"/>
          <w:color w:val="000000"/>
          <w:sz w:val="24"/>
          <w:szCs w:val="24"/>
        </w:rPr>
        <w:t>1.付 款 方 式 ：</w:t>
      </w:r>
      <w:r>
        <w:rPr>
          <w:rFonts w:hint="eastAsia" w:ascii="宋体" w:hAnsi="宋体" w:cs="@仿宋_GB2312"/>
          <w:color w:val="000000"/>
          <w:sz w:val="24"/>
          <w:szCs w:val="24"/>
          <w:lang w:val="en-US" w:eastAsia="zh-CN"/>
        </w:rPr>
        <w:t>服务单位</w:t>
      </w:r>
      <w:r>
        <w:rPr>
          <w:rFonts w:hint="eastAsia" w:ascii="宋体" w:hAnsi="宋体" w:cs="@仿宋_GB2312"/>
          <w:color w:val="000000"/>
          <w:sz w:val="24"/>
          <w:szCs w:val="24"/>
        </w:rPr>
        <w:t>于月初报送上月的实际使用量，由</w:t>
      </w:r>
      <w:r>
        <w:rPr>
          <w:rFonts w:hint="eastAsia" w:ascii="宋体" w:hAnsi="宋体" w:cs="@仿宋_GB2312"/>
          <w:color w:val="000000"/>
          <w:sz w:val="24"/>
          <w:szCs w:val="24"/>
          <w:lang w:val="en-US" w:eastAsia="zh-CN"/>
        </w:rPr>
        <w:t>采购人</w:t>
      </w:r>
      <w:r>
        <w:rPr>
          <w:rFonts w:hint="eastAsia" w:ascii="宋体" w:hAnsi="宋体" w:cs="@仿宋_GB2312"/>
          <w:color w:val="000000"/>
          <w:sz w:val="24"/>
          <w:szCs w:val="24"/>
        </w:rPr>
        <w:t>审核后，据实结算</w:t>
      </w:r>
      <w:r>
        <w:rPr>
          <w:rFonts w:hint="eastAsia" w:ascii="宋体" w:hAnsi="宋体" w:cs="@仿宋_GB2312"/>
          <w:color w:val="000000"/>
          <w:sz w:val="24"/>
          <w:szCs w:val="24"/>
          <w:lang w:eastAsia="zh-CN"/>
        </w:rPr>
        <w:t>。</w:t>
      </w:r>
    </w:p>
    <w:p w14:paraId="3E9E0044">
      <w:pPr>
        <w:spacing w:line="360" w:lineRule="auto"/>
        <w:ind w:firstLine="435"/>
        <w:rPr>
          <w:rFonts w:hint="eastAsia" w:ascii="宋体" w:hAnsi="宋体" w:eastAsia="宋体" w:cs="@仿宋_GB2312"/>
          <w:color w:val="000000"/>
          <w:sz w:val="24"/>
          <w:szCs w:val="24"/>
          <w:lang w:eastAsia="zh-CN"/>
        </w:rPr>
      </w:pPr>
      <w:r>
        <w:rPr>
          <w:rFonts w:ascii="宋体" w:hAnsi="宋体" w:cs="@仿宋_GB2312"/>
          <w:color w:val="000000"/>
          <w:sz w:val="24"/>
          <w:szCs w:val="24"/>
        </w:rPr>
        <w:t>2</w:t>
      </w:r>
      <w:r>
        <w:rPr>
          <w:rFonts w:hint="eastAsia" w:ascii="宋体" w:hAnsi="宋体" w:cs="@仿宋_GB2312"/>
          <w:color w:val="000000"/>
          <w:sz w:val="24"/>
          <w:szCs w:val="24"/>
          <w:lang w:val="en-US" w:eastAsia="zh-CN"/>
        </w:rPr>
        <w:t>.</w:t>
      </w:r>
      <w:r>
        <w:rPr>
          <w:rFonts w:ascii="宋体" w:hAnsi="宋体" w:cs="@仿宋_GB2312"/>
          <w:color w:val="000000"/>
          <w:sz w:val="24"/>
          <w:szCs w:val="24"/>
        </w:rPr>
        <w:t xml:space="preserve"> 发 票 开 具 方 式 ：</w:t>
      </w:r>
      <w:r>
        <w:rPr>
          <w:rFonts w:hint="eastAsia" w:ascii="宋体" w:hAnsi="宋体" w:cs="@仿宋_GB2312"/>
          <w:color w:val="000000"/>
          <w:sz w:val="24"/>
          <w:szCs w:val="24"/>
        </w:rPr>
        <w:t>付款前，</w:t>
      </w:r>
      <w:r>
        <w:rPr>
          <w:rFonts w:hint="eastAsia" w:ascii="宋体" w:hAnsi="宋体" w:cs="@仿宋_GB2312"/>
          <w:color w:val="000000"/>
          <w:sz w:val="24"/>
          <w:szCs w:val="24"/>
          <w:lang w:val="en-US" w:eastAsia="zh-CN"/>
        </w:rPr>
        <w:t>服务单位</w:t>
      </w:r>
      <w:r>
        <w:rPr>
          <w:rFonts w:hint="eastAsia" w:ascii="宋体" w:hAnsi="宋体" w:cs="@仿宋_GB2312"/>
          <w:color w:val="000000"/>
          <w:sz w:val="24"/>
          <w:szCs w:val="24"/>
        </w:rPr>
        <w:t>须提供增值税专用发票至</w:t>
      </w:r>
      <w:r>
        <w:rPr>
          <w:rFonts w:hint="eastAsia" w:ascii="宋体" w:hAnsi="宋体" w:cs="@仿宋_GB2312"/>
          <w:color w:val="000000"/>
          <w:sz w:val="24"/>
          <w:szCs w:val="24"/>
          <w:lang w:val="en-US" w:eastAsia="zh-CN"/>
        </w:rPr>
        <w:t>采购人。</w:t>
      </w:r>
    </w:p>
    <w:p w14:paraId="6C8A0778">
      <w:pPr>
        <w:spacing w:line="360" w:lineRule="auto"/>
        <w:ind w:firstLine="435"/>
        <w:rPr>
          <w:rFonts w:ascii="宋体" w:hAnsi="宋体" w:cs="@仿宋_GB2312"/>
          <w:color w:val="000000"/>
          <w:sz w:val="24"/>
          <w:szCs w:val="24"/>
        </w:rPr>
      </w:pPr>
      <w:r>
        <w:rPr>
          <w:rFonts w:ascii="宋体" w:hAnsi="宋体" w:cs="@仿宋_GB2312"/>
          <w:color w:val="000000"/>
          <w:sz w:val="24"/>
          <w:szCs w:val="24"/>
        </w:rPr>
        <w:t xml:space="preserve"> </w:t>
      </w:r>
      <w:r>
        <w:rPr>
          <w:rFonts w:hint="eastAsia" w:ascii="宋体" w:hAnsi="宋体" w:cs="@仿宋_GB2312"/>
          <w:color w:val="000000"/>
          <w:sz w:val="24"/>
          <w:szCs w:val="24"/>
          <w:lang w:val="en-US" w:eastAsia="zh-CN"/>
        </w:rPr>
        <w:t>服务单位</w:t>
      </w:r>
      <w:r>
        <w:rPr>
          <w:rFonts w:ascii="宋体" w:hAnsi="宋体" w:cs="@仿宋_GB2312"/>
          <w:color w:val="000000"/>
          <w:sz w:val="24"/>
          <w:szCs w:val="24"/>
        </w:rPr>
        <w:t>根据</w:t>
      </w:r>
      <w:r>
        <w:rPr>
          <w:rFonts w:hint="eastAsia" w:ascii="宋体" w:hAnsi="宋体" w:cs="@仿宋_GB2312"/>
          <w:color w:val="000000"/>
          <w:sz w:val="24"/>
          <w:szCs w:val="24"/>
          <w:lang w:val="en-US" w:eastAsia="zh-CN"/>
        </w:rPr>
        <w:t>采购人</w:t>
      </w:r>
      <w:r>
        <w:rPr>
          <w:rFonts w:ascii="宋体" w:hAnsi="宋体" w:cs="@仿宋_GB2312"/>
          <w:color w:val="000000"/>
          <w:sz w:val="24"/>
          <w:szCs w:val="24"/>
        </w:rPr>
        <w:t>公司各部门及子公司（包含</w:t>
      </w:r>
      <w:r>
        <w:rPr>
          <w:rFonts w:hint="eastAsia" w:ascii="宋体" w:hAnsi="宋体"/>
          <w:color w:val="000000"/>
          <w:sz w:val="24"/>
          <w:szCs w:val="28"/>
        </w:rPr>
        <w:t>合肥经济技术开发区</w:t>
      </w:r>
      <w:r>
        <w:rPr>
          <w:rFonts w:hint="eastAsia" w:ascii="宋体" w:hAnsi="宋体"/>
          <w:color w:val="000000"/>
          <w:sz w:val="24"/>
          <w:szCs w:val="28"/>
          <w:lang w:eastAsia="zh-CN"/>
        </w:rPr>
        <w:t>公用事业发展有限公司</w:t>
      </w:r>
      <w:r>
        <w:rPr>
          <w:rFonts w:hint="eastAsia" w:ascii="宋体" w:hAnsi="宋体"/>
          <w:color w:val="000000"/>
          <w:sz w:val="24"/>
          <w:szCs w:val="28"/>
        </w:rPr>
        <w:t>、合肥经济技术开发区</w:t>
      </w:r>
      <w:r>
        <w:rPr>
          <w:rFonts w:hint="eastAsia" w:ascii="宋体" w:hAnsi="宋体"/>
          <w:color w:val="000000"/>
          <w:sz w:val="24"/>
          <w:szCs w:val="28"/>
          <w:lang w:eastAsia="zh-CN"/>
        </w:rPr>
        <w:t>公用事业发展有限公司</w:t>
      </w:r>
      <w:r>
        <w:rPr>
          <w:rFonts w:hint="eastAsia" w:ascii="宋体" w:hAnsi="宋体"/>
          <w:color w:val="000000"/>
          <w:sz w:val="24"/>
          <w:szCs w:val="28"/>
        </w:rPr>
        <w:t>新桥分公司、合肥香怡物业管理有限公司、合肥金晶水务有限公司等</w:t>
      </w:r>
      <w:r>
        <w:rPr>
          <w:rFonts w:ascii="宋体" w:hAnsi="宋体" w:cs="@仿宋_GB2312"/>
          <w:color w:val="000000"/>
          <w:sz w:val="24"/>
          <w:szCs w:val="24"/>
        </w:rPr>
        <w:t>）日常需求分别</w:t>
      </w:r>
      <w:r>
        <w:rPr>
          <w:rFonts w:hint="eastAsia" w:ascii="宋体" w:hAnsi="宋体" w:cs="@仿宋_GB2312"/>
          <w:color w:val="000000"/>
          <w:sz w:val="24"/>
          <w:szCs w:val="24"/>
        </w:rPr>
        <w:t>提供服务</w:t>
      </w:r>
      <w:r>
        <w:rPr>
          <w:rFonts w:ascii="宋体" w:hAnsi="宋体" w:cs="@仿宋_GB2312"/>
          <w:color w:val="000000"/>
          <w:sz w:val="24"/>
          <w:szCs w:val="24"/>
        </w:rPr>
        <w:t xml:space="preserve">，并分别提供相应发票。 </w:t>
      </w:r>
    </w:p>
    <w:p w14:paraId="413B5693">
      <w:pPr>
        <w:spacing w:line="360" w:lineRule="auto"/>
        <w:ind w:firstLine="435"/>
        <w:rPr>
          <w:rFonts w:ascii="宋体" w:hAnsi="宋体" w:cs="@仿宋_GB2312"/>
          <w:b/>
          <w:bCs/>
          <w:color w:val="000000"/>
          <w:sz w:val="24"/>
          <w:szCs w:val="24"/>
        </w:rPr>
      </w:pPr>
      <w:r>
        <w:rPr>
          <w:rFonts w:hint="eastAsia" w:ascii="宋体" w:hAnsi="宋体" w:cs="@仿宋_GB2312"/>
          <w:b/>
          <w:bCs/>
          <w:color w:val="000000"/>
          <w:sz w:val="24"/>
          <w:szCs w:val="24"/>
          <w:lang w:val="en-US" w:eastAsia="zh-CN"/>
        </w:rPr>
        <w:t>五、</w:t>
      </w:r>
      <w:r>
        <w:rPr>
          <w:rFonts w:ascii="宋体" w:hAnsi="宋体" w:cs="@仿宋_GB2312"/>
          <w:b/>
          <w:bCs/>
          <w:color w:val="000000"/>
          <w:sz w:val="24"/>
          <w:szCs w:val="24"/>
        </w:rPr>
        <w:t>服务期限、地点和方式</w:t>
      </w:r>
    </w:p>
    <w:p w14:paraId="7D0549FB">
      <w:pPr>
        <w:spacing w:line="360" w:lineRule="auto"/>
        <w:ind w:firstLine="435"/>
        <w:rPr>
          <w:rFonts w:ascii="宋体" w:hAnsi="宋体" w:cs="@仿宋_GB2312"/>
          <w:b w:val="0"/>
          <w:bCs w:val="0"/>
          <w:color w:val="000000"/>
          <w:sz w:val="24"/>
          <w:szCs w:val="24"/>
          <w:u w:val="none"/>
        </w:rPr>
      </w:pPr>
      <w:r>
        <w:rPr>
          <w:rFonts w:ascii="宋体" w:hAnsi="宋体" w:cs="@仿宋_GB2312"/>
          <w:color w:val="000000"/>
          <w:sz w:val="24"/>
          <w:szCs w:val="24"/>
        </w:rPr>
        <w:t>1. 服 务 期 限 ：</w:t>
      </w:r>
      <w:r>
        <w:rPr>
          <w:rFonts w:ascii="宋体" w:hAnsi="宋体" w:cs="@仿宋_GB2312"/>
          <w:color w:val="000000"/>
          <w:sz w:val="24"/>
          <w:szCs w:val="24"/>
          <w:u w:val="none"/>
        </w:rPr>
        <w:t xml:space="preserve">  </w:t>
      </w:r>
      <w:r>
        <w:rPr>
          <w:rFonts w:hint="eastAsia" w:ascii="宋体" w:hAnsi="宋体" w:cs="@仿宋_GB2312"/>
          <w:color w:val="000000"/>
          <w:sz w:val="24"/>
          <w:szCs w:val="24"/>
          <w:u w:val="none"/>
          <w:lang w:val="en-US" w:eastAsia="zh-CN"/>
        </w:rPr>
        <w:t>合同签订之日起一年</w:t>
      </w:r>
      <w:r>
        <w:rPr>
          <w:rFonts w:ascii="宋体" w:hAnsi="宋体" w:cs="@仿宋_GB2312"/>
          <w:color w:val="000000"/>
          <w:sz w:val="24"/>
          <w:szCs w:val="24"/>
          <w:u w:val="none"/>
        </w:rPr>
        <w:t>；</w:t>
      </w:r>
      <w:r>
        <w:rPr>
          <w:rFonts w:hint="eastAsia" w:ascii="宋体" w:hAnsi="宋体"/>
          <w:b w:val="0"/>
          <w:bCs w:val="0"/>
          <w:color w:val="000000"/>
          <w:sz w:val="24"/>
          <w:u w:val="none"/>
        </w:rPr>
        <w:t>合同签订后1年（或累计结算金额达到本项目预算后，服务期结束，合同自动终止）；合同期满后，根据履约情况，在资金保障到位前提下，经合同双方协商一致，可续签下一年度合同，合同续签次数不超过2次，合同一次一签，合同续签结算费率、服务内容保持不变。</w:t>
      </w:r>
      <w:r>
        <w:rPr>
          <w:rFonts w:hint="eastAsia" w:ascii="宋体" w:hAnsi="宋体" w:cs="@仿宋_GB2312"/>
          <w:b w:val="0"/>
          <w:bCs w:val="0"/>
          <w:color w:val="000000"/>
          <w:sz w:val="24"/>
          <w:szCs w:val="24"/>
          <w:u w:val="none"/>
        </w:rPr>
        <w:t xml:space="preserve"> ；</w:t>
      </w:r>
    </w:p>
    <w:p w14:paraId="69DFC116">
      <w:pPr>
        <w:spacing w:line="360" w:lineRule="auto"/>
        <w:ind w:firstLine="435"/>
        <w:rPr>
          <w:rFonts w:ascii="宋体" w:hAnsi="宋体" w:cs="@仿宋_GB2312"/>
          <w:color w:val="000000"/>
          <w:sz w:val="24"/>
          <w:szCs w:val="24"/>
          <w:u w:val="none"/>
        </w:rPr>
      </w:pPr>
      <w:r>
        <w:rPr>
          <w:rFonts w:hint="eastAsia" w:ascii="宋体" w:hAnsi="宋体" w:cs="@仿宋_GB2312"/>
          <w:color w:val="000000"/>
          <w:sz w:val="24"/>
          <w:szCs w:val="24"/>
          <w:u w:val="none"/>
        </w:rPr>
        <w:t>2</w:t>
      </w:r>
      <w:r>
        <w:rPr>
          <w:rFonts w:hint="eastAsia" w:ascii="宋体" w:hAnsi="宋体" w:cs="@仿宋_GB2312"/>
          <w:color w:val="000000"/>
          <w:sz w:val="24"/>
          <w:szCs w:val="24"/>
          <w:u w:val="none"/>
          <w:lang w:val="en-US" w:eastAsia="zh-CN"/>
        </w:rPr>
        <w:t>.</w:t>
      </w:r>
      <w:r>
        <w:rPr>
          <w:rFonts w:hint="eastAsia" w:ascii="宋体" w:hAnsi="宋体" w:cs="@仿宋_GB2312"/>
          <w:color w:val="000000"/>
          <w:sz w:val="24"/>
          <w:szCs w:val="24"/>
          <w:u w:val="none"/>
        </w:rPr>
        <w:t xml:space="preserve">服务地点： 安徽省合肥市，招标人指定地点。 </w:t>
      </w:r>
    </w:p>
    <w:p w14:paraId="63C82B3A">
      <w:pPr>
        <w:spacing w:line="360" w:lineRule="auto"/>
        <w:ind w:firstLine="482" w:firstLineChars="200"/>
        <w:rPr>
          <w:rFonts w:ascii="宋体" w:hAnsi="宋体"/>
          <w:b/>
          <w:color w:val="000000"/>
          <w:sz w:val="24"/>
          <w:szCs w:val="24"/>
        </w:rPr>
      </w:pPr>
      <w:r>
        <w:rPr>
          <w:rFonts w:hint="eastAsia" w:ascii="宋体" w:hAnsi="宋体"/>
          <w:b/>
          <w:color w:val="000000"/>
          <w:sz w:val="24"/>
          <w:szCs w:val="24"/>
          <w:lang w:val="en-US" w:eastAsia="zh-CN"/>
        </w:rPr>
        <w:t>六</w:t>
      </w:r>
      <w:r>
        <w:rPr>
          <w:rFonts w:hint="eastAsia" w:ascii="宋体" w:hAnsi="宋体"/>
          <w:b/>
          <w:color w:val="000000"/>
          <w:sz w:val="24"/>
          <w:szCs w:val="24"/>
        </w:rPr>
        <w:t>、</w:t>
      </w:r>
      <w:r>
        <w:rPr>
          <w:rFonts w:ascii="宋体" w:hAnsi="宋体"/>
          <w:b/>
          <w:color w:val="000000"/>
          <w:sz w:val="24"/>
          <w:szCs w:val="24"/>
        </w:rPr>
        <w:t>其他要求</w:t>
      </w:r>
    </w:p>
    <w:p w14:paraId="6CF53A1E">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 当使用车辆、机械达到10辆及以上规模时，</w:t>
      </w:r>
      <w:r>
        <w:rPr>
          <w:rFonts w:hint="eastAsia" w:ascii="宋体" w:hAnsi="宋体"/>
          <w:color w:val="000000"/>
          <w:sz w:val="24"/>
          <w:szCs w:val="24"/>
          <w:lang w:eastAsia="zh-CN"/>
        </w:rPr>
        <w:t>服务单位</w:t>
      </w:r>
      <w:r>
        <w:rPr>
          <w:rFonts w:hint="eastAsia" w:ascii="宋体" w:hAnsi="宋体"/>
          <w:color w:val="000000"/>
          <w:sz w:val="24"/>
          <w:szCs w:val="24"/>
        </w:rPr>
        <w:t>需要根据</w:t>
      </w:r>
      <w:r>
        <w:rPr>
          <w:rFonts w:hint="eastAsia" w:ascii="宋体" w:hAnsi="宋体"/>
          <w:color w:val="000000"/>
          <w:sz w:val="24"/>
          <w:szCs w:val="24"/>
          <w:lang w:eastAsia="zh-CN"/>
        </w:rPr>
        <w:t>采购人</w:t>
      </w:r>
      <w:r>
        <w:rPr>
          <w:rFonts w:hint="eastAsia" w:ascii="宋体" w:hAnsi="宋体"/>
          <w:color w:val="000000"/>
          <w:sz w:val="24"/>
          <w:szCs w:val="24"/>
        </w:rPr>
        <w:t>的要求，配备现场管理负责人，配合</w:t>
      </w:r>
      <w:r>
        <w:rPr>
          <w:rFonts w:hint="eastAsia" w:ascii="宋体" w:hAnsi="宋体"/>
          <w:color w:val="000000"/>
          <w:sz w:val="24"/>
          <w:szCs w:val="24"/>
          <w:lang w:eastAsia="zh-CN"/>
        </w:rPr>
        <w:t>采购人</w:t>
      </w:r>
      <w:r>
        <w:rPr>
          <w:rFonts w:hint="eastAsia" w:ascii="宋体" w:hAnsi="宋体"/>
          <w:color w:val="000000"/>
          <w:sz w:val="24"/>
          <w:szCs w:val="24"/>
        </w:rPr>
        <w:t>完成现场管理的指挥调度等工作。现场管理负责人结算价按固定费用300元/天（含交通费、通讯费、保险费、工资等所有相关费用）标准发放，不参与报价优惠，现场管理负责人需得到</w:t>
      </w:r>
      <w:r>
        <w:rPr>
          <w:rFonts w:hint="eastAsia" w:ascii="宋体" w:hAnsi="宋体"/>
          <w:color w:val="000000"/>
          <w:sz w:val="24"/>
          <w:szCs w:val="24"/>
          <w:lang w:eastAsia="zh-CN"/>
        </w:rPr>
        <w:t>采购人</w:t>
      </w:r>
      <w:r>
        <w:rPr>
          <w:rFonts w:hint="eastAsia" w:ascii="宋体" w:hAnsi="宋体"/>
          <w:color w:val="000000"/>
          <w:sz w:val="24"/>
          <w:szCs w:val="24"/>
        </w:rPr>
        <w:t>认可并提前通过备案。</w:t>
      </w:r>
    </w:p>
    <w:p w14:paraId="3A6428C0">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2.服务期内，</w:t>
      </w:r>
      <w:r>
        <w:rPr>
          <w:rFonts w:hint="eastAsia" w:ascii="宋体" w:hAnsi="宋体"/>
          <w:color w:val="000000"/>
          <w:sz w:val="24"/>
          <w:szCs w:val="24"/>
          <w:lang w:eastAsia="zh-CN"/>
        </w:rPr>
        <w:t>采购人</w:t>
      </w:r>
      <w:r>
        <w:rPr>
          <w:rFonts w:hint="eastAsia" w:ascii="宋体" w:hAnsi="宋体"/>
          <w:color w:val="000000"/>
          <w:sz w:val="24"/>
          <w:szCs w:val="24"/>
        </w:rPr>
        <w:t>日常将依照《服务单位日常考核表》的相关要求进行考核管理，具体考核内容及标准详见附件。</w:t>
      </w:r>
    </w:p>
    <w:p w14:paraId="7439DBBA">
      <w:pPr>
        <w:pStyle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3、本项目无履约保证金。</w:t>
      </w:r>
    </w:p>
    <w:p w14:paraId="17E30A93">
      <w:pPr>
        <w:pStyle w:val="2"/>
        <w:rPr>
          <w:rFonts w:hint="eastAsia" w:ascii="宋体" w:hAnsi="宋体" w:eastAsia="宋体" w:cs="宋体"/>
          <w:color w:val="000000"/>
          <w:sz w:val="24"/>
          <w:szCs w:val="24"/>
          <w:lang w:val="en-US" w:eastAsia="zh-CN"/>
        </w:rPr>
      </w:pPr>
    </w:p>
    <w:p w14:paraId="520879ED">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附件：</w:t>
      </w:r>
    </w:p>
    <w:tbl>
      <w:tblPr>
        <w:tblStyle w:val="18"/>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650"/>
        <w:gridCol w:w="2579"/>
        <w:gridCol w:w="5228"/>
      </w:tblGrid>
      <w:tr w14:paraId="02BF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981" w:type="dxa"/>
            <w:gridSpan w:val="4"/>
            <w:noWrap/>
            <w:vAlign w:val="center"/>
          </w:tcPr>
          <w:p w14:paraId="1D99087E">
            <w:pPr>
              <w:widowControl/>
              <w:jc w:val="center"/>
              <w:rPr>
                <w:rFonts w:ascii="宋体" w:hAnsi="宋体" w:cs="宋体"/>
                <w:b/>
                <w:color w:val="000000"/>
                <w:kern w:val="0"/>
                <w:szCs w:val="21"/>
              </w:rPr>
            </w:pPr>
            <w:r>
              <w:rPr>
                <w:rFonts w:hint="eastAsia" w:ascii="宋体" w:hAnsi="宋体" w:cs="宋体"/>
                <w:b/>
                <w:color w:val="000000"/>
                <w:kern w:val="0"/>
                <w:szCs w:val="21"/>
              </w:rPr>
              <w:t>服务单位日常考核表</w:t>
            </w:r>
          </w:p>
        </w:tc>
      </w:tr>
      <w:tr w14:paraId="687F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4" w:type="dxa"/>
            <w:noWrap w:val="0"/>
            <w:vAlign w:val="center"/>
          </w:tcPr>
          <w:p w14:paraId="5B59C42B">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650" w:type="dxa"/>
            <w:noWrap w:val="0"/>
            <w:vAlign w:val="center"/>
          </w:tcPr>
          <w:p w14:paraId="54895599">
            <w:pPr>
              <w:widowControl/>
              <w:jc w:val="center"/>
              <w:rPr>
                <w:rFonts w:ascii="宋体" w:hAnsi="宋体" w:cs="宋体"/>
                <w:b/>
                <w:color w:val="000000"/>
                <w:kern w:val="0"/>
                <w:szCs w:val="21"/>
              </w:rPr>
            </w:pPr>
            <w:r>
              <w:rPr>
                <w:rFonts w:hint="eastAsia" w:ascii="宋体" w:hAnsi="宋体" w:cs="宋体"/>
                <w:b/>
                <w:color w:val="000000"/>
                <w:kern w:val="0"/>
                <w:szCs w:val="21"/>
              </w:rPr>
              <w:t>考评项目</w:t>
            </w:r>
          </w:p>
        </w:tc>
        <w:tc>
          <w:tcPr>
            <w:tcW w:w="2579" w:type="dxa"/>
            <w:noWrap w:val="0"/>
            <w:vAlign w:val="center"/>
          </w:tcPr>
          <w:p w14:paraId="2B3161A5">
            <w:pPr>
              <w:widowControl/>
              <w:jc w:val="center"/>
              <w:rPr>
                <w:rFonts w:ascii="宋体" w:hAnsi="宋体" w:cs="宋体"/>
                <w:b/>
                <w:color w:val="000000"/>
                <w:kern w:val="0"/>
                <w:szCs w:val="21"/>
              </w:rPr>
            </w:pPr>
            <w:r>
              <w:rPr>
                <w:rFonts w:hint="eastAsia" w:ascii="宋体" w:hAnsi="宋体" w:cs="宋体"/>
                <w:b/>
                <w:color w:val="000000"/>
                <w:kern w:val="0"/>
                <w:szCs w:val="21"/>
              </w:rPr>
              <w:t>考核内容</w:t>
            </w:r>
          </w:p>
        </w:tc>
        <w:tc>
          <w:tcPr>
            <w:tcW w:w="5228" w:type="dxa"/>
            <w:noWrap w:val="0"/>
            <w:vAlign w:val="center"/>
          </w:tcPr>
          <w:p w14:paraId="5F0A764B">
            <w:pPr>
              <w:widowControl/>
              <w:jc w:val="center"/>
              <w:rPr>
                <w:rFonts w:ascii="宋体" w:hAnsi="宋体" w:cs="宋体"/>
                <w:b/>
                <w:color w:val="000000"/>
                <w:kern w:val="0"/>
                <w:szCs w:val="21"/>
              </w:rPr>
            </w:pPr>
            <w:r>
              <w:rPr>
                <w:rFonts w:hint="eastAsia" w:ascii="宋体" w:hAnsi="宋体" w:cs="宋体"/>
                <w:b/>
                <w:color w:val="000000"/>
                <w:kern w:val="0"/>
                <w:szCs w:val="21"/>
              </w:rPr>
              <w:t>考评细则</w:t>
            </w:r>
          </w:p>
        </w:tc>
      </w:tr>
      <w:tr w14:paraId="0DF5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524" w:type="dxa"/>
            <w:noWrap w:val="0"/>
            <w:vAlign w:val="center"/>
          </w:tcPr>
          <w:p w14:paraId="399E918D">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noWrap w:val="0"/>
            <w:vAlign w:val="center"/>
          </w:tcPr>
          <w:p w14:paraId="0D723B78">
            <w:pPr>
              <w:widowControl/>
              <w:jc w:val="center"/>
              <w:rPr>
                <w:rFonts w:ascii="宋体" w:hAnsi="宋体" w:cs="宋体"/>
                <w:color w:val="000000"/>
                <w:kern w:val="0"/>
                <w:szCs w:val="21"/>
              </w:rPr>
            </w:pPr>
            <w:r>
              <w:rPr>
                <w:rFonts w:hint="eastAsia" w:ascii="宋体" w:hAnsi="宋体" w:cs="宋体"/>
                <w:color w:val="000000"/>
                <w:kern w:val="0"/>
                <w:szCs w:val="21"/>
              </w:rPr>
              <w:t>响应时间</w:t>
            </w:r>
          </w:p>
        </w:tc>
        <w:tc>
          <w:tcPr>
            <w:tcW w:w="2579" w:type="dxa"/>
            <w:noWrap w:val="0"/>
            <w:vAlign w:val="center"/>
          </w:tcPr>
          <w:p w14:paraId="5E00CD13">
            <w:pPr>
              <w:widowControl/>
              <w:jc w:val="center"/>
              <w:rPr>
                <w:rFonts w:ascii="宋体" w:hAnsi="宋体" w:cs="宋体"/>
                <w:color w:val="000000"/>
                <w:kern w:val="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提出需求后的响应速度</w:t>
            </w:r>
          </w:p>
        </w:tc>
        <w:tc>
          <w:tcPr>
            <w:tcW w:w="5228" w:type="dxa"/>
            <w:noWrap w:val="0"/>
            <w:vAlign w:val="center"/>
          </w:tcPr>
          <w:p w14:paraId="398F2ACB">
            <w:pPr>
              <w:widowControl/>
              <w:jc w:val="left"/>
              <w:rPr>
                <w:rFonts w:ascii="宋体" w:hAnsi="宋体" w:cs="宋体"/>
                <w:color w:val="000000"/>
                <w:kern w:val="0"/>
                <w:szCs w:val="21"/>
              </w:rPr>
            </w:pPr>
            <w:r>
              <w:rPr>
                <w:rFonts w:hint="eastAsia" w:ascii="宋体" w:hAnsi="宋体" w:cs="宋体"/>
                <w:color w:val="000000"/>
                <w:kern w:val="0"/>
                <w:szCs w:val="21"/>
              </w:rPr>
              <w:t>服务单位接到任务通知后，迅速回应。未在规定时间内回复或响应的，半年内累计出现3次的处罚1000元。</w:t>
            </w:r>
          </w:p>
        </w:tc>
      </w:tr>
      <w:tr w14:paraId="1EB2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24" w:type="dxa"/>
            <w:noWrap w:val="0"/>
            <w:vAlign w:val="center"/>
          </w:tcPr>
          <w:p w14:paraId="68A8356B">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650" w:type="dxa"/>
            <w:noWrap w:val="0"/>
            <w:vAlign w:val="center"/>
          </w:tcPr>
          <w:p w14:paraId="5745A821">
            <w:pPr>
              <w:widowControl/>
              <w:jc w:val="center"/>
              <w:rPr>
                <w:rFonts w:ascii="宋体" w:hAnsi="宋体" w:cs="宋体"/>
                <w:color w:val="000000"/>
                <w:kern w:val="0"/>
                <w:szCs w:val="21"/>
              </w:rPr>
            </w:pPr>
            <w:r>
              <w:rPr>
                <w:rFonts w:hint="eastAsia" w:ascii="宋体" w:hAnsi="宋体" w:cs="宋体"/>
                <w:color w:val="000000"/>
                <w:kern w:val="0"/>
                <w:szCs w:val="21"/>
              </w:rPr>
              <w:t>提供服务时间</w:t>
            </w:r>
          </w:p>
        </w:tc>
        <w:tc>
          <w:tcPr>
            <w:tcW w:w="2579" w:type="dxa"/>
            <w:noWrap w:val="0"/>
            <w:vAlign w:val="center"/>
          </w:tcPr>
          <w:p w14:paraId="454A5E61">
            <w:pPr>
              <w:widowControl/>
              <w:jc w:val="center"/>
              <w:rPr>
                <w:rFonts w:ascii="宋体" w:hAnsi="宋体" w:cs="宋体"/>
                <w:color w:val="000000"/>
                <w:kern w:val="0"/>
                <w:szCs w:val="21"/>
              </w:rPr>
            </w:pPr>
            <w:r>
              <w:rPr>
                <w:rFonts w:hint="eastAsia" w:ascii="宋体" w:hAnsi="宋体" w:cs="宋体"/>
                <w:color w:val="000000"/>
                <w:kern w:val="0"/>
                <w:szCs w:val="21"/>
              </w:rPr>
              <w:t>是否在约定时间内按照要求提供足额劳务、机械及车辆等服务需求</w:t>
            </w:r>
          </w:p>
        </w:tc>
        <w:tc>
          <w:tcPr>
            <w:tcW w:w="5228" w:type="dxa"/>
            <w:noWrap w:val="0"/>
            <w:vAlign w:val="center"/>
          </w:tcPr>
          <w:p w14:paraId="176ED068">
            <w:pPr>
              <w:widowControl/>
              <w:jc w:val="left"/>
              <w:rPr>
                <w:rFonts w:ascii="宋体" w:hAnsi="宋体" w:cs="宋体"/>
                <w:color w:val="000000"/>
                <w:kern w:val="0"/>
                <w:szCs w:val="21"/>
              </w:rPr>
            </w:pPr>
            <w:r>
              <w:rPr>
                <w:rFonts w:hint="eastAsia" w:ascii="宋体" w:hAnsi="宋体" w:cs="宋体"/>
                <w:color w:val="000000"/>
                <w:kern w:val="0"/>
                <w:szCs w:val="21"/>
              </w:rPr>
              <w:t>根据要求提供相应数量的劳务、机械及车辆，未满足要求的单次处罚</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w:t>
            </w:r>
            <w:r>
              <w:rPr>
                <w:rFonts w:hint="eastAsia" w:ascii="宋体" w:hAnsi="宋体" w:cs="宋体"/>
                <w:color w:val="000000"/>
                <w:kern w:val="0"/>
                <w:szCs w:val="21"/>
                <w:lang w:val="en-US" w:eastAsia="zh-CN"/>
              </w:rPr>
              <w:t>1</w:t>
            </w:r>
            <w:r>
              <w:rPr>
                <w:rFonts w:hint="eastAsia" w:ascii="宋体" w:hAnsi="宋体" w:cs="宋体"/>
                <w:color w:val="000000"/>
                <w:kern w:val="0"/>
                <w:szCs w:val="21"/>
              </w:rPr>
              <w:t>年内累计超出</w:t>
            </w:r>
            <w:r>
              <w:rPr>
                <w:rFonts w:hint="eastAsia" w:ascii="宋体" w:hAnsi="宋体" w:cs="宋体"/>
                <w:color w:val="000000"/>
                <w:kern w:val="0"/>
                <w:szCs w:val="21"/>
                <w:lang w:val="en-US" w:eastAsia="zh-CN"/>
              </w:rPr>
              <w:t>2</w:t>
            </w:r>
            <w:r>
              <w:rPr>
                <w:rFonts w:hint="eastAsia" w:ascii="宋体" w:hAnsi="宋体" w:cs="宋体"/>
                <w:color w:val="000000"/>
                <w:kern w:val="0"/>
                <w:szCs w:val="21"/>
              </w:rPr>
              <w:t>次的，解除合同。</w:t>
            </w:r>
          </w:p>
        </w:tc>
      </w:tr>
      <w:tr w14:paraId="110C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24" w:type="dxa"/>
            <w:noWrap w:val="0"/>
            <w:vAlign w:val="center"/>
          </w:tcPr>
          <w:p w14:paraId="251AB948">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650" w:type="dxa"/>
            <w:noWrap w:val="0"/>
            <w:vAlign w:val="center"/>
          </w:tcPr>
          <w:p w14:paraId="1E31EB70">
            <w:pPr>
              <w:widowControl/>
              <w:jc w:val="center"/>
              <w:rPr>
                <w:rFonts w:ascii="宋体" w:hAnsi="宋体" w:cs="宋体"/>
                <w:color w:val="000000"/>
                <w:kern w:val="0"/>
                <w:szCs w:val="21"/>
              </w:rPr>
            </w:pPr>
            <w:r>
              <w:rPr>
                <w:rFonts w:hint="eastAsia" w:ascii="宋体" w:hAnsi="宋体" w:cs="宋体"/>
                <w:color w:val="000000"/>
                <w:kern w:val="0"/>
                <w:szCs w:val="21"/>
              </w:rPr>
              <w:t>服务质量</w:t>
            </w:r>
          </w:p>
        </w:tc>
        <w:tc>
          <w:tcPr>
            <w:tcW w:w="2579" w:type="dxa"/>
            <w:noWrap w:val="0"/>
            <w:vAlign w:val="center"/>
          </w:tcPr>
          <w:p w14:paraId="7E4D2BE5">
            <w:pPr>
              <w:widowControl/>
              <w:jc w:val="center"/>
              <w:rPr>
                <w:rFonts w:ascii="宋体" w:hAnsi="宋体" w:cs="宋体"/>
                <w:color w:val="000000"/>
                <w:kern w:val="0"/>
                <w:szCs w:val="21"/>
              </w:rPr>
            </w:pPr>
            <w:r>
              <w:rPr>
                <w:rFonts w:hint="eastAsia" w:ascii="宋体" w:hAnsi="宋体" w:cs="宋体"/>
                <w:color w:val="000000"/>
                <w:kern w:val="0"/>
                <w:szCs w:val="21"/>
              </w:rPr>
              <w:t>是否服从现场指挥、调度，提供服务规格与采购需求一致</w:t>
            </w:r>
          </w:p>
        </w:tc>
        <w:tc>
          <w:tcPr>
            <w:tcW w:w="5228" w:type="dxa"/>
            <w:noWrap w:val="0"/>
            <w:vAlign w:val="center"/>
          </w:tcPr>
          <w:p w14:paraId="275BDA0C">
            <w:pPr>
              <w:widowControl/>
              <w:jc w:val="left"/>
              <w:rPr>
                <w:rFonts w:ascii="宋体" w:hAnsi="宋体" w:cs="宋体"/>
                <w:color w:val="000000"/>
                <w:kern w:val="0"/>
                <w:szCs w:val="21"/>
              </w:rPr>
            </w:pPr>
            <w:r>
              <w:rPr>
                <w:rFonts w:hint="eastAsia" w:ascii="宋体" w:hAnsi="宋体" w:cs="宋体"/>
                <w:color w:val="000000"/>
                <w:kern w:val="0"/>
                <w:szCs w:val="21"/>
              </w:rPr>
              <w:t>遵从采购人已制定的工作计划和意图，遇工作中特殊情况及时与</w:t>
            </w:r>
            <w:r>
              <w:rPr>
                <w:rFonts w:hint="eastAsia" w:ascii="宋体" w:hAnsi="宋体" w:cs="宋体"/>
                <w:color w:val="000000"/>
                <w:kern w:val="0"/>
                <w:szCs w:val="21"/>
                <w:lang w:eastAsia="zh-CN"/>
              </w:rPr>
              <w:t>采购人</w:t>
            </w:r>
            <w:r>
              <w:rPr>
                <w:rFonts w:hint="eastAsia" w:ascii="宋体" w:hAnsi="宋体" w:cs="宋体"/>
                <w:color w:val="000000"/>
                <w:kern w:val="0"/>
                <w:szCs w:val="21"/>
              </w:rPr>
              <w:t>保持沟通，服务工程中存有消极怠工、不服从指挥和调配的，单次处罚1000元。提供劳务、机械、车辆不符合采购要求的单次处罚1000元。</w:t>
            </w:r>
          </w:p>
        </w:tc>
      </w:tr>
      <w:tr w14:paraId="3122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524" w:type="dxa"/>
            <w:noWrap w:val="0"/>
            <w:vAlign w:val="center"/>
          </w:tcPr>
          <w:p w14:paraId="44A6F143">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650" w:type="dxa"/>
            <w:noWrap w:val="0"/>
            <w:vAlign w:val="center"/>
          </w:tcPr>
          <w:p w14:paraId="18E5A6E2">
            <w:pPr>
              <w:widowControl/>
              <w:jc w:val="center"/>
              <w:rPr>
                <w:rFonts w:ascii="宋体" w:hAnsi="宋体" w:cs="宋体"/>
                <w:color w:val="000000"/>
                <w:kern w:val="0"/>
                <w:szCs w:val="21"/>
              </w:rPr>
            </w:pPr>
            <w:r>
              <w:rPr>
                <w:rFonts w:hint="eastAsia" w:ascii="宋体" w:hAnsi="宋体" w:cs="宋体"/>
                <w:color w:val="000000"/>
                <w:kern w:val="0"/>
                <w:szCs w:val="21"/>
              </w:rPr>
              <w:t>劳资纠纷处置</w:t>
            </w:r>
          </w:p>
        </w:tc>
        <w:tc>
          <w:tcPr>
            <w:tcW w:w="2579" w:type="dxa"/>
            <w:noWrap w:val="0"/>
            <w:vAlign w:val="center"/>
          </w:tcPr>
          <w:p w14:paraId="0A54D757">
            <w:pPr>
              <w:widowControl/>
              <w:jc w:val="center"/>
              <w:rPr>
                <w:rFonts w:ascii="宋体" w:hAnsi="宋体" w:cs="宋体"/>
                <w:color w:val="000000"/>
                <w:kern w:val="0"/>
                <w:szCs w:val="21"/>
              </w:rPr>
            </w:pPr>
            <w:r>
              <w:rPr>
                <w:rFonts w:hint="eastAsia" w:ascii="宋体" w:hAnsi="宋体" w:cs="宋体"/>
                <w:color w:val="000000"/>
                <w:kern w:val="0"/>
                <w:szCs w:val="21"/>
              </w:rPr>
              <w:t>服务出现劳务矛盾、薪资纠纷时及时解决</w:t>
            </w:r>
          </w:p>
        </w:tc>
        <w:tc>
          <w:tcPr>
            <w:tcW w:w="5228" w:type="dxa"/>
            <w:noWrap w:val="0"/>
            <w:vAlign w:val="center"/>
          </w:tcPr>
          <w:p w14:paraId="7D8C5314">
            <w:pPr>
              <w:widowControl/>
              <w:jc w:val="left"/>
              <w:rPr>
                <w:rFonts w:ascii="宋体" w:hAnsi="宋体" w:cs="宋体"/>
                <w:color w:val="000000"/>
                <w:kern w:val="0"/>
                <w:szCs w:val="21"/>
              </w:rPr>
            </w:pPr>
            <w:r>
              <w:rPr>
                <w:rFonts w:hint="eastAsia" w:ascii="宋体" w:hAnsi="宋体" w:cs="宋体"/>
                <w:color w:val="000000"/>
                <w:kern w:val="0"/>
                <w:szCs w:val="21"/>
              </w:rPr>
              <w:t>因劳务矛盾未处理、薪资发放不及时，造成投诉或上访的等带来负面影响的，每出现1例处罚5000元。</w:t>
            </w:r>
          </w:p>
          <w:p w14:paraId="6B0A4004">
            <w:pPr>
              <w:widowControl/>
              <w:jc w:val="left"/>
              <w:rPr>
                <w:rFonts w:ascii="宋体" w:hAnsi="宋体" w:cs="宋体"/>
                <w:color w:val="000000"/>
                <w:kern w:val="0"/>
                <w:szCs w:val="21"/>
              </w:rPr>
            </w:pPr>
          </w:p>
        </w:tc>
      </w:tr>
      <w:tr w14:paraId="6781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524" w:type="dxa"/>
            <w:noWrap w:val="0"/>
            <w:vAlign w:val="center"/>
          </w:tcPr>
          <w:p w14:paraId="695A9D70">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650" w:type="dxa"/>
            <w:noWrap w:val="0"/>
            <w:vAlign w:val="center"/>
          </w:tcPr>
          <w:p w14:paraId="08241D53">
            <w:pPr>
              <w:widowControl/>
              <w:jc w:val="center"/>
              <w:rPr>
                <w:rFonts w:ascii="宋体" w:hAnsi="宋体" w:cs="宋体"/>
                <w:color w:val="000000"/>
                <w:kern w:val="0"/>
                <w:szCs w:val="21"/>
              </w:rPr>
            </w:pPr>
            <w:r>
              <w:rPr>
                <w:rFonts w:hint="eastAsia" w:ascii="宋体" w:hAnsi="宋体" w:cs="宋体"/>
                <w:color w:val="000000"/>
                <w:kern w:val="0"/>
                <w:szCs w:val="21"/>
              </w:rPr>
              <w:t>结算手续</w:t>
            </w:r>
          </w:p>
        </w:tc>
        <w:tc>
          <w:tcPr>
            <w:tcW w:w="2579" w:type="dxa"/>
            <w:noWrap w:val="0"/>
            <w:vAlign w:val="center"/>
          </w:tcPr>
          <w:p w14:paraId="35CADA07">
            <w:pPr>
              <w:widowControl/>
              <w:jc w:val="center"/>
              <w:rPr>
                <w:rFonts w:ascii="宋体" w:hAnsi="宋体" w:cs="宋体"/>
                <w:color w:val="000000"/>
                <w:kern w:val="0"/>
                <w:szCs w:val="21"/>
              </w:rPr>
            </w:pPr>
            <w:r>
              <w:rPr>
                <w:rFonts w:hint="eastAsia" w:ascii="宋体" w:hAnsi="宋体" w:cs="宋体"/>
                <w:color w:val="000000"/>
                <w:kern w:val="0"/>
                <w:szCs w:val="21"/>
              </w:rPr>
              <w:t>配合办理结算、提供发票等手续</w:t>
            </w:r>
          </w:p>
        </w:tc>
        <w:tc>
          <w:tcPr>
            <w:tcW w:w="5228" w:type="dxa"/>
            <w:noWrap w:val="0"/>
            <w:vAlign w:val="center"/>
          </w:tcPr>
          <w:p w14:paraId="4FBE9A12">
            <w:pPr>
              <w:widowControl/>
              <w:jc w:val="left"/>
              <w:rPr>
                <w:rFonts w:ascii="宋体" w:hAnsi="宋体" w:cs="宋体"/>
                <w:color w:val="000000"/>
                <w:kern w:val="0"/>
                <w:szCs w:val="21"/>
              </w:rPr>
            </w:pPr>
            <w:r>
              <w:rPr>
                <w:rFonts w:hint="eastAsia" w:ascii="宋体" w:hAnsi="宋体" w:cs="宋体"/>
                <w:color w:val="000000"/>
                <w:kern w:val="0"/>
                <w:szCs w:val="21"/>
              </w:rPr>
              <w:t>未及时按要求提供结算材料的，累计出现3次的处罚1000元。对提供虚假材料的单次处罚</w:t>
            </w:r>
            <w:r>
              <w:rPr>
                <w:rFonts w:hint="eastAsia" w:ascii="宋体" w:hAnsi="宋体" w:cs="宋体"/>
                <w:color w:val="000000"/>
                <w:kern w:val="0"/>
                <w:szCs w:val="21"/>
                <w:lang w:val="en-US" w:eastAsia="zh-CN"/>
              </w:rPr>
              <w:t>5000</w:t>
            </w:r>
            <w:r>
              <w:rPr>
                <w:rFonts w:hint="eastAsia" w:ascii="宋体" w:hAnsi="宋体" w:cs="宋体"/>
                <w:color w:val="000000"/>
                <w:kern w:val="0"/>
                <w:szCs w:val="21"/>
              </w:rPr>
              <w:t>元，1年内累计出现2次的，合并处罚并解除合同。</w:t>
            </w:r>
          </w:p>
          <w:p w14:paraId="4BF8B686">
            <w:pPr>
              <w:widowControl/>
              <w:jc w:val="left"/>
              <w:rPr>
                <w:rFonts w:ascii="宋体" w:hAnsi="宋体" w:cs="宋体"/>
                <w:color w:val="000000"/>
                <w:kern w:val="0"/>
                <w:szCs w:val="21"/>
              </w:rPr>
            </w:pPr>
          </w:p>
        </w:tc>
      </w:tr>
      <w:tr w14:paraId="309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981" w:type="dxa"/>
            <w:gridSpan w:val="4"/>
            <w:noWrap w:val="0"/>
            <w:vAlign w:val="center"/>
          </w:tcPr>
          <w:p w14:paraId="79645FFE">
            <w:pPr>
              <w:widowControl/>
              <w:jc w:val="left"/>
              <w:rPr>
                <w:rFonts w:hint="eastAsia" w:ascii="宋体" w:hAnsi="宋体" w:cs="宋体"/>
                <w:b/>
                <w:color w:val="000000"/>
                <w:kern w:val="0"/>
                <w:szCs w:val="21"/>
              </w:rPr>
            </w:pPr>
            <w:r>
              <w:rPr>
                <w:rFonts w:hint="eastAsia" w:ascii="宋体" w:hAnsi="宋体" w:cs="宋体"/>
                <w:b/>
                <w:color w:val="000000"/>
                <w:kern w:val="0"/>
                <w:szCs w:val="21"/>
              </w:rPr>
              <w:t>备注：</w:t>
            </w:r>
          </w:p>
          <w:p w14:paraId="75B5573A">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1.本表中所列处罚款项（如有）将由服务单位（即</w:t>
            </w:r>
            <w:r>
              <w:rPr>
                <w:rFonts w:hint="eastAsia" w:ascii="宋体" w:hAnsi="宋体" w:cs="宋体"/>
                <w:color w:val="000000"/>
                <w:kern w:val="0"/>
                <w:szCs w:val="21"/>
                <w:lang w:eastAsia="zh-CN"/>
              </w:rPr>
              <w:t>服务单位</w:t>
            </w:r>
            <w:r>
              <w:rPr>
                <w:rFonts w:hint="eastAsia" w:ascii="宋体" w:hAnsi="宋体" w:cs="宋体"/>
                <w:color w:val="000000"/>
                <w:kern w:val="0"/>
                <w:szCs w:val="21"/>
              </w:rPr>
              <w:t>）交至</w:t>
            </w:r>
            <w:r>
              <w:rPr>
                <w:rFonts w:hint="eastAsia" w:ascii="宋体" w:hAnsi="宋体" w:cs="宋体"/>
                <w:color w:val="000000"/>
                <w:kern w:val="0"/>
                <w:szCs w:val="21"/>
                <w:lang w:eastAsia="zh-CN"/>
              </w:rPr>
              <w:t>采购人</w:t>
            </w:r>
            <w:r>
              <w:rPr>
                <w:rFonts w:hint="eastAsia" w:ascii="宋体" w:hAnsi="宋体" w:cs="宋体"/>
                <w:color w:val="000000"/>
                <w:kern w:val="0"/>
                <w:szCs w:val="21"/>
              </w:rPr>
              <w:t>指定账户，对未在规定时间内缴纳的，</w:t>
            </w:r>
            <w:r>
              <w:rPr>
                <w:rFonts w:hint="eastAsia" w:ascii="宋体" w:hAnsi="宋体" w:cs="宋体"/>
                <w:color w:val="000000"/>
                <w:kern w:val="0"/>
                <w:szCs w:val="21"/>
                <w:lang w:eastAsia="zh-CN"/>
              </w:rPr>
              <w:t>采购人</w:t>
            </w:r>
            <w:r>
              <w:rPr>
                <w:rFonts w:hint="eastAsia" w:ascii="宋体" w:hAnsi="宋体" w:cs="宋体"/>
                <w:color w:val="000000"/>
                <w:kern w:val="0"/>
                <w:szCs w:val="21"/>
              </w:rPr>
              <w:t>有权从服务单位待付服务费中予以直接扣除。</w:t>
            </w:r>
          </w:p>
          <w:p w14:paraId="218C01C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2.上述行为造成</w:t>
            </w:r>
            <w:r>
              <w:rPr>
                <w:rFonts w:hint="eastAsia" w:ascii="宋体" w:hAnsi="宋体" w:cs="宋体"/>
                <w:color w:val="000000"/>
                <w:kern w:val="0"/>
                <w:szCs w:val="21"/>
                <w:lang w:eastAsia="zh-CN"/>
              </w:rPr>
              <w:t>采购人</w:t>
            </w:r>
            <w:r>
              <w:rPr>
                <w:rFonts w:hint="eastAsia" w:ascii="宋体" w:hAnsi="宋体" w:cs="宋体"/>
                <w:color w:val="000000"/>
                <w:kern w:val="0"/>
                <w:szCs w:val="21"/>
              </w:rPr>
              <w:t>损失的，服务单位须无条件承担所有连带责任。</w:t>
            </w:r>
          </w:p>
        </w:tc>
      </w:tr>
    </w:tbl>
    <w:p w14:paraId="5DD41291">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87F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E810">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5D6A62"/>
    <w:rsid w:val="03C238C1"/>
    <w:rsid w:val="046D02C9"/>
    <w:rsid w:val="04AC7907"/>
    <w:rsid w:val="07D61CBB"/>
    <w:rsid w:val="08187346"/>
    <w:rsid w:val="08C218CD"/>
    <w:rsid w:val="09357310"/>
    <w:rsid w:val="09431CDD"/>
    <w:rsid w:val="09D85925"/>
    <w:rsid w:val="0B16599D"/>
    <w:rsid w:val="0B4E0F31"/>
    <w:rsid w:val="0B5F2C55"/>
    <w:rsid w:val="0CC51CA1"/>
    <w:rsid w:val="12375F75"/>
    <w:rsid w:val="12E66D1C"/>
    <w:rsid w:val="132E7BF0"/>
    <w:rsid w:val="1474453F"/>
    <w:rsid w:val="147A6B5F"/>
    <w:rsid w:val="171676FC"/>
    <w:rsid w:val="174F3E72"/>
    <w:rsid w:val="19371A3D"/>
    <w:rsid w:val="1B562B38"/>
    <w:rsid w:val="1BBE6F12"/>
    <w:rsid w:val="1BE340FE"/>
    <w:rsid w:val="1CD51C99"/>
    <w:rsid w:val="1EA9518B"/>
    <w:rsid w:val="1EF02DBA"/>
    <w:rsid w:val="229D0F23"/>
    <w:rsid w:val="243B6972"/>
    <w:rsid w:val="2560638D"/>
    <w:rsid w:val="2888575B"/>
    <w:rsid w:val="288C7083"/>
    <w:rsid w:val="2A060596"/>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331D89"/>
    <w:rsid w:val="425A3632"/>
    <w:rsid w:val="425C413F"/>
    <w:rsid w:val="42654155"/>
    <w:rsid w:val="44AD421E"/>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65374BCA"/>
    <w:rsid w:val="6562740E"/>
    <w:rsid w:val="65FC1861"/>
    <w:rsid w:val="662E5966"/>
    <w:rsid w:val="668838E6"/>
    <w:rsid w:val="6747066A"/>
    <w:rsid w:val="699F737A"/>
    <w:rsid w:val="6B1A1662"/>
    <w:rsid w:val="6DEB7675"/>
    <w:rsid w:val="6EAC5D22"/>
    <w:rsid w:val="6F1E00AA"/>
    <w:rsid w:val="6FE07D2F"/>
    <w:rsid w:val="71DF2C74"/>
    <w:rsid w:val="72527C68"/>
    <w:rsid w:val="73136DD6"/>
    <w:rsid w:val="73231BEA"/>
    <w:rsid w:val="73922BF0"/>
    <w:rsid w:val="73B72B30"/>
    <w:rsid w:val="744F5002"/>
    <w:rsid w:val="76271B88"/>
    <w:rsid w:val="76C41664"/>
    <w:rsid w:val="77AD62C7"/>
    <w:rsid w:val="792768C4"/>
    <w:rsid w:val="7B2E5971"/>
    <w:rsid w:val="7C2E1DAD"/>
    <w:rsid w:val="7C8E0C72"/>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8">
    <w:name w:val="annotation text"/>
    <w:basedOn w:val="1"/>
    <w:link w:val="28"/>
    <w:autoRedefine/>
    <w:semiHidden/>
    <w:unhideWhenUsed/>
    <w:qFormat/>
    <w:uiPriority w:val="99"/>
    <w:pPr>
      <w:jc w:val="left"/>
    </w:pPr>
  </w:style>
  <w:style w:type="paragraph" w:styleId="9">
    <w:name w:val="Body Text"/>
    <w:basedOn w:val="1"/>
    <w:autoRedefine/>
    <w:qFormat/>
    <w:uiPriority w:val="1"/>
    <w:pPr>
      <w:ind w:left="140"/>
    </w:pPr>
    <w:rPr>
      <w:rFonts w:ascii="宋体" w:hAnsi="宋体"/>
      <w:sz w:val="21"/>
      <w:szCs w:val="21"/>
    </w:rPr>
  </w:style>
  <w:style w:type="paragraph" w:styleId="10">
    <w:name w:val="Plain Text"/>
    <w:basedOn w:val="1"/>
    <w:autoRedefine/>
    <w:qFormat/>
    <w:uiPriority w:val="0"/>
    <w:rPr>
      <w:rFonts w:hAnsi="Courier New"/>
      <w:kern w:val="2"/>
      <w:sz w:val="21"/>
    </w:rPr>
  </w:style>
  <w:style w:type="paragraph" w:styleId="11">
    <w:name w:val="Balloon Text"/>
    <w:basedOn w:val="1"/>
    <w:link w:val="30"/>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8"/>
    <w:next w:val="8"/>
    <w:link w:val="29"/>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autoRedefine/>
    <w:qFormat/>
    <w:uiPriority w:val="22"/>
    <w:rPr>
      <w:b/>
    </w:rPr>
  </w:style>
  <w:style w:type="character" w:styleId="22">
    <w:name w:val="page number"/>
    <w:basedOn w:val="20"/>
    <w:autoRedefine/>
    <w:qFormat/>
    <w:uiPriority w:val="0"/>
  </w:style>
  <w:style w:type="character" w:styleId="23">
    <w:name w:val="annotation reference"/>
    <w:basedOn w:val="20"/>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0"/>
    <w:link w:val="13"/>
    <w:autoRedefine/>
    <w:qFormat/>
    <w:uiPriority w:val="99"/>
    <w:rPr>
      <w:sz w:val="18"/>
      <w:szCs w:val="18"/>
    </w:rPr>
  </w:style>
  <w:style w:type="character" w:customStyle="1" w:styleId="26">
    <w:name w:val="页脚 Char"/>
    <w:basedOn w:val="20"/>
    <w:link w:val="12"/>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0"/>
    <w:link w:val="8"/>
    <w:autoRedefine/>
    <w:semiHidden/>
    <w:qFormat/>
    <w:uiPriority w:val="99"/>
  </w:style>
  <w:style w:type="character" w:customStyle="1" w:styleId="29">
    <w:name w:val="批注主题 Char"/>
    <w:basedOn w:val="28"/>
    <w:link w:val="17"/>
    <w:autoRedefine/>
    <w:semiHidden/>
    <w:qFormat/>
    <w:uiPriority w:val="99"/>
    <w:rPr>
      <w:b/>
      <w:bCs/>
    </w:rPr>
  </w:style>
  <w:style w:type="character" w:customStyle="1" w:styleId="30">
    <w:name w:val="批注框文本 Char"/>
    <w:basedOn w:val="20"/>
    <w:link w:val="11"/>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0"/>
    <w:autoRedefine/>
    <w:qFormat/>
    <w:uiPriority w:val="0"/>
    <w:rPr>
      <w:rFonts w:hint="eastAsia" w:ascii="宋体" w:hAnsi="宋体" w:eastAsia="宋体" w:cs="宋体"/>
      <w:b/>
      <w:bCs/>
      <w:color w:val="000000"/>
      <w:sz w:val="40"/>
      <w:szCs w:val="40"/>
      <w:u w:val="none"/>
    </w:rPr>
  </w:style>
  <w:style w:type="character" w:customStyle="1" w:styleId="36">
    <w:name w:val="font71"/>
    <w:basedOn w:val="20"/>
    <w:autoRedefine/>
    <w:qFormat/>
    <w:uiPriority w:val="0"/>
    <w:rPr>
      <w:rFonts w:hint="eastAsia" w:ascii="宋体" w:hAnsi="宋体" w:eastAsia="宋体" w:cs="宋体"/>
      <w:b/>
      <w:bCs/>
      <w:color w:val="000000"/>
      <w:sz w:val="40"/>
      <w:szCs w:val="40"/>
      <w:u w:val="single"/>
    </w:rPr>
  </w:style>
  <w:style w:type="character" w:customStyle="1" w:styleId="37">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0"/>
    <w:autoRedefine/>
    <w:qFormat/>
    <w:uiPriority w:val="0"/>
    <w:rPr>
      <w:rFonts w:hint="eastAsia" w:ascii="宋体" w:hAnsi="宋体" w:eastAsia="宋体" w:cs="宋体"/>
      <w:color w:val="000000"/>
      <w:sz w:val="40"/>
      <w:szCs w:val="40"/>
      <w:u w:val="single"/>
    </w:rPr>
  </w:style>
  <w:style w:type="character" w:customStyle="1" w:styleId="39">
    <w:name w:val="font141"/>
    <w:basedOn w:val="20"/>
    <w:autoRedefine/>
    <w:qFormat/>
    <w:uiPriority w:val="0"/>
    <w:rPr>
      <w:rFonts w:hint="eastAsia" w:ascii="宋体" w:hAnsi="宋体" w:eastAsia="宋体" w:cs="宋体"/>
      <w:color w:val="000000"/>
      <w:sz w:val="20"/>
      <w:szCs w:val="20"/>
      <w:u w:val="single"/>
    </w:rPr>
  </w:style>
  <w:style w:type="character" w:customStyle="1" w:styleId="40">
    <w:name w:val="font151"/>
    <w:basedOn w:val="20"/>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Table Paragraph"/>
    <w:basedOn w:val="1"/>
    <w:autoRedefine/>
    <w:qFormat/>
    <w:uiPriority w:val="1"/>
    <w:pPr>
      <w:autoSpaceDE w:val="0"/>
      <w:autoSpaceDN w:val="0"/>
      <w:jc w:val="left"/>
    </w:pPr>
    <w:rPr>
      <w:rFonts w:ascii="仿宋_GB2312" w:hAnsi="仿宋_GB2312" w:eastAsia="仿宋_GB2312" w:cs="仿宋_GB2312"/>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16</Pages>
  <Words>3338</Words>
  <Characters>3497</Characters>
  <Lines>5</Lines>
  <Paragraphs>1</Paragraphs>
  <TotalTime>2</TotalTime>
  <ScaleCrop>false</ScaleCrop>
  <LinksUpToDate>false</LinksUpToDate>
  <CharactersWithSpaces>3690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2025-06-03T01:19:00Z</cp:lastPrinted>
  <dcterms:modified xsi:type="dcterms:W3CDTF">2026-07-02T02:19:52Z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7488DFEC4CED446C8B360F87974074DD_13</vt:lpwstr>
  </property>
  <property fmtid="{D5CDD505-2E9C-101B-9397-08002B2CF9AE}" pid="4" name="KSOTemplateDocerSaveRecord">
    <vt:lpwstr>eyJoZGlkIjoiOWI5MDc2OTk3MzY4YjM5YjY4NGFhYzhmNWE1MTYzYzUiLCJ1c2VySWQiOiIxNTg0NzQ0NzMxIn0=</vt:lpwstr>
  </property>
</Properties>
</file>