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5"/>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5"/>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19"/>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6"/>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461053086"/>
      <w:bookmarkStart w:id="2" w:name="_Toc461056631"/>
      <w:bookmarkStart w:id="3" w:name="_Toc2774249"/>
      <w:r>
        <w:rPr>
          <w:rFonts w:hint="eastAsia" w:ascii="宋体" w:hAnsi="宋体" w:eastAsia="宋体"/>
          <w:bCs w:val="0"/>
          <w:color w:val="000000"/>
          <w:sz w:val="24"/>
          <w:szCs w:val="24"/>
        </w:rPr>
        <w:t>附件一</w:t>
      </w:r>
      <w:bookmarkEnd w:id="1"/>
      <w:bookmarkEnd w:id="2"/>
      <w:bookmarkEnd w:id="3"/>
      <w:bookmarkStart w:id="9" w:name="_GoBack"/>
      <w:bookmarkEnd w:id="9"/>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524C5984">
            <w:pPr>
              <w:snapToGrid w:val="0"/>
              <w:spacing w:line="360" w:lineRule="auto"/>
              <w:ind w:firstLine="211" w:firstLineChars="100"/>
              <w:rPr>
                <w:rFonts w:hint="default" w:hAnsi="宋体"/>
                <w:b/>
                <w:color w:val="000000"/>
                <w:highlight w:val="yellow"/>
                <w:u w:val="single"/>
                <w:lang w:val="en-US" w:eastAsia="zh-CN"/>
              </w:rPr>
            </w:pPr>
            <w:r>
              <w:rPr>
                <w:rFonts w:hint="eastAsia" w:hAnsi="宋体"/>
                <w:b/>
                <w:color w:val="000000"/>
                <w:highlight w:val="yellow"/>
                <w:u w:val="single"/>
                <w:lang w:val="en-US" w:eastAsia="zh-CN"/>
              </w:rPr>
              <w:t>金额</w:t>
            </w:r>
            <w:r>
              <w:rPr>
                <w:rFonts w:hint="default" w:hAnsi="宋体"/>
                <w:b/>
                <w:color w:val="000000"/>
                <w:highlight w:val="yellow"/>
                <w:u w:val="single"/>
                <w:lang w:val="en-US" w:eastAsia="zh-CN"/>
              </w:rPr>
              <w:t xml:space="preserve">           </w:t>
            </w:r>
            <w:r>
              <w:rPr>
                <w:rFonts w:hint="eastAsia" w:hAnsi="宋体"/>
                <w:b/>
                <w:color w:val="000000"/>
                <w:highlight w:val="yellow"/>
                <w:u w:val="single"/>
                <w:lang w:val="en-US" w:eastAsia="zh-CN"/>
              </w:rPr>
              <w:t>元</w:t>
            </w:r>
          </w:p>
          <w:p w14:paraId="050347F9">
            <w:pPr>
              <w:snapToGrid w:val="0"/>
              <w:spacing w:line="360" w:lineRule="auto"/>
              <w:ind w:firstLine="826" w:firstLineChars="392"/>
              <w:rPr>
                <w:rFonts w:hint="default" w:hAnsi="宋体"/>
                <w:b/>
                <w:color w:val="000000"/>
                <w:highlight w:val="yellow"/>
                <w:u w:val="single"/>
                <w:lang w:val="en-US" w:eastAsia="zh-CN"/>
              </w:rPr>
            </w:pP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Ansi="宋体"/>
                <w:b/>
                <w:color w:val="000000"/>
              </w:rPr>
            </w:pPr>
            <w:r>
              <w:rPr>
                <w:rFonts w:hint="eastAsia"/>
                <w:szCs w:val="28"/>
              </w:rPr>
              <w:t>备注：①报价为含税金额，须提供增值税普通全额发票；②费用包括但不限于本项目维保所需消耗品、易损件、配件、备用机使用、人员工资、保险、管理费、车辆保险、保养、折旧、油费等。</w:t>
            </w: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2"/>
        <w:ind w:left="438" w:firstLine="600"/>
        <w:rPr>
          <w:rFonts w:hAnsi="宋体"/>
          <w:b/>
          <w:bCs/>
          <w:color w:val="000000"/>
          <w:szCs w:val="28"/>
        </w:rPr>
      </w:pPr>
    </w:p>
    <w:p w14:paraId="71CF0248">
      <w:pPr>
        <w:pStyle w:val="2"/>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3"/>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1"/>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1"/>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1"/>
        <w:snapToGrid w:val="0"/>
        <w:spacing w:line="360" w:lineRule="auto"/>
        <w:ind w:firstLine="480" w:firstLineChars="200"/>
        <w:jc w:val="left"/>
        <w:rPr>
          <w:rFonts w:hAnsi="宋体"/>
          <w:color w:val="000000"/>
          <w:sz w:val="24"/>
        </w:rPr>
      </w:pPr>
    </w:p>
    <w:p w14:paraId="5C543F25">
      <w:pPr>
        <w:pStyle w:val="11"/>
        <w:snapToGrid w:val="0"/>
        <w:spacing w:line="360" w:lineRule="auto"/>
        <w:ind w:firstLine="480" w:firstLineChars="200"/>
        <w:jc w:val="left"/>
        <w:rPr>
          <w:rFonts w:hAnsi="宋体"/>
          <w:color w:val="000000"/>
          <w:sz w:val="24"/>
        </w:rPr>
      </w:pPr>
    </w:p>
    <w:p w14:paraId="6BD64A3D">
      <w:pPr>
        <w:pStyle w:val="11"/>
        <w:snapToGrid w:val="0"/>
        <w:spacing w:line="360" w:lineRule="auto"/>
        <w:ind w:firstLine="480" w:firstLineChars="200"/>
        <w:jc w:val="left"/>
        <w:rPr>
          <w:rFonts w:hAnsi="宋体"/>
          <w:color w:val="000000"/>
          <w:sz w:val="24"/>
        </w:rPr>
      </w:pPr>
    </w:p>
    <w:p w14:paraId="3A2F8966">
      <w:pPr>
        <w:pStyle w:val="11"/>
        <w:snapToGrid w:val="0"/>
        <w:spacing w:line="360" w:lineRule="auto"/>
        <w:ind w:firstLine="480" w:firstLineChars="200"/>
        <w:jc w:val="left"/>
        <w:rPr>
          <w:rFonts w:hAnsi="宋体"/>
          <w:color w:val="000000"/>
          <w:sz w:val="24"/>
        </w:rPr>
      </w:pPr>
    </w:p>
    <w:p w14:paraId="4BE2B662">
      <w:pPr>
        <w:pStyle w:val="11"/>
        <w:snapToGrid w:val="0"/>
        <w:spacing w:line="360" w:lineRule="auto"/>
        <w:ind w:firstLine="480" w:firstLineChars="200"/>
        <w:jc w:val="left"/>
        <w:rPr>
          <w:rFonts w:hAnsi="宋体"/>
          <w:color w:val="000000"/>
          <w:sz w:val="24"/>
        </w:rPr>
      </w:pPr>
    </w:p>
    <w:p w14:paraId="7AA63C25">
      <w:pPr>
        <w:pStyle w:val="11"/>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1"/>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1"/>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8648630"/>
      <w:bookmarkStart w:id="7" w:name="_Toc433835936"/>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1D8F454C">
      <w:pPr>
        <w:jc w:val="center"/>
        <w:rPr>
          <w:rFonts w:hint="eastAsia" w:hAnsi="宋体"/>
          <w:b/>
          <w:color w:val="000000"/>
          <w:sz w:val="32"/>
          <w:szCs w:val="32"/>
          <w:lang w:val="en-US" w:eastAsia="zh-CN"/>
        </w:rPr>
      </w:pPr>
      <w:bookmarkStart w:id="8" w:name="OLE_LINK3"/>
      <w:r>
        <w:rPr>
          <w:rFonts w:hint="eastAsia" w:hAnsi="宋体"/>
          <w:b/>
          <w:color w:val="000000"/>
          <w:sz w:val="32"/>
          <w:szCs w:val="32"/>
          <w:lang w:val="en-US" w:eastAsia="zh-CN"/>
        </w:rPr>
        <w:t>采购项目需求表</w:t>
      </w:r>
    </w:p>
    <w:tbl>
      <w:tblPr>
        <w:tblStyle w:val="19"/>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9"/>
        <w:gridCol w:w="7349"/>
      </w:tblGrid>
      <w:tr w14:paraId="62E4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018" w:type="pct"/>
            <w:noWrap w:val="0"/>
            <w:vAlign w:val="center"/>
          </w:tcPr>
          <w:p w14:paraId="6C0174E4">
            <w:pPr>
              <w:ind w:firstLine="482" w:firstLineChars="200"/>
              <w:rPr>
                <w:rFonts w:hint="eastAsia" w:ascii="宋体" w:hAnsi="宋体"/>
                <w:b/>
                <w:sz w:val="24"/>
                <w:szCs w:val="24"/>
              </w:rPr>
            </w:pPr>
            <w:r>
              <w:rPr>
                <w:rFonts w:hint="eastAsia" w:ascii="宋体" w:hAnsi="宋体"/>
                <w:b/>
                <w:sz w:val="24"/>
                <w:szCs w:val="24"/>
              </w:rPr>
              <w:t>项目名称</w:t>
            </w:r>
          </w:p>
        </w:tc>
        <w:tc>
          <w:tcPr>
            <w:tcW w:w="3981" w:type="pct"/>
            <w:noWrap w:val="0"/>
            <w:vAlign w:val="center"/>
          </w:tcPr>
          <w:p w14:paraId="5B4D31F3">
            <w:pPr>
              <w:pStyle w:val="5"/>
              <w:spacing w:line="360" w:lineRule="auto"/>
              <w:rPr>
                <w:rFonts w:hint="eastAsia" w:ascii="宋体" w:hAnsi="宋体"/>
                <w:b w:val="0"/>
                <w:color w:val="000000"/>
                <w:kern w:val="2"/>
                <w:sz w:val="24"/>
                <w:szCs w:val="24"/>
              </w:rPr>
            </w:pPr>
            <w:r>
              <w:rPr>
                <w:rFonts w:hint="eastAsia" w:ascii="宋体" w:hAnsi="宋体"/>
                <w:b w:val="0"/>
                <w:color w:val="000000"/>
                <w:kern w:val="2"/>
                <w:sz w:val="24"/>
                <w:szCs w:val="24"/>
              </w:rPr>
              <w:t>合经区高刘污水处理厂进出口在线监测系统</w:t>
            </w:r>
            <w:r>
              <w:rPr>
                <w:rFonts w:hint="eastAsia" w:ascii="宋体" w:hAnsi="宋体"/>
                <w:b w:val="0"/>
                <w:color w:val="000000"/>
                <w:sz w:val="24"/>
                <w:szCs w:val="24"/>
              </w:rPr>
              <w:t>维保服务</w:t>
            </w:r>
          </w:p>
        </w:tc>
      </w:tr>
      <w:tr w14:paraId="3C08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18" w:type="pct"/>
            <w:noWrap w:val="0"/>
            <w:vAlign w:val="center"/>
          </w:tcPr>
          <w:p w14:paraId="7DE329C2">
            <w:pPr>
              <w:jc w:val="center"/>
              <w:rPr>
                <w:rFonts w:hint="eastAsia" w:ascii="宋体" w:hAnsi="宋体"/>
                <w:b/>
                <w:sz w:val="24"/>
                <w:szCs w:val="24"/>
              </w:rPr>
            </w:pPr>
            <w:r>
              <w:rPr>
                <w:rFonts w:hint="eastAsia" w:ascii="宋体" w:hAnsi="宋体"/>
                <w:b/>
                <w:sz w:val="24"/>
                <w:szCs w:val="24"/>
              </w:rPr>
              <w:t>项目预算</w:t>
            </w:r>
          </w:p>
        </w:tc>
        <w:tc>
          <w:tcPr>
            <w:tcW w:w="3981" w:type="pct"/>
            <w:noWrap w:val="0"/>
            <w:vAlign w:val="center"/>
          </w:tcPr>
          <w:p w14:paraId="136A378B">
            <w:pPr>
              <w:autoSpaceDE w:val="0"/>
              <w:autoSpaceDN w:val="0"/>
              <w:adjustRightInd w:val="0"/>
              <w:spacing w:line="360" w:lineRule="auto"/>
              <w:jc w:val="left"/>
              <w:rPr>
                <w:rFonts w:ascii="宋体" w:hAnsi="宋体"/>
                <w:bCs/>
                <w:color w:val="000000"/>
                <w:sz w:val="24"/>
                <w:szCs w:val="24"/>
              </w:rPr>
            </w:pPr>
            <w:r>
              <w:rPr>
                <w:rFonts w:hint="eastAsia" w:ascii="宋体" w:hAnsi="宋体"/>
                <w:bCs/>
                <w:color w:val="000000"/>
                <w:sz w:val="24"/>
                <w:szCs w:val="24"/>
              </w:rPr>
              <w:t>105000元</w:t>
            </w:r>
          </w:p>
        </w:tc>
      </w:tr>
      <w:tr w14:paraId="3147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18" w:type="pct"/>
            <w:noWrap w:val="0"/>
            <w:vAlign w:val="center"/>
          </w:tcPr>
          <w:p w14:paraId="354E1C84">
            <w:pPr>
              <w:jc w:val="center"/>
              <w:rPr>
                <w:rFonts w:hint="eastAsia" w:ascii="宋体" w:hAnsi="宋体"/>
                <w:b/>
                <w:sz w:val="24"/>
                <w:szCs w:val="24"/>
              </w:rPr>
            </w:pPr>
            <w:r>
              <w:rPr>
                <w:rFonts w:hint="eastAsia" w:ascii="宋体" w:hAnsi="宋体"/>
                <w:b/>
                <w:sz w:val="24"/>
                <w:szCs w:val="24"/>
              </w:rPr>
              <w:t>项目概况</w:t>
            </w:r>
          </w:p>
        </w:tc>
        <w:tc>
          <w:tcPr>
            <w:tcW w:w="3981" w:type="pct"/>
            <w:noWrap w:val="0"/>
            <w:vAlign w:val="center"/>
          </w:tcPr>
          <w:p w14:paraId="1DDF94A1">
            <w:pPr>
              <w:rPr>
                <w:rFonts w:hint="eastAsia" w:ascii="宋体" w:hAnsi="宋体"/>
                <w:bCs/>
                <w:color w:val="000000"/>
                <w:sz w:val="24"/>
                <w:szCs w:val="24"/>
              </w:rPr>
            </w:pPr>
            <w:r>
              <w:rPr>
                <w:rFonts w:hint="eastAsia" w:ascii="宋体"/>
                <w:bCs/>
                <w:color w:val="000000"/>
                <w:sz w:val="24"/>
                <w:szCs w:val="24"/>
              </w:rPr>
              <w:t>高</w:t>
            </w:r>
            <w:r>
              <w:rPr>
                <w:rFonts w:hint="eastAsia"/>
                <w:bCs/>
                <w:color w:val="000000"/>
                <w:sz w:val="24"/>
                <w:szCs w:val="24"/>
              </w:rPr>
              <w:t>刘</w:t>
            </w:r>
            <w:r>
              <w:rPr>
                <w:rFonts w:hint="eastAsia" w:ascii="宋体"/>
                <w:bCs/>
                <w:color w:val="000000"/>
                <w:sz w:val="24"/>
                <w:szCs w:val="24"/>
              </w:rPr>
              <w:t>污水处理厂项目位于合肥经开北区高刘街道，</w:t>
            </w:r>
            <w:r>
              <w:rPr>
                <w:rFonts w:hint="eastAsia" w:ascii="宋体" w:hAnsi="宋体"/>
                <w:bCs/>
                <w:color w:val="000000"/>
                <w:sz w:val="24"/>
                <w:szCs w:val="24"/>
              </w:rPr>
              <w:t>根据2021年6月21日安徽省生态厅、安徽省市场监督管理下发《安徽省污染源自动监控设施运行管理办法要求》，污水处理厂进出口在线检测设备需要进行第三方托管服务。高刘污水处理厂项目位于</w:t>
            </w:r>
            <w:r>
              <w:rPr>
                <w:rFonts w:hint="eastAsia" w:ascii="宋体"/>
                <w:bCs/>
                <w:color w:val="000000"/>
                <w:sz w:val="24"/>
                <w:szCs w:val="24"/>
              </w:rPr>
              <w:t>合肥经开北区高刘街道，</w:t>
            </w:r>
            <w:r>
              <w:rPr>
                <w:rFonts w:hint="eastAsia" w:ascii="宋体" w:hAnsi="宋体"/>
                <w:bCs/>
                <w:color w:val="000000"/>
                <w:sz w:val="24"/>
                <w:szCs w:val="24"/>
              </w:rPr>
              <w:t>现对</w:t>
            </w:r>
            <w:r>
              <w:rPr>
                <w:rFonts w:hint="eastAsia" w:ascii="宋体"/>
                <w:bCs/>
                <w:color w:val="000000"/>
                <w:sz w:val="24"/>
                <w:szCs w:val="24"/>
              </w:rPr>
              <w:t>此项目进出口在线监测维保服务，进行招标采购。</w:t>
            </w:r>
          </w:p>
        </w:tc>
      </w:tr>
      <w:tr w14:paraId="730F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pct"/>
            <w:vMerge w:val="restart"/>
            <w:noWrap w:val="0"/>
            <w:vAlign w:val="center"/>
          </w:tcPr>
          <w:p w14:paraId="351BFF30">
            <w:pPr>
              <w:jc w:val="center"/>
              <w:rPr>
                <w:rFonts w:hint="eastAsia" w:ascii="宋体" w:hAnsi="宋体"/>
                <w:b/>
                <w:sz w:val="24"/>
                <w:szCs w:val="24"/>
              </w:rPr>
            </w:pPr>
            <w:r>
              <w:rPr>
                <w:rFonts w:hint="eastAsia" w:ascii="宋体" w:hAnsi="宋体"/>
                <w:b/>
                <w:sz w:val="24"/>
                <w:szCs w:val="24"/>
              </w:rPr>
              <w:t>项目是否分包</w:t>
            </w:r>
          </w:p>
          <w:p w14:paraId="67EA0EC9">
            <w:pPr>
              <w:jc w:val="center"/>
              <w:rPr>
                <w:rFonts w:hint="eastAsia" w:ascii="宋体" w:hAnsi="宋体"/>
                <w:b/>
                <w:sz w:val="24"/>
                <w:szCs w:val="24"/>
              </w:rPr>
            </w:pPr>
            <w:r>
              <w:rPr>
                <w:rFonts w:hint="eastAsia" w:ascii="宋体" w:hAnsi="宋体"/>
                <w:b/>
                <w:sz w:val="24"/>
                <w:szCs w:val="24"/>
              </w:rPr>
              <w:t>分包预算</w:t>
            </w:r>
          </w:p>
        </w:tc>
        <w:tc>
          <w:tcPr>
            <w:tcW w:w="3981" w:type="pct"/>
            <w:noWrap w:val="0"/>
            <w:vAlign w:val="center"/>
          </w:tcPr>
          <w:p w14:paraId="0B57734A">
            <w:pPr>
              <w:autoSpaceDE w:val="0"/>
              <w:autoSpaceDN w:val="0"/>
              <w:adjustRightInd w:val="0"/>
              <w:rPr>
                <w:rFonts w:hint="eastAsia" w:ascii="宋体" w:hAnsi="宋体"/>
                <w:bCs/>
                <w:color w:val="000000"/>
                <w:sz w:val="24"/>
                <w:szCs w:val="24"/>
              </w:rPr>
            </w:pPr>
            <w:r>
              <w:rPr>
                <w:rFonts w:hint="eastAsia" w:ascii="宋体" w:hAnsi="宋体"/>
                <w:bCs/>
                <w:color w:val="000000"/>
                <w:sz w:val="24"/>
                <w:szCs w:val="24"/>
              </w:rPr>
              <w:t>不分包</w:t>
            </w:r>
          </w:p>
        </w:tc>
      </w:tr>
      <w:tr w14:paraId="2062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18" w:type="pct"/>
            <w:vMerge w:val="continue"/>
            <w:noWrap w:val="0"/>
            <w:vAlign w:val="center"/>
          </w:tcPr>
          <w:p w14:paraId="50657C08">
            <w:pPr>
              <w:jc w:val="center"/>
              <w:rPr>
                <w:rFonts w:hint="eastAsia" w:ascii="宋体" w:hAnsi="宋体"/>
                <w:b/>
                <w:sz w:val="24"/>
                <w:szCs w:val="24"/>
              </w:rPr>
            </w:pPr>
          </w:p>
        </w:tc>
        <w:tc>
          <w:tcPr>
            <w:tcW w:w="3981" w:type="pct"/>
            <w:noWrap w:val="0"/>
            <w:vAlign w:val="center"/>
          </w:tcPr>
          <w:p w14:paraId="319E4119">
            <w:pPr>
              <w:autoSpaceDE w:val="0"/>
              <w:autoSpaceDN w:val="0"/>
              <w:adjustRightInd w:val="0"/>
              <w:rPr>
                <w:rFonts w:hint="eastAsia" w:ascii="宋体" w:hAnsi="宋体"/>
                <w:bCs/>
                <w:color w:val="000000"/>
                <w:sz w:val="24"/>
                <w:szCs w:val="24"/>
              </w:rPr>
            </w:pPr>
            <w:r>
              <w:rPr>
                <w:rFonts w:hint="eastAsia" w:ascii="宋体" w:hAnsi="宋体"/>
                <w:bCs/>
                <w:color w:val="000000"/>
                <w:sz w:val="24"/>
                <w:szCs w:val="24"/>
              </w:rPr>
              <w:t>否</w:t>
            </w:r>
          </w:p>
        </w:tc>
      </w:tr>
      <w:tr w14:paraId="474F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1018" w:type="pct"/>
            <w:noWrap w:val="0"/>
            <w:vAlign w:val="center"/>
          </w:tcPr>
          <w:p w14:paraId="505487E5">
            <w:pPr>
              <w:jc w:val="center"/>
              <w:rPr>
                <w:rFonts w:hint="eastAsia" w:ascii="宋体" w:hAnsi="宋体"/>
                <w:b/>
                <w:sz w:val="24"/>
                <w:szCs w:val="24"/>
              </w:rPr>
            </w:pPr>
            <w:r>
              <w:rPr>
                <w:rFonts w:hint="eastAsia" w:ascii="宋体" w:hAnsi="宋体"/>
                <w:b/>
                <w:sz w:val="24"/>
                <w:szCs w:val="24"/>
              </w:rPr>
              <w:t>投标人</w:t>
            </w:r>
          </w:p>
          <w:p w14:paraId="0956792E">
            <w:pPr>
              <w:jc w:val="center"/>
              <w:rPr>
                <w:rFonts w:hint="eastAsia" w:ascii="宋体" w:hAnsi="宋体"/>
                <w:b/>
                <w:sz w:val="24"/>
                <w:szCs w:val="24"/>
              </w:rPr>
            </w:pPr>
            <w:r>
              <w:rPr>
                <w:rFonts w:hint="eastAsia" w:ascii="宋体" w:hAnsi="宋体"/>
                <w:b/>
                <w:sz w:val="24"/>
                <w:szCs w:val="24"/>
              </w:rPr>
              <w:t>资格要求</w:t>
            </w:r>
          </w:p>
        </w:tc>
        <w:tc>
          <w:tcPr>
            <w:tcW w:w="3981" w:type="pct"/>
            <w:noWrap w:val="0"/>
            <w:vAlign w:val="center"/>
          </w:tcPr>
          <w:p w14:paraId="18FC839F">
            <w:pPr>
              <w:rPr>
                <w:rFonts w:hint="eastAsia" w:ascii="宋体"/>
                <w:bCs/>
                <w:color w:val="000000"/>
                <w:sz w:val="24"/>
                <w:szCs w:val="24"/>
              </w:rPr>
            </w:pPr>
            <w:r>
              <w:rPr>
                <w:rFonts w:hint="eastAsia" w:ascii="宋体"/>
                <w:bCs/>
                <w:color w:val="000000"/>
                <w:sz w:val="24"/>
                <w:szCs w:val="24"/>
              </w:rPr>
              <w:t>1.符合《中华人民共和国政府采购法》第二十二条规定；</w:t>
            </w:r>
          </w:p>
          <w:p w14:paraId="5CA52033">
            <w:pPr>
              <w:rPr>
                <w:rFonts w:hint="eastAsia" w:ascii="宋体"/>
                <w:bCs/>
                <w:color w:val="000000"/>
                <w:sz w:val="24"/>
                <w:szCs w:val="24"/>
              </w:rPr>
            </w:pPr>
            <w:r>
              <w:rPr>
                <w:rFonts w:hint="eastAsia" w:ascii="宋体"/>
                <w:bCs/>
                <w:color w:val="000000"/>
                <w:sz w:val="24"/>
                <w:szCs w:val="24"/>
              </w:rPr>
              <w:t>2.本项目不接受（接受）联合体投标；</w:t>
            </w:r>
          </w:p>
          <w:p w14:paraId="001D5C82">
            <w:pPr>
              <w:rPr>
                <w:rFonts w:ascii="宋体"/>
                <w:bCs/>
                <w:color w:val="000000"/>
                <w:sz w:val="24"/>
                <w:szCs w:val="24"/>
              </w:rPr>
            </w:pPr>
            <w:r>
              <w:rPr>
                <w:rFonts w:hint="eastAsia" w:ascii="宋体"/>
                <w:bCs/>
                <w:color w:val="000000"/>
                <w:sz w:val="24"/>
                <w:szCs w:val="24"/>
              </w:rPr>
              <w:t>3.投标人具有中国环境服务认证证书三级以上证书（包含三级），其中服务项目为水污染源在线监测系统运营服务，且服务项目至少同时包含化学需氧量、氨氮、总磷、总氮。</w:t>
            </w:r>
          </w:p>
        </w:tc>
      </w:tr>
      <w:tr w14:paraId="2A75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18" w:type="pct"/>
            <w:noWrap w:val="0"/>
            <w:vAlign w:val="center"/>
          </w:tcPr>
          <w:p w14:paraId="3CC6121B">
            <w:pPr>
              <w:jc w:val="center"/>
              <w:rPr>
                <w:rFonts w:hint="eastAsia" w:ascii="宋体" w:hAnsi="宋体"/>
                <w:b/>
                <w:sz w:val="24"/>
                <w:szCs w:val="24"/>
              </w:rPr>
            </w:pPr>
            <w:r>
              <w:rPr>
                <w:rFonts w:hint="eastAsia" w:ascii="宋体" w:hAnsi="宋体"/>
                <w:b/>
                <w:sz w:val="24"/>
                <w:szCs w:val="24"/>
              </w:rPr>
              <w:t>付款方式及税率</w:t>
            </w:r>
          </w:p>
        </w:tc>
        <w:tc>
          <w:tcPr>
            <w:tcW w:w="3981" w:type="pct"/>
            <w:noWrap w:val="0"/>
            <w:vAlign w:val="center"/>
          </w:tcPr>
          <w:p w14:paraId="7B70D982">
            <w:pPr>
              <w:rPr>
                <w:rFonts w:hint="eastAsia" w:ascii="宋体"/>
                <w:bCs/>
                <w:color w:val="000000"/>
                <w:sz w:val="24"/>
                <w:szCs w:val="24"/>
              </w:rPr>
            </w:pPr>
            <w:r>
              <w:rPr>
                <w:rFonts w:hint="eastAsia" w:ascii="宋体"/>
                <w:bCs/>
                <w:color w:val="000000"/>
                <w:sz w:val="24"/>
                <w:szCs w:val="24"/>
              </w:rPr>
              <w:t>系统设备托管服务：每半年完成现场服务后，按照合同条款规定予以支付运营费用，共支付2次，每次付款50%。税率：开具税务部门认可的、合法有效的技术服务发票。</w:t>
            </w:r>
          </w:p>
        </w:tc>
      </w:tr>
      <w:tr w14:paraId="590C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18" w:type="pct"/>
            <w:noWrap w:val="0"/>
            <w:vAlign w:val="center"/>
          </w:tcPr>
          <w:p w14:paraId="1DC4767D">
            <w:pPr>
              <w:jc w:val="center"/>
              <w:rPr>
                <w:rFonts w:hint="eastAsia" w:ascii="宋体" w:hAnsi="宋体"/>
                <w:b/>
                <w:sz w:val="24"/>
                <w:szCs w:val="24"/>
              </w:rPr>
            </w:pPr>
            <w:r>
              <w:rPr>
                <w:rFonts w:hint="eastAsia" w:ascii="宋体" w:hAnsi="宋体"/>
                <w:b/>
                <w:sz w:val="24"/>
                <w:szCs w:val="24"/>
              </w:rPr>
              <w:t>服务地点</w:t>
            </w:r>
          </w:p>
        </w:tc>
        <w:tc>
          <w:tcPr>
            <w:tcW w:w="3981" w:type="pct"/>
            <w:noWrap w:val="0"/>
            <w:vAlign w:val="center"/>
          </w:tcPr>
          <w:p w14:paraId="71E900AE">
            <w:pPr>
              <w:rPr>
                <w:rFonts w:hint="eastAsia" w:ascii="宋体"/>
                <w:bCs/>
                <w:color w:val="000000"/>
                <w:sz w:val="24"/>
                <w:szCs w:val="24"/>
              </w:rPr>
            </w:pPr>
            <w:r>
              <w:rPr>
                <w:rFonts w:hint="eastAsia" w:ascii="宋体"/>
                <w:bCs/>
                <w:color w:val="000000"/>
                <w:sz w:val="24"/>
                <w:szCs w:val="24"/>
              </w:rPr>
              <w:t>合肥市经开北区高刘污水处理厂</w:t>
            </w:r>
          </w:p>
        </w:tc>
      </w:tr>
      <w:tr w14:paraId="04CB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18" w:type="pct"/>
            <w:noWrap w:val="0"/>
            <w:vAlign w:val="center"/>
          </w:tcPr>
          <w:p w14:paraId="3D930988">
            <w:pPr>
              <w:jc w:val="center"/>
              <w:rPr>
                <w:rFonts w:hint="eastAsia" w:ascii="宋体" w:hAnsi="宋体"/>
                <w:b/>
                <w:sz w:val="24"/>
                <w:szCs w:val="24"/>
              </w:rPr>
            </w:pPr>
            <w:r>
              <w:rPr>
                <w:rFonts w:hint="eastAsia" w:ascii="宋体" w:hAnsi="宋体"/>
                <w:b/>
                <w:sz w:val="24"/>
                <w:szCs w:val="24"/>
              </w:rPr>
              <w:t>服务期限、工期</w:t>
            </w:r>
          </w:p>
        </w:tc>
        <w:tc>
          <w:tcPr>
            <w:tcW w:w="3981" w:type="pct"/>
            <w:noWrap w:val="0"/>
            <w:vAlign w:val="center"/>
          </w:tcPr>
          <w:p w14:paraId="0703AC0F">
            <w:pPr>
              <w:rPr>
                <w:rFonts w:hint="eastAsia" w:ascii="宋体"/>
                <w:bCs/>
                <w:color w:val="000000"/>
                <w:sz w:val="24"/>
                <w:szCs w:val="24"/>
              </w:rPr>
            </w:pPr>
            <w:r>
              <w:rPr>
                <w:rFonts w:hint="eastAsia" w:ascii="宋体"/>
                <w:bCs/>
                <w:color w:val="000000"/>
                <w:sz w:val="24"/>
                <w:szCs w:val="24"/>
              </w:rPr>
              <w:t>暂定1年，合同到期后，双方无异议，延续签订，最多续签两次。</w:t>
            </w:r>
          </w:p>
        </w:tc>
      </w:tr>
      <w:tr w14:paraId="1DB9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018" w:type="pct"/>
            <w:noWrap w:val="0"/>
            <w:vAlign w:val="center"/>
          </w:tcPr>
          <w:p w14:paraId="1D889CB2">
            <w:pPr>
              <w:jc w:val="center"/>
              <w:rPr>
                <w:rFonts w:hint="eastAsia" w:ascii="宋体" w:hAnsi="宋体"/>
                <w:b/>
                <w:sz w:val="24"/>
                <w:szCs w:val="24"/>
              </w:rPr>
            </w:pPr>
            <w:r>
              <w:rPr>
                <w:rFonts w:hint="eastAsia" w:ascii="宋体" w:hAnsi="宋体"/>
                <w:b/>
                <w:sz w:val="24"/>
                <w:szCs w:val="24"/>
              </w:rPr>
              <w:t>拟采用的评标办法</w:t>
            </w:r>
          </w:p>
        </w:tc>
        <w:tc>
          <w:tcPr>
            <w:tcW w:w="3981" w:type="pct"/>
            <w:noWrap w:val="0"/>
            <w:vAlign w:val="center"/>
          </w:tcPr>
          <w:p w14:paraId="6AB889C4">
            <w:pPr>
              <w:rPr>
                <w:rFonts w:hint="default" w:ascii="宋体" w:eastAsiaTheme="minorEastAsia"/>
                <w:bCs/>
                <w:color w:val="000000"/>
                <w:sz w:val="24"/>
                <w:szCs w:val="24"/>
                <w:lang w:val="en-US" w:eastAsia="zh-CN"/>
              </w:rPr>
            </w:pPr>
            <w:r>
              <w:rPr>
                <w:rFonts w:hint="eastAsia" w:ascii="宋体"/>
                <w:bCs/>
                <w:color w:val="000000"/>
                <w:sz w:val="24"/>
                <w:szCs w:val="24"/>
                <w:lang w:val="en-US" w:eastAsia="zh-CN"/>
              </w:rPr>
              <w:t>有效最低价</w:t>
            </w:r>
          </w:p>
        </w:tc>
      </w:tr>
    </w:tbl>
    <w:p w14:paraId="39016E20">
      <w:pPr>
        <w:spacing w:line="360" w:lineRule="auto"/>
        <w:rPr>
          <w:rFonts w:hint="eastAsia" w:ascii="宋体" w:hAnsi="宋体"/>
          <w:b/>
          <w:sz w:val="24"/>
        </w:rPr>
      </w:pPr>
      <w:r>
        <w:rPr>
          <w:rFonts w:hint="eastAsia" w:ascii="宋体" w:hAnsi="宋体"/>
          <w:b/>
          <w:sz w:val="24"/>
        </w:rPr>
        <w:t>二、项目概况</w:t>
      </w:r>
    </w:p>
    <w:p w14:paraId="6B8D97E1">
      <w:pPr>
        <w:spacing w:line="220" w:lineRule="atLeast"/>
        <w:ind w:firstLine="560" w:firstLineChars="200"/>
        <w:rPr>
          <w:rFonts w:ascii="宋体" w:hAnsi="宋体" w:cs="宋体"/>
          <w:sz w:val="28"/>
          <w:szCs w:val="28"/>
        </w:rPr>
      </w:pPr>
      <w:r>
        <w:rPr>
          <w:rFonts w:hint="eastAsia" w:ascii="宋体" w:hAnsi="宋体" w:cs="宋体"/>
          <w:sz w:val="28"/>
          <w:szCs w:val="28"/>
        </w:rPr>
        <w:t>合肥市高刘污水处理厂进出口在线监测系统，现面向社会邀请污染源在线监测系统第三方托管服务单位，欢迎满足资格条件的潜在报价人积极报价。</w:t>
      </w:r>
    </w:p>
    <w:p w14:paraId="3C201270">
      <w:pPr>
        <w:spacing w:line="220" w:lineRule="atLeast"/>
        <w:ind w:firstLine="560" w:firstLineChars="200"/>
        <w:rPr>
          <w:rFonts w:ascii="宋体" w:hAnsi="宋体" w:cs="宋体"/>
          <w:color w:val="0000FF"/>
          <w:sz w:val="28"/>
          <w:szCs w:val="28"/>
        </w:rPr>
      </w:pPr>
      <w:r>
        <w:rPr>
          <w:rFonts w:hint="eastAsia" w:ascii="宋体" w:hAnsi="宋体" w:cs="宋体"/>
          <w:sz w:val="28"/>
          <w:szCs w:val="28"/>
        </w:rPr>
        <w:t>一、现场踏勘</w:t>
      </w:r>
    </w:p>
    <w:p w14:paraId="3470B379">
      <w:pPr>
        <w:spacing w:line="220" w:lineRule="atLeast"/>
        <w:ind w:firstLine="560" w:firstLineChars="200"/>
        <w:rPr>
          <w:rFonts w:ascii="宋体" w:hAnsi="宋体" w:cs="宋体"/>
          <w:sz w:val="28"/>
          <w:szCs w:val="28"/>
        </w:rPr>
      </w:pPr>
      <w:r>
        <w:rPr>
          <w:rFonts w:hint="eastAsia" w:ascii="宋体" w:hAnsi="宋体" w:cs="宋体"/>
          <w:sz w:val="28"/>
          <w:szCs w:val="28"/>
        </w:rPr>
        <w:t>现场踏勘需携带企业介绍</w:t>
      </w:r>
      <w:r>
        <w:rPr>
          <w:rFonts w:hint="eastAsia" w:ascii="宋体" w:hAnsi="宋体" w:cs="宋体"/>
          <w:sz w:val="28"/>
          <w:szCs w:val="28"/>
          <w:lang w:val="en-US" w:eastAsia="zh-CN"/>
        </w:rPr>
        <w:t>信</w:t>
      </w:r>
      <w:r>
        <w:rPr>
          <w:rFonts w:hint="eastAsia" w:ascii="宋体" w:hAnsi="宋体" w:cs="宋体"/>
          <w:sz w:val="28"/>
          <w:szCs w:val="28"/>
        </w:rPr>
        <w:t>；凡</w:t>
      </w:r>
      <w:r>
        <w:rPr>
          <w:rFonts w:hint="eastAsia" w:ascii="宋体" w:hAnsi="宋体" w:cs="宋体"/>
          <w:sz w:val="28"/>
          <w:szCs w:val="28"/>
          <w:lang w:val="en-US" w:eastAsia="zh-CN"/>
        </w:rPr>
        <w:t>开标前</w:t>
      </w:r>
      <w:r>
        <w:rPr>
          <w:rFonts w:hint="eastAsia" w:ascii="宋体" w:hAnsi="宋体" w:cs="宋体"/>
          <w:sz w:val="28"/>
          <w:szCs w:val="28"/>
        </w:rPr>
        <w:t>未提出疑问或未参加踏勘的，均视为已全面了解现场所有情况，中标后，投标人不得以“现场条件与招标文件描述不符”“未勘查到隐蔽设施”“实际水质水量超出预期”等任何理由，提出增加合同价款、延长服务期限或免除运维不达标责任的诉求。</w:t>
      </w:r>
    </w:p>
    <w:p w14:paraId="58BF5E78">
      <w:pPr>
        <w:spacing w:line="220" w:lineRule="atLeast"/>
        <w:ind w:firstLine="560" w:firstLineChars="200"/>
        <w:rPr>
          <w:rFonts w:ascii="宋体" w:hAnsi="宋体" w:cs="宋体"/>
          <w:sz w:val="28"/>
          <w:szCs w:val="28"/>
        </w:rPr>
      </w:pPr>
      <w:r>
        <w:rPr>
          <w:rFonts w:hint="eastAsia" w:ascii="宋体" w:hAnsi="宋体" w:cs="宋体"/>
          <w:sz w:val="28"/>
          <w:szCs w:val="28"/>
        </w:rPr>
        <w:t>二、服务要求</w:t>
      </w:r>
    </w:p>
    <w:p w14:paraId="07B350F3">
      <w:pPr>
        <w:spacing w:line="220" w:lineRule="atLeast"/>
        <w:ind w:firstLine="560" w:firstLineChars="200"/>
        <w:rPr>
          <w:rFonts w:hint="eastAsia" w:ascii="宋体" w:hAnsi="宋体" w:cs="宋体"/>
          <w:sz w:val="28"/>
          <w:szCs w:val="28"/>
        </w:rPr>
      </w:pPr>
      <w:r>
        <w:rPr>
          <w:rFonts w:hint="eastAsia" w:ascii="宋体" w:hAnsi="宋体" w:cs="宋体"/>
          <w:sz w:val="28"/>
          <w:szCs w:val="28"/>
        </w:rPr>
        <w:t>1、服务方须配备专业技术人员、专用车辆及齐全的专业工具，具有完全符合开展本项目要求的运营服务工作能力和技能知识。</w:t>
      </w:r>
    </w:p>
    <w:p w14:paraId="4FE43DC2">
      <w:pPr>
        <w:spacing w:line="220" w:lineRule="atLeast"/>
        <w:ind w:firstLine="560" w:firstLineChars="200"/>
        <w:rPr>
          <w:rFonts w:ascii="宋体" w:hAnsi="宋体" w:cs="宋体"/>
          <w:sz w:val="28"/>
          <w:szCs w:val="28"/>
        </w:rPr>
      </w:pPr>
      <w:r>
        <w:rPr>
          <w:rFonts w:hint="eastAsia" w:ascii="宋体" w:hAnsi="宋体" w:cs="宋体"/>
          <w:sz w:val="28"/>
          <w:szCs w:val="28"/>
        </w:rPr>
        <w:t>2、专业技术人员持证上岗，定岗定人，人员备查，非特殊原因不得随意更换服务本厂的服务人员。</w:t>
      </w:r>
    </w:p>
    <w:p w14:paraId="559DF43A">
      <w:pPr>
        <w:spacing w:line="220" w:lineRule="atLeast"/>
        <w:ind w:firstLine="560" w:firstLineChars="200"/>
        <w:rPr>
          <w:rFonts w:ascii="宋体" w:hAnsi="宋体" w:cs="宋体"/>
          <w:sz w:val="28"/>
          <w:szCs w:val="28"/>
        </w:rPr>
      </w:pPr>
      <w:r>
        <w:rPr>
          <w:rFonts w:hint="eastAsia" w:ascii="宋体" w:hAnsi="宋体" w:cs="宋体"/>
          <w:sz w:val="28"/>
          <w:szCs w:val="28"/>
        </w:rPr>
        <w:t>3、在线设</w:t>
      </w:r>
      <w:r>
        <w:rPr>
          <w:rFonts w:hint="eastAsia" w:ascii="宋体" w:hAnsi="宋体" w:cs="宋体"/>
          <w:color w:val="000000"/>
          <w:sz w:val="28"/>
          <w:szCs w:val="28"/>
        </w:rPr>
        <w:t>备出现故障，必须在1小时内到达现场进行维修，如不属于零部件损坏，要在4小时内无偿排除故障；如属于零部件和主板机等大件损坏，要在12小时内修复并确保正常运行，大件损坏需维修更换应及时上报环保主管部门，提出合理解决方案和预算，必要时提供备用机，且无偿使用。</w:t>
      </w:r>
    </w:p>
    <w:p w14:paraId="04CC6B98">
      <w:pPr>
        <w:spacing w:line="220" w:lineRule="atLeast"/>
        <w:ind w:firstLine="560" w:firstLineChars="200"/>
        <w:rPr>
          <w:rFonts w:ascii="宋体" w:hAnsi="宋体" w:cs="宋体"/>
          <w:sz w:val="28"/>
          <w:szCs w:val="28"/>
        </w:rPr>
      </w:pPr>
      <w:r>
        <w:rPr>
          <w:rFonts w:hint="eastAsia" w:ascii="宋体" w:hAnsi="宋体" w:cs="宋体"/>
          <w:sz w:val="28"/>
          <w:szCs w:val="28"/>
        </w:rPr>
        <w:t>4、</w:t>
      </w:r>
      <w:r>
        <w:rPr>
          <w:rFonts w:hint="eastAsia" w:ascii="宋体" w:hAnsi="宋体" w:cs="宋体"/>
          <w:color w:val="000000"/>
          <w:sz w:val="28"/>
          <w:szCs w:val="28"/>
        </w:rPr>
        <w:t>在线设备每周至少校零、校标1次；</w:t>
      </w:r>
      <w:r>
        <w:rPr>
          <w:rFonts w:hint="eastAsia" w:ascii="宋体" w:hAnsi="宋体" w:cs="宋体"/>
          <w:sz w:val="28"/>
          <w:szCs w:val="28"/>
        </w:rPr>
        <w:t>在线监测采样频次情况，根据项目环境主管部门确定同意的频次为准，每周对现场组织巡查巡检，记录和上报存在问题。（有巡查巡检维护单，上报问题应以公司函的形式。不包含应急巡检。）</w:t>
      </w:r>
    </w:p>
    <w:p w14:paraId="2EB3178F">
      <w:pPr>
        <w:spacing w:line="220" w:lineRule="atLeast"/>
        <w:ind w:firstLine="560" w:firstLineChars="200"/>
        <w:rPr>
          <w:rFonts w:eastAsia="楷体_GB2312"/>
        </w:rPr>
      </w:pPr>
      <w:r>
        <w:rPr>
          <w:rFonts w:hint="eastAsia" w:ascii="宋体" w:hAnsi="宋体" w:cs="宋体"/>
          <w:sz w:val="28"/>
          <w:szCs w:val="28"/>
        </w:rPr>
        <w:t>5、无条件响应采购方指派和环保主管单位安排的技术培训、数据填报、台账编写、相关环保检查迎检、污水站自查巡查整改等实际行政工作。</w:t>
      </w:r>
    </w:p>
    <w:p w14:paraId="5EED1914">
      <w:pPr>
        <w:spacing w:line="220" w:lineRule="atLeast"/>
        <w:ind w:firstLine="560" w:firstLineChars="200"/>
        <w:rPr>
          <w:rFonts w:hint="eastAsia" w:ascii="宋体" w:hAnsi="宋体" w:cs="宋体"/>
          <w:sz w:val="28"/>
          <w:szCs w:val="28"/>
        </w:rPr>
      </w:pPr>
      <w:r>
        <w:rPr>
          <w:rFonts w:hint="eastAsia" w:ascii="宋体" w:hAnsi="宋体" w:cs="宋体"/>
          <w:sz w:val="28"/>
          <w:szCs w:val="28"/>
        </w:rPr>
        <w:t>6、无条件落实排污许可证、皖企通等平台管理要求，完成运维单位所需完成的所有工作；无条件响应配合采购方对各监管平台的管理。</w:t>
      </w:r>
    </w:p>
    <w:p w14:paraId="3D5C2EEB">
      <w:pPr>
        <w:pStyle w:val="2"/>
        <w:ind w:left="0" w:leftChars="0" w:firstLine="560"/>
        <w:rPr>
          <w:rFonts w:hint="eastAsia" w:ascii="宋体" w:hAnsi="宋体" w:eastAsia="宋体" w:cs="宋体"/>
          <w:sz w:val="28"/>
          <w:szCs w:val="28"/>
        </w:rPr>
      </w:pPr>
      <w:r>
        <w:rPr>
          <w:rFonts w:hint="eastAsia" w:ascii="宋体" w:hAnsi="宋体" w:eastAsia="宋体" w:cs="宋体"/>
          <w:sz w:val="28"/>
          <w:szCs w:val="28"/>
        </w:rPr>
        <w:t>7、严格按照各级政府主管部门要求，以及相关行业规范，落实在线监测系统维护工作。</w:t>
      </w:r>
    </w:p>
    <w:p w14:paraId="1D0195F3">
      <w:pPr>
        <w:ind w:firstLine="560" w:firstLineChars="200"/>
        <w:rPr>
          <w:rFonts w:hint="eastAsia"/>
        </w:rPr>
      </w:pPr>
      <w:r>
        <w:rPr>
          <w:rFonts w:hint="eastAsia" w:ascii="宋体" w:hAnsi="宋体" w:cs="宋体"/>
          <w:sz w:val="28"/>
          <w:szCs w:val="28"/>
        </w:rPr>
        <w:t>8、积极主动与厂区第三方检测单位沟通，配合做好在线设备月度比对工作。</w:t>
      </w:r>
    </w:p>
    <w:p w14:paraId="4D2941FD">
      <w:pPr>
        <w:numPr>
          <w:numId w:val="0"/>
        </w:numPr>
        <w:spacing w:line="220" w:lineRule="atLeast"/>
        <w:rPr>
          <w:rFonts w:ascii="宋体" w:hAnsi="宋体" w:cs="宋体"/>
          <w:sz w:val="28"/>
          <w:szCs w:val="28"/>
        </w:rPr>
      </w:pPr>
      <w:r>
        <w:rPr>
          <w:rFonts w:hint="eastAsia" w:ascii="宋体" w:hAnsi="宋体" w:cs="宋体"/>
          <w:sz w:val="28"/>
          <w:szCs w:val="28"/>
          <w:lang w:val="en-US" w:eastAsia="zh-CN"/>
        </w:rPr>
        <w:t>三、</w:t>
      </w:r>
      <w:r>
        <w:rPr>
          <w:rFonts w:hint="eastAsia" w:ascii="宋体" w:hAnsi="宋体" w:cs="宋体"/>
          <w:sz w:val="28"/>
          <w:szCs w:val="28"/>
        </w:rPr>
        <w:t>项目清单</w:t>
      </w:r>
    </w:p>
    <w:p w14:paraId="02EC890E">
      <w:pPr>
        <w:pStyle w:val="2"/>
        <w:ind w:left="0" w:leftChars="0" w:firstLine="0" w:firstLineChars="0"/>
      </w:pPr>
      <w:r>
        <w:rPr>
          <w:rFonts w:hint="eastAsia" w:ascii="宋体" w:hAnsi="宋体" w:cs="宋体"/>
          <w:sz w:val="28"/>
          <w:szCs w:val="28"/>
        </w:rPr>
        <w:t>表1：</w:t>
      </w:r>
    </w:p>
    <w:tbl>
      <w:tblPr>
        <w:tblStyle w:val="19"/>
        <w:tblW w:w="9604"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2725"/>
        <w:gridCol w:w="1390"/>
        <w:gridCol w:w="1208"/>
        <w:gridCol w:w="3567"/>
      </w:tblGrid>
      <w:tr w14:paraId="0C04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9604" w:type="dxa"/>
            <w:gridSpan w:val="5"/>
            <w:noWrap w:val="0"/>
            <w:vAlign w:val="center"/>
          </w:tcPr>
          <w:p w14:paraId="6292F850">
            <w:pPr>
              <w:jc w:val="center"/>
            </w:pPr>
            <w:r>
              <w:rPr>
                <w:rFonts w:hint="eastAsia" w:ascii="宋体" w:hAnsi="宋体" w:cs="宋体"/>
                <w:color w:val="000000"/>
                <w:sz w:val="28"/>
                <w:szCs w:val="28"/>
              </w:rPr>
              <w:t>进水口在线监测系统维保项目清单</w:t>
            </w:r>
          </w:p>
        </w:tc>
      </w:tr>
      <w:tr w14:paraId="1484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4" w:type="dxa"/>
            <w:noWrap w:val="0"/>
            <w:vAlign w:val="center"/>
          </w:tcPr>
          <w:p w14:paraId="43085C55">
            <w:pPr>
              <w:jc w:val="center"/>
              <w:rPr>
                <w:rFonts w:hint="eastAsia" w:ascii="宋体"/>
                <w:bCs/>
                <w:color w:val="000000"/>
                <w:sz w:val="24"/>
                <w:szCs w:val="24"/>
              </w:rPr>
            </w:pPr>
            <w:r>
              <w:rPr>
                <w:rFonts w:hint="eastAsia" w:ascii="宋体"/>
                <w:bCs/>
                <w:color w:val="000000"/>
                <w:sz w:val="24"/>
                <w:szCs w:val="24"/>
              </w:rPr>
              <w:t>序号</w:t>
            </w:r>
          </w:p>
        </w:tc>
        <w:tc>
          <w:tcPr>
            <w:tcW w:w="2725" w:type="dxa"/>
            <w:noWrap w:val="0"/>
            <w:vAlign w:val="center"/>
          </w:tcPr>
          <w:p w14:paraId="46E93C08">
            <w:pPr>
              <w:rPr>
                <w:rFonts w:hint="eastAsia" w:ascii="宋体"/>
                <w:bCs/>
                <w:color w:val="000000"/>
                <w:sz w:val="24"/>
                <w:szCs w:val="24"/>
              </w:rPr>
            </w:pPr>
            <w:r>
              <w:rPr>
                <w:rFonts w:hint="eastAsia" w:ascii="宋体"/>
                <w:bCs/>
                <w:color w:val="000000"/>
                <w:sz w:val="24"/>
                <w:szCs w:val="24"/>
              </w:rPr>
              <w:t>现有在线设备名称、型号以及其他服务内容</w:t>
            </w:r>
          </w:p>
        </w:tc>
        <w:tc>
          <w:tcPr>
            <w:tcW w:w="1390" w:type="dxa"/>
            <w:noWrap w:val="0"/>
            <w:vAlign w:val="center"/>
          </w:tcPr>
          <w:p w14:paraId="09ABD4FC">
            <w:pPr>
              <w:rPr>
                <w:rFonts w:hint="eastAsia" w:ascii="宋体"/>
                <w:bCs/>
                <w:color w:val="000000"/>
                <w:sz w:val="24"/>
                <w:szCs w:val="24"/>
              </w:rPr>
            </w:pPr>
            <w:r>
              <w:rPr>
                <w:rFonts w:hint="eastAsia" w:ascii="宋体"/>
                <w:bCs/>
                <w:color w:val="000000"/>
                <w:sz w:val="24"/>
                <w:szCs w:val="24"/>
              </w:rPr>
              <w:t>生产单位</w:t>
            </w:r>
          </w:p>
        </w:tc>
        <w:tc>
          <w:tcPr>
            <w:tcW w:w="1208" w:type="dxa"/>
            <w:noWrap w:val="0"/>
            <w:vAlign w:val="center"/>
          </w:tcPr>
          <w:p w14:paraId="17707A1A">
            <w:pPr>
              <w:rPr>
                <w:rFonts w:hint="eastAsia" w:ascii="宋体"/>
                <w:bCs/>
                <w:color w:val="000000"/>
                <w:sz w:val="24"/>
                <w:szCs w:val="24"/>
              </w:rPr>
            </w:pPr>
            <w:r>
              <w:rPr>
                <w:rFonts w:hint="eastAsia" w:ascii="宋体"/>
                <w:bCs/>
                <w:color w:val="000000"/>
                <w:sz w:val="24"/>
                <w:szCs w:val="24"/>
              </w:rPr>
              <w:t>数量</w:t>
            </w:r>
          </w:p>
        </w:tc>
        <w:tc>
          <w:tcPr>
            <w:tcW w:w="3567" w:type="dxa"/>
            <w:noWrap w:val="0"/>
            <w:vAlign w:val="center"/>
          </w:tcPr>
          <w:p w14:paraId="79CEC511">
            <w:pPr>
              <w:jc w:val="center"/>
              <w:rPr>
                <w:rFonts w:hint="eastAsia" w:ascii="宋体"/>
                <w:bCs/>
                <w:color w:val="000000"/>
                <w:sz w:val="24"/>
                <w:szCs w:val="24"/>
              </w:rPr>
            </w:pPr>
            <w:r>
              <w:rPr>
                <w:rFonts w:hint="eastAsia" w:ascii="宋体"/>
                <w:bCs/>
                <w:color w:val="000000"/>
                <w:sz w:val="24"/>
                <w:szCs w:val="24"/>
              </w:rPr>
              <w:t>备   注</w:t>
            </w:r>
          </w:p>
        </w:tc>
      </w:tr>
      <w:tr w14:paraId="3879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14" w:type="dxa"/>
            <w:noWrap w:val="0"/>
            <w:vAlign w:val="center"/>
          </w:tcPr>
          <w:p w14:paraId="09C0CE4B">
            <w:pPr>
              <w:jc w:val="center"/>
              <w:rPr>
                <w:rFonts w:hint="eastAsia" w:ascii="宋体"/>
                <w:bCs/>
                <w:color w:val="000000"/>
                <w:sz w:val="24"/>
                <w:szCs w:val="24"/>
              </w:rPr>
            </w:pPr>
            <w:r>
              <w:rPr>
                <w:rFonts w:hint="eastAsia" w:ascii="宋体"/>
                <w:bCs/>
                <w:color w:val="000000"/>
                <w:sz w:val="24"/>
                <w:szCs w:val="24"/>
              </w:rPr>
              <w:t>1</w:t>
            </w:r>
          </w:p>
        </w:tc>
        <w:tc>
          <w:tcPr>
            <w:tcW w:w="2725" w:type="dxa"/>
            <w:noWrap w:val="0"/>
            <w:vAlign w:val="center"/>
          </w:tcPr>
          <w:p w14:paraId="0A5C5246">
            <w:pPr>
              <w:rPr>
                <w:rFonts w:hint="eastAsia" w:ascii="宋体"/>
                <w:bCs/>
                <w:color w:val="000000"/>
                <w:sz w:val="24"/>
                <w:szCs w:val="24"/>
              </w:rPr>
            </w:pPr>
            <w:r>
              <w:rPr>
                <w:rFonts w:hint="eastAsia" w:ascii="宋体"/>
                <w:bCs/>
                <w:color w:val="000000"/>
                <w:sz w:val="24"/>
                <w:szCs w:val="24"/>
              </w:rPr>
              <w:t>BS-2008型COD在线监测设备</w:t>
            </w:r>
          </w:p>
        </w:tc>
        <w:tc>
          <w:tcPr>
            <w:tcW w:w="1390" w:type="dxa"/>
            <w:noWrap w:val="0"/>
            <w:vAlign w:val="center"/>
          </w:tcPr>
          <w:p w14:paraId="184DEF68">
            <w:pPr>
              <w:rPr>
                <w:rFonts w:hint="eastAsia" w:ascii="宋体"/>
                <w:bCs/>
                <w:color w:val="000000"/>
                <w:sz w:val="24"/>
                <w:szCs w:val="24"/>
              </w:rPr>
            </w:pPr>
            <w:r>
              <w:rPr>
                <w:rFonts w:hint="eastAsia" w:ascii="宋体"/>
                <w:bCs/>
                <w:color w:val="000000"/>
                <w:sz w:val="24"/>
                <w:szCs w:val="24"/>
              </w:rPr>
              <w:t>安徽碧水</w:t>
            </w:r>
          </w:p>
        </w:tc>
        <w:tc>
          <w:tcPr>
            <w:tcW w:w="1208" w:type="dxa"/>
            <w:noWrap w:val="0"/>
            <w:vAlign w:val="center"/>
          </w:tcPr>
          <w:p w14:paraId="0B2C2CB4">
            <w:pPr>
              <w:rPr>
                <w:rFonts w:hint="eastAsia" w:ascii="宋体"/>
                <w:bCs/>
                <w:color w:val="000000"/>
                <w:sz w:val="24"/>
                <w:szCs w:val="24"/>
              </w:rPr>
            </w:pPr>
            <w:r>
              <w:rPr>
                <w:rFonts w:hint="eastAsia" w:ascii="宋体"/>
                <w:bCs/>
                <w:color w:val="000000"/>
                <w:sz w:val="24"/>
                <w:szCs w:val="24"/>
              </w:rPr>
              <w:t>1台/年</w:t>
            </w:r>
          </w:p>
        </w:tc>
        <w:tc>
          <w:tcPr>
            <w:tcW w:w="3567" w:type="dxa"/>
            <w:noWrap w:val="0"/>
            <w:vAlign w:val="top"/>
          </w:tcPr>
          <w:p w14:paraId="1D2A397B">
            <w:pPr>
              <w:rPr>
                <w:rFonts w:hint="eastAsia" w:ascii="宋体"/>
                <w:bCs/>
                <w:color w:val="000000"/>
                <w:sz w:val="24"/>
                <w:szCs w:val="24"/>
              </w:rPr>
            </w:pPr>
          </w:p>
        </w:tc>
      </w:tr>
      <w:tr w14:paraId="1B5E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14" w:type="dxa"/>
            <w:noWrap w:val="0"/>
            <w:vAlign w:val="center"/>
          </w:tcPr>
          <w:p w14:paraId="7D186391">
            <w:pPr>
              <w:jc w:val="center"/>
              <w:rPr>
                <w:rFonts w:hint="eastAsia" w:ascii="宋体"/>
                <w:bCs/>
                <w:color w:val="000000"/>
                <w:sz w:val="24"/>
                <w:szCs w:val="24"/>
              </w:rPr>
            </w:pPr>
            <w:r>
              <w:rPr>
                <w:rFonts w:hint="eastAsia" w:ascii="宋体"/>
                <w:bCs/>
                <w:color w:val="000000"/>
                <w:sz w:val="24"/>
                <w:szCs w:val="24"/>
              </w:rPr>
              <w:t>2</w:t>
            </w:r>
          </w:p>
        </w:tc>
        <w:tc>
          <w:tcPr>
            <w:tcW w:w="2725" w:type="dxa"/>
            <w:noWrap w:val="0"/>
            <w:vAlign w:val="center"/>
          </w:tcPr>
          <w:p w14:paraId="000F46F6">
            <w:pPr>
              <w:rPr>
                <w:rFonts w:hint="eastAsia" w:ascii="宋体"/>
                <w:bCs/>
                <w:color w:val="000000"/>
                <w:sz w:val="24"/>
                <w:szCs w:val="24"/>
              </w:rPr>
            </w:pPr>
            <w:r>
              <w:rPr>
                <w:rFonts w:hint="eastAsia" w:ascii="宋体"/>
                <w:bCs/>
                <w:color w:val="000000"/>
                <w:sz w:val="24"/>
                <w:szCs w:val="24"/>
              </w:rPr>
              <w:t>BS-NH3-N型氨氮在线监测设备</w:t>
            </w:r>
          </w:p>
        </w:tc>
        <w:tc>
          <w:tcPr>
            <w:tcW w:w="1390" w:type="dxa"/>
            <w:noWrap w:val="0"/>
            <w:vAlign w:val="center"/>
          </w:tcPr>
          <w:p w14:paraId="2F5D5391">
            <w:pPr>
              <w:rPr>
                <w:rFonts w:hint="eastAsia" w:ascii="宋体"/>
                <w:bCs/>
                <w:color w:val="000000"/>
                <w:sz w:val="24"/>
                <w:szCs w:val="24"/>
              </w:rPr>
            </w:pPr>
            <w:r>
              <w:rPr>
                <w:rFonts w:hint="eastAsia" w:ascii="宋体"/>
                <w:bCs/>
                <w:color w:val="000000"/>
                <w:sz w:val="24"/>
                <w:szCs w:val="24"/>
              </w:rPr>
              <w:t>安徽碧水</w:t>
            </w:r>
          </w:p>
        </w:tc>
        <w:tc>
          <w:tcPr>
            <w:tcW w:w="1208" w:type="dxa"/>
            <w:noWrap w:val="0"/>
            <w:vAlign w:val="center"/>
          </w:tcPr>
          <w:p w14:paraId="572D0ADF">
            <w:pPr>
              <w:rPr>
                <w:rFonts w:hint="eastAsia" w:ascii="宋体"/>
                <w:bCs/>
                <w:color w:val="000000"/>
                <w:sz w:val="24"/>
                <w:szCs w:val="24"/>
              </w:rPr>
            </w:pPr>
            <w:r>
              <w:rPr>
                <w:rFonts w:hint="eastAsia" w:ascii="宋体"/>
                <w:bCs/>
                <w:color w:val="000000"/>
                <w:sz w:val="24"/>
                <w:szCs w:val="24"/>
              </w:rPr>
              <w:t>1台/年</w:t>
            </w:r>
          </w:p>
        </w:tc>
        <w:tc>
          <w:tcPr>
            <w:tcW w:w="3567" w:type="dxa"/>
            <w:noWrap w:val="0"/>
            <w:vAlign w:val="top"/>
          </w:tcPr>
          <w:p w14:paraId="10990B7C">
            <w:pPr>
              <w:rPr>
                <w:rFonts w:hint="eastAsia" w:ascii="宋体"/>
                <w:bCs/>
                <w:color w:val="000000"/>
                <w:sz w:val="24"/>
                <w:szCs w:val="24"/>
              </w:rPr>
            </w:pPr>
          </w:p>
        </w:tc>
      </w:tr>
      <w:tr w14:paraId="254E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14" w:type="dxa"/>
            <w:noWrap w:val="0"/>
            <w:vAlign w:val="center"/>
          </w:tcPr>
          <w:p w14:paraId="760416B4">
            <w:pPr>
              <w:jc w:val="center"/>
              <w:rPr>
                <w:rFonts w:hint="eastAsia" w:ascii="宋体"/>
                <w:bCs/>
                <w:color w:val="000000"/>
                <w:sz w:val="24"/>
                <w:szCs w:val="24"/>
              </w:rPr>
            </w:pPr>
            <w:r>
              <w:rPr>
                <w:rFonts w:hint="eastAsia" w:ascii="宋体"/>
                <w:bCs/>
                <w:color w:val="000000"/>
                <w:sz w:val="24"/>
                <w:szCs w:val="24"/>
              </w:rPr>
              <w:t>3</w:t>
            </w:r>
          </w:p>
        </w:tc>
        <w:tc>
          <w:tcPr>
            <w:tcW w:w="2725" w:type="dxa"/>
            <w:noWrap w:val="0"/>
            <w:vAlign w:val="center"/>
          </w:tcPr>
          <w:p w14:paraId="15901981">
            <w:pPr>
              <w:rPr>
                <w:rFonts w:hint="eastAsia" w:ascii="宋体"/>
                <w:bCs/>
                <w:color w:val="000000"/>
                <w:sz w:val="24"/>
                <w:szCs w:val="24"/>
              </w:rPr>
            </w:pPr>
            <w:r>
              <w:rPr>
                <w:rFonts w:hint="eastAsia" w:ascii="宋体"/>
                <w:bCs/>
                <w:color w:val="000000"/>
                <w:sz w:val="24"/>
                <w:szCs w:val="24"/>
              </w:rPr>
              <w:t>WHJJ无线环境数据采集记录传输仪</w:t>
            </w:r>
          </w:p>
        </w:tc>
        <w:tc>
          <w:tcPr>
            <w:tcW w:w="1390" w:type="dxa"/>
            <w:noWrap w:val="0"/>
            <w:vAlign w:val="center"/>
          </w:tcPr>
          <w:p w14:paraId="2115E944">
            <w:pPr>
              <w:rPr>
                <w:rFonts w:hint="eastAsia" w:ascii="宋体"/>
                <w:bCs/>
                <w:color w:val="000000"/>
                <w:sz w:val="24"/>
                <w:szCs w:val="24"/>
              </w:rPr>
            </w:pPr>
            <w:r>
              <w:rPr>
                <w:rFonts w:hint="eastAsia" w:ascii="宋体"/>
                <w:bCs/>
                <w:color w:val="000000"/>
                <w:sz w:val="24"/>
                <w:szCs w:val="24"/>
              </w:rPr>
              <w:t>安徽碧水</w:t>
            </w:r>
          </w:p>
        </w:tc>
        <w:tc>
          <w:tcPr>
            <w:tcW w:w="1208" w:type="dxa"/>
            <w:noWrap w:val="0"/>
            <w:vAlign w:val="center"/>
          </w:tcPr>
          <w:p w14:paraId="3260F702">
            <w:pPr>
              <w:rPr>
                <w:rFonts w:hint="eastAsia" w:ascii="宋体"/>
                <w:bCs/>
                <w:color w:val="000000"/>
                <w:sz w:val="24"/>
                <w:szCs w:val="24"/>
              </w:rPr>
            </w:pPr>
            <w:r>
              <w:rPr>
                <w:rFonts w:hint="eastAsia" w:ascii="宋体"/>
                <w:bCs/>
                <w:color w:val="000000"/>
                <w:sz w:val="24"/>
                <w:szCs w:val="24"/>
              </w:rPr>
              <w:t>1台/年</w:t>
            </w:r>
          </w:p>
        </w:tc>
        <w:tc>
          <w:tcPr>
            <w:tcW w:w="3567" w:type="dxa"/>
            <w:noWrap w:val="0"/>
            <w:vAlign w:val="top"/>
          </w:tcPr>
          <w:p w14:paraId="46008159">
            <w:pPr>
              <w:rPr>
                <w:rFonts w:hint="eastAsia" w:ascii="宋体"/>
                <w:bCs/>
                <w:color w:val="000000"/>
                <w:sz w:val="24"/>
                <w:szCs w:val="24"/>
              </w:rPr>
            </w:pPr>
          </w:p>
        </w:tc>
      </w:tr>
      <w:tr w14:paraId="7D0E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714" w:type="dxa"/>
            <w:noWrap w:val="0"/>
            <w:vAlign w:val="center"/>
          </w:tcPr>
          <w:p w14:paraId="48491AF5">
            <w:pPr>
              <w:jc w:val="center"/>
              <w:rPr>
                <w:rFonts w:hint="eastAsia" w:ascii="宋体"/>
                <w:bCs/>
                <w:color w:val="000000"/>
                <w:sz w:val="24"/>
                <w:szCs w:val="24"/>
              </w:rPr>
            </w:pPr>
            <w:r>
              <w:rPr>
                <w:rFonts w:hint="eastAsia" w:ascii="宋体"/>
                <w:bCs/>
                <w:color w:val="000000"/>
                <w:sz w:val="24"/>
                <w:szCs w:val="24"/>
              </w:rPr>
              <w:t>4</w:t>
            </w:r>
          </w:p>
        </w:tc>
        <w:tc>
          <w:tcPr>
            <w:tcW w:w="2725" w:type="dxa"/>
            <w:noWrap w:val="0"/>
            <w:vAlign w:val="center"/>
          </w:tcPr>
          <w:p w14:paraId="72D6BE9B">
            <w:pPr>
              <w:rPr>
                <w:rFonts w:ascii="宋体"/>
                <w:bCs/>
                <w:color w:val="000000"/>
                <w:sz w:val="24"/>
                <w:szCs w:val="24"/>
              </w:rPr>
            </w:pPr>
            <w:r>
              <w:rPr>
                <w:rFonts w:hint="eastAsia" w:ascii="宋体"/>
                <w:bCs/>
                <w:color w:val="000000"/>
                <w:sz w:val="24"/>
                <w:szCs w:val="24"/>
              </w:rPr>
              <w:t>进口取水样管线</w:t>
            </w:r>
          </w:p>
        </w:tc>
        <w:tc>
          <w:tcPr>
            <w:tcW w:w="1390" w:type="dxa"/>
            <w:noWrap w:val="0"/>
            <w:vAlign w:val="center"/>
          </w:tcPr>
          <w:p w14:paraId="53C65133">
            <w:pPr>
              <w:rPr>
                <w:rFonts w:hint="eastAsia" w:ascii="宋体"/>
                <w:bCs/>
                <w:color w:val="000000"/>
                <w:sz w:val="24"/>
                <w:szCs w:val="24"/>
              </w:rPr>
            </w:pPr>
            <w:r>
              <w:rPr>
                <w:rFonts w:hint="eastAsia" w:ascii="宋体"/>
                <w:bCs/>
                <w:color w:val="000000"/>
                <w:sz w:val="24"/>
                <w:szCs w:val="24"/>
              </w:rPr>
              <w:t>-----</w:t>
            </w:r>
          </w:p>
        </w:tc>
        <w:tc>
          <w:tcPr>
            <w:tcW w:w="1208" w:type="dxa"/>
            <w:noWrap w:val="0"/>
            <w:vAlign w:val="center"/>
          </w:tcPr>
          <w:p w14:paraId="0839D20B">
            <w:pPr>
              <w:rPr>
                <w:rFonts w:ascii="宋体"/>
                <w:bCs/>
                <w:color w:val="000000"/>
                <w:sz w:val="24"/>
                <w:szCs w:val="24"/>
              </w:rPr>
            </w:pPr>
            <w:r>
              <w:rPr>
                <w:rFonts w:hint="eastAsia" w:ascii="宋体"/>
                <w:bCs/>
                <w:color w:val="000000"/>
                <w:sz w:val="24"/>
                <w:szCs w:val="24"/>
              </w:rPr>
              <w:t>1套/年</w:t>
            </w:r>
          </w:p>
        </w:tc>
        <w:tc>
          <w:tcPr>
            <w:tcW w:w="3567" w:type="dxa"/>
            <w:noWrap w:val="0"/>
            <w:vAlign w:val="top"/>
          </w:tcPr>
          <w:p w14:paraId="0C464BA5">
            <w:pPr>
              <w:rPr>
                <w:rFonts w:hint="eastAsia" w:ascii="宋体"/>
                <w:bCs/>
                <w:color w:val="000000"/>
                <w:sz w:val="24"/>
                <w:szCs w:val="24"/>
              </w:rPr>
            </w:pPr>
          </w:p>
        </w:tc>
      </w:tr>
      <w:tr w14:paraId="11B0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14" w:type="dxa"/>
            <w:noWrap w:val="0"/>
            <w:vAlign w:val="center"/>
          </w:tcPr>
          <w:p w14:paraId="3B0ACD9F">
            <w:pPr>
              <w:jc w:val="center"/>
              <w:rPr>
                <w:rFonts w:hint="eastAsia" w:ascii="宋体"/>
                <w:bCs/>
                <w:color w:val="000000"/>
                <w:sz w:val="24"/>
                <w:szCs w:val="24"/>
              </w:rPr>
            </w:pPr>
            <w:r>
              <w:rPr>
                <w:rFonts w:hint="eastAsia" w:ascii="宋体"/>
                <w:bCs/>
                <w:color w:val="000000"/>
                <w:sz w:val="24"/>
                <w:szCs w:val="24"/>
              </w:rPr>
              <w:t>5</w:t>
            </w:r>
          </w:p>
        </w:tc>
        <w:tc>
          <w:tcPr>
            <w:tcW w:w="2725" w:type="dxa"/>
            <w:noWrap w:val="0"/>
            <w:vAlign w:val="center"/>
          </w:tcPr>
          <w:p w14:paraId="27327E81">
            <w:pPr>
              <w:rPr>
                <w:rFonts w:hint="eastAsia" w:ascii="宋体"/>
                <w:bCs/>
                <w:color w:val="000000"/>
                <w:sz w:val="24"/>
                <w:szCs w:val="24"/>
              </w:rPr>
            </w:pPr>
            <w:r>
              <w:rPr>
                <w:rFonts w:hint="eastAsia" w:ascii="宋体"/>
                <w:bCs/>
                <w:color w:val="000000"/>
                <w:sz w:val="24"/>
                <w:szCs w:val="24"/>
              </w:rPr>
              <w:t>COD在线监测设备使用试剂及标液</w:t>
            </w:r>
          </w:p>
        </w:tc>
        <w:tc>
          <w:tcPr>
            <w:tcW w:w="1390" w:type="dxa"/>
            <w:noWrap w:val="0"/>
            <w:vAlign w:val="center"/>
          </w:tcPr>
          <w:p w14:paraId="1D3FCA97">
            <w:pPr>
              <w:rPr>
                <w:rFonts w:hint="eastAsia" w:ascii="宋体"/>
                <w:bCs/>
                <w:color w:val="000000"/>
                <w:sz w:val="24"/>
                <w:szCs w:val="24"/>
              </w:rPr>
            </w:pPr>
            <w:r>
              <w:rPr>
                <w:rFonts w:hint="eastAsia" w:ascii="宋体"/>
                <w:bCs/>
                <w:color w:val="000000"/>
                <w:sz w:val="24"/>
                <w:szCs w:val="24"/>
              </w:rPr>
              <w:t>-----</w:t>
            </w:r>
          </w:p>
        </w:tc>
        <w:tc>
          <w:tcPr>
            <w:tcW w:w="1208" w:type="dxa"/>
            <w:noWrap w:val="0"/>
            <w:vAlign w:val="center"/>
          </w:tcPr>
          <w:p w14:paraId="3BCCE0E5">
            <w:pPr>
              <w:rPr>
                <w:rFonts w:hint="eastAsia" w:ascii="宋体"/>
                <w:bCs/>
                <w:color w:val="000000"/>
                <w:sz w:val="24"/>
                <w:szCs w:val="24"/>
              </w:rPr>
            </w:pPr>
            <w:r>
              <w:rPr>
                <w:rFonts w:hint="eastAsia" w:ascii="宋体"/>
                <w:bCs/>
                <w:color w:val="000000"/>
                <w:sz w:val="24"/>
                <w:szCs w:val="24"/>
              </w:rPr>
              <w:t>1套/1年</w:t>
            </w:r>
          </w:p>
        </w:tc>
        <w:tc>
          <w:tcPr>
            <w:tcW w:w="3567" w:type="dxa"/>
            <w:noWrap w:val="0"/>
            <w:vAlign w:val="top"/>
          </w:tcPr>
          <w:p w14:paraId="5C573E40">
            <w:pPr>
              <w:rPr>
                <w:rFonts w:hint="eastAsia" w:ascii="宋体"/>
                <w:bCs/>
                <w:color w:val="000000"/>
                <w:sz w:val="24"/>
                <w:szCs w:val="24"/>
              </w:rPr>
            </w:pPr>
            <w:r>
              <w:rPr>
                <w:rFonts w:hint="eastAsia" w:ascii="宋体"/>
                <w:bCs/>
                <w:color w:val="000000"/>
                <w:sz w:val="24"/>
                <w:szCs w:val="24"/>
              </w:rPr>
              <w:t>1小时测量一次，运行消耗整套试剂(预18-20套)</w:t>
            </w:r>
          </w:p>
        </w:tc>
      </w:tr>
      <w:tr w14:paraId="21E9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714" w:type="dxa"/>
            <w:noWrap w:val="0"/>
            <w:vAlign w:val="center"/>
          </w:tcPr>
          <w:p w14:paraId="0AE15418">
            <w:pPr>
              <w:jc w:val="center"/>
              <w:rPr>
                <w:rFonts w:hint="eastAsia" w:ascii="宋体"/>
                <w:bCs/>
                <w:color w:val="000000"/>
                <w:sz w:val="24"/>
                <w:szCs w:val="24"/>
              </w:rPr>
            </w:pPr>
            <w:r>
              <w:rPr>
                <w:rFonts w:hint="eastAsia" w:ascii="宋体"/>
                <w:bCs/>
                <w:color w:val="000000"/>
                <w:sz w:val="24"/>
                <w:szCs w:val="24"/>
              </w:rPr>
              <w:t>6</w:t>
            </w:r>
          </w:p>
        </w:tc>
        <w:tc>
          <w:tcPr>
            <w:tcW w:w="2725" w:type="dxa"/>
            <w:noWrap w:val="0"/>
            <w:vAlign w:val="center"/>
          </w:tcPr>
          <w:p w14:paraId="604515F9">
            <w:pPr>
              <w:rPr>
                <w:rFonts w:hint="eastAsia" w:ascii="宋体"/>
                <w:bCs/>
                <w:color w:val="000000"/>
                <w:sz w:val="24"/>
                <w:szCs w:val="24"/>
              </w:rPr>
            </w:pPr>
            <w:r>
              <w:rPr>
                <w:rFonts w:hint="eastAsia" w:ascii="宋体"/>
                <w:bCs/>
                <w:color w:val="000000"/>
                <w:sz w:val="24"/>
                <w:szCs w:val="24"/>
              </w:rPr>
              <w:t>氨氮在线监测设备使用试剂及标液</w:t>
            </w:r>
          </w:p>
        </w:tc>
        <w:tc>
          <w:tcPr>
            <w:tcW w:w="1390" w:type="dxa"/>
            <w:noWrap w:val="0"/>
            <w:vAlign w:val="center"/>
          </w:tcPr>
          <w:p w14:paraId="27ED1E78">
            <w:pPr>
              <w:rPr>
                <w:rFonts w:hint="eastAsia" w:ascii="宋体"/>
                <w:bCs/>
                <w:color w:val="000000"/>
                <w:sz w:val="24"/>
                <w:szCs w:val="24"/>
              </w:rPr>
            </w:pPr>
            <w:r>
              <w:rPr>
                <w:rFonts w:hint="eastAsia" w:ascii="宋体"/>
                <w:bCs/>
                <w:color w:val="000000"/>
                <w:sz w:val="24"/>
                <w:szCs w:val="24"/>
              </w:rPr>
              <w:t>-----</w:t>
            </w:r>
          </w:p>
        </w:tc>
        <w:tc>
          <w:tcPr>
            <w:tcW w:w="1208" w:type="dxa"/>
            <w:noWrap w:val="0"/>
            <w:vAlign w:val="center"/>
          </w:tcPr>
          <w:p w14:paraId="14CE3FBF">
            <w:pPr>
              <w:rPr>
                <w:rFonts w:hint="eastAsia" w:ascii="宋体"/>
                <w:bCs/>
                <w:color w:val="000000"/>
                <w:sz w:val="24"/>
                <w:szCs w:val="24"/>
              </w:rPr>
            </w:pPr>
            <w:r>
              <w:rPr>
                <w:rFonts w:hint="eastAsia" w:ascii="宋体"/>
                <w:bCs/>
                <w:color w:val="000000"/>
                <w:sz w:val="24"/>
                <w:szCs w:val="24"/>
              </w:rPr>
              <w:t>1套/1年</w:t>
            </w:r>
          </w:p>
        </w:tc>
        <w:tc>
          <w:tcPr>
            <w:tcW w:w="3567" w:type="dxa"/>
            <w:noWrap w:val="0"/>
            <w:vAlign w:val="top"/>
          </w:tcPr>
          <w:p w14:paraId="512D2F5A">
            <w:pPr>
              <w:rPr>
                <w:rFonts w:hint="eastAsia" w:ascii="宋体"/>
                <w:bCs/>
                <w:color w:val="000000"/>
                <w:sz w:val="24"/>
                <w:szCs w:val="24"/>
              </w:rPr>
            </w:pPr>
            <w:r>
              <w:rPr>
                <w:rFonts w:hint="eastAsia" w:ascii="宋体"/>
                <w:bCs/>
                <w:color w:val="000000"/>
                <w:sz w:val="24"/>
                <w:szCs w:val="24"/>
              </w:rPr>
              <w:t>1小时测量一次，运行消耗整套试剂(预18-20套)</w:t>
            </w:r>
          </w:p>
        </w:tc>
      </w:tr>
      <w:tr w14:paraId="7FB8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14" w:type="dxa"/>
            <w:noWrap w:val="0"/>
            <w:vAlign w:val="center"/>
          </w:tcPr>
          <w:p w14:paraId="2588552B">
            <w:pPr>
              <w:jc w:val="center"/>
              <w:rPr>
                <w:rFonts w:ascii="宋体"/>
                <w:bCs/>
                <w:color w:val="000000"/>
                <w:sz w:val="24"/>
                <w:szCs w:val="24"/>
              </w:rPr>
            </w:pPr>
            <w:r>
              <w:rPr>
                <w:rFonts w:hint="eastAsia" w:ascii="宋体"/>
                <w:bCs/>
                <w:color w:val="000000"/>
                <w:sz w:val="24"/>
                <w:szCs w:val="24"/>
              </w:rPr>
              <w:t>7</w:t>
            </w:r>
          </w:p>
        </w:tc>
        <w:tc>
          <w:tcPr>
            <w:tcW w:w="2725" w:type="dxa"/>
            <w:noWrap w:val="0"/>
            <w:vAlign w:val="center"/>
          </w:tcPr>
          <w:p w14:paraId="538CCF60">
            <w:pPr>
              <w:rPr>
                <w:rFonts w:hint="eastAsia" w:ascii="宋体"/>
                <w:bCs/>
                <w:color w:val="000000"/>
                <w:sz w:val="24"/>
                <w:szCs w:val="24"/>
              </w:rPr>
            </w:pPr>
            <w:r>
              <w:rPr>
                <w:rFonts w:hint="eastAsia" w:ascii="宋体"/>
                <w:bCs/>
                <w:color w:val="000000"/>
                <w:sz w:val="24"/>
                <w:szCs w:val="24"/>
              </w:rPr>
              <w:t>运营服务人工、车辆、保险、技术培训费用</w:t>
            </w:r>
          </w:p>
        </w:tc>
        <w:tc>
          <w:tcPr>
            <w:tcW w:w="1390" w:type="dxa"/>
            <w:noWrap w:val="0"/>
            <w:vAlign w:val="center"/>
          </w:tcPr>
          <w:p w14:paraId="7BEDD8FE">
            <w:pPr>
              <w:rPr>
                <w:rFonts w:hint="eastAsia" w:ascii="宋体"/>
                <w:bCs/>
                <w:color w:val="000000"/>
                <w:sz w:val="24"/>
                <w:szCs w:val="24"/>
              </w:rPr>
            </w:pPr>
            <w:r>
              <w:rPr>
                <w:rFonts w:hint="eastAsia" w:ascii="宋体"/>
                <w:bCs/>
                <w:color w:val="000000"/>
                <w:sz w:val="24"/>
                <w:szCs w:val="24"/>
              </w:rPr>
              <w:t>-----</w:t>
            </w:r>
          </w:p>
        </w:tc>
        <w:tc>
          <w:tcPr>
            <w:tcW w:w="1208" w:type="dxa"/>
            <w:noWrap w:val="0"/>
            <w:vAlign w:val="center"/>
          </w:tcPr>
          <w:p w14:paraId="787198C5">
            <w:pPr>
              <w:rPr>
                <w:rFonts w:hint="eastAsia" w:ascii="宋体"/>
                <w:bCs/>
                <w:color w:val="000000"/>
                <w:sz w:val="24"/>
                <w:szCs w:val="24"/>
              </w:rPr>
            </w:pPr>
            <w:r>
              <w:rPr>
                <w:rFonts w:hint="eastAsia" w:ascii="宋体"/>
                <w:bCs/>
                <w:color w:val="000000"/>
                <w:sz w:val="24"/>
                <w:szCs w:val="24"/>
              </w:rPr>
              <w:t>2套/1年</w:t>
            </w:r>
          </w:p>
        </w:tc>
        <w:tc>
          <w:tcPr>
            <w:tcW w:w="3567" w:type="dxa"/>
            <w:noWrap w:val="0"/>
            <w:vAlign w:val="top"/>
          </w:tcPr>
          <w:p w14:paraId="64C4979E">
            <w:pPr>
              <w:rPr>
                <w:rFonts w:hint="eastAsia" w:ascii="宋体"/>
                <w:bCs/>
                <w:color w:val="000000"/>
                <w:sz w:val="24"/>
                <w:szCs w:val="24"/>
              </w:rPr>
            </w:pPr>
          </w:p>
        </w:tc>
      </w:tr>
      <w:tr w14:paraId="4DD6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714" w:type="dxa"/>
            <w:noWrap w:val="0"/>
            <w:vAlign w:val="center"/>
          </w:tcPr>
          <w:p w14:paraId="315458CB">
            <w:pPr>
              <w:jc w:val="center"/>
              <w:rPr>
                <w:rFonts w:ascii="宋体"/>
                <w:bCs/>
                <w:color w:val="000000"/>
                <w:sz w:val="24"/>
                <w:szCs w:val="24"/>
              </w:rPr>
            </w:pPr>
            <w:r>
              <w:rPr>
                <w:rFonts w:hint="eastAsia" w:ascii="宋体"/>
                <w:bCs/>
                <w:color w:val="000000"/>
                <w:sz w:val="24"/>
                <w:szCs w:val="24"/>
              </w:rPr>
              <w:t>8</w:t>
            </w:r>
          </w:p>
        </w:tc>
        <w:tc>
          <w:tcPr>
            <w:tcW w:w="2725" w:type="dxa"/>
            <w:noWrap w:val="0"/>
            <w:vAlign w:val="center"/>
          </w:tcPr>
          <w:p w14:paraId="3CC3BCBB">
            <w:pPr>
              <w:rPr>
                <w:rFonts w:ascii="宋体"/>
                <w:bCs/>
                <w:color w:val="000000"/>
                <w:sz w:val="24"/>
                <w:szCs w:val="24"/>
              </w:rPr>
            </w:pPr>
            <w:r>
              <w:rPr>
                <w:rFonts w:hint="eastAsia" w:ascii="宋体"/>
                <w:bCs/>
                <w:color w:val="000000"/>
                <w:sz w:val="24"/>
                <w:szCs w:val="24"/>
              </w:rPr>
              <w:t>进口在线房管理</w:t>
            </w:r>
          </w:p>
        </w:tc>
        <w:tc>
          <w:tcPr>
            <w:tcW w:w="1390" w:type="dxa"/>
            <w:noWrap w:val="0"/>
            <w:vAlign w:val="center"/>
          </w:tcPr>
          <w:p w14:paraId="2DD7FE05">
            <w:pPr>
              <w:rPr>
                <w:rFonts w:hint="eastAsia" w:ascii="宋体"/>
                <w:bCs/>
                <w:color w:val="000000"/>
                <w:sz w:val="24"/>
                <w:szCs w:val="24"/>
              </w:rPr>
            </w:pPr>
            <w:r>
              <w:rPr>
                <w:rFonts w:hint="eastAsia" w:ascii="宋体"/>
                <w:bCs/>
                <w:color w:val="000000"/>
                <w:sz w:val="24"/>
                <w:szCs w:val="24"/>
              </w:rPr>
              <w:t>-----</w:t>
            </w:r>
          </w:p>
        </w:tc>
        <w:tc>
          <w:tcPr>
            <w:tcW w:w="1208" w:type="dxa"/>
            <w:noWrap w:val="0"/>
            <w:vAlign w:val="center"/>
          </w:tcPr>
          <w:p w14:paraId="3B2A07D9">
            <w:pPr>
              <w:rPr>
                <w:rFonts w:ascii="宋体"/>
                <w:bCs/>
                <w:color w:val="000000"/>
                <w:sz w:val="24"/>
                <w:szCs w:val="24"/>
              </w:rPr>
            </w:pPr>
            <w:r>
              <w:rPr>
                <w:rFonts w:hint="eastAsia" w:ascii="宋体"/>
                <w:bCs/>
                <w:color w:val="000000"/>
                <w:sz w:val="24"/>
                <w:szCs w:val="24"/>
              </w:rPr>
              <w:t>1间/年</w:t>
            </w:r>
          </w:p>
        </w:tc>
        <w:tc>
          <w:tcPr>
            <w:tcW w:w="3567" w:type="dxa"/>
            <w:noWrap w:val="0"/>
            <w:vAlign w:val="top"/>
          </w:tcPr>
          <w:p w14:paraId="5FC1B8F2">
            <w:pPr>
              <w:rPr>
                <w:rFonts w:ascii="宋体"/>
                <w:bCs/>
                <w:color w:val="000000"/>
                <w:sz w:val="24"/>
                <w:szCs w:val="24"/>
              </w:rPr>
            </w:pPr>
            <w:r>
              <w:rPr>
                <w:rFonts w:hint="eastAsia" w:ascii="宋体"/>
                <w:bCs/>
                <w:color w:val="000000"/>
                <w:sz w:val="24"/>
                <w:szCs w:val="24"/>
              </w:rPr>
              <w:t>保持房间干净、整齐，负责上墙制度换新、更新。</w:t>
            </w:r>
          </w:p>
        </w:tc>
      </w:tr>
      <w:tr w14:paraId="3A26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14" w:type="dxa"/>
            <w:noWrap w:val="0"/>
            <w:vAlign w:val="center"/>
          </w:tcPr>
          <w:p w14:paraId="7120278A">
            <w:pPr>
              <w:jc w:val="center"/>
              <w:rPr>
                <w:rFonts w:ascii="宋体"/>
                <w:bCs/>
                <w:color w:val="000000"/>
                <w:sz w:val="24"/>
                <w:szCs w:val="24"/>
              </w:rPr>
            </w:pPr>
            <w:r>
              <w:rPr>
                <w:rFonts w:hint="eastAsia" w:ascii="宋体"/>
                <w:bCs/>
                <w:color w:val="000000"/>
                <w:sz w:val="24"/>
                <w:szCs w:val="24"/>
              </w:rPr>
              <w:t>9</w:t>
            </w:r>
          </w:p>
        </w:tc>
        <w:tc>
          <w:tcPr>
            <w:tcW w:w="2725" w:type="dxa"/>
            <w:noWrap w:val="0"/>
            <w:vAlign w:val="center"/>
          </w:tcPr>
          <w:p w14:paraId="03D5C760">
            <w:pPr>
              <w:rPr>
                <w:rFonts w:ascii="宋体"/>
                <w:bCs/>
                <w:color w:val="000000"/>
                <w:sz w:val="24"/>
                <w:szCs w:val="24"/>
              </w:rPr>
            </w:pPr>
            <w:r>
              <w:rPr>
                <w:rFonts w:hint="eastAsia" w:ascii="宋体"/>
                <w:bCs/>
                <w:color w:val="000000"/>
                <w:sz w:val="24"/>
                <w:szCs w:val="24"/>
              </w:rPr>
              <w:t>在线废液</w:t>
            </w:r>
          </w:p>
        </w:tc>
        <w:tc>
          <w:tcPr>
            <w:tcW w:w="1390" w:type="dxa"/>
            <w:noWrap w:val="0"/>
            <w:vAlign w:val="center"/>
          </w:tcPr>
          <w:p w14:paraId="69396D04">
            <w:pPr>
              <w:rPr>
                <w:rFonts w:hint="eastAsia" w:ascii="宋体"/>
                <w:bCs/>
                <w:color w:val="000000"/>
                <w:sz w:val="24"/>
                <w:szCs w:val="24"/>
              </w:rPr>
            </w:pPr>
            <w:r>
              <w:rPr>
                <w:rFonts w:hint="eastAsia" w:ascii="宋体"/>
                <w:bCs/>
                <w:color w:val="000000"/>
                <w:sz w:val="24"/>
                <w:szCs w:val="24"/>
              </w:rPr>
              <w:t>-----</w:t>
            </w:r>
          </w:p>
        </w:tc>
        <w:tc>
          <w:tcPr>
            <w:tcW w:w="1208" w:type="dxa"/>
            <w:noWrap w:val="0"/>
            <w:vAlign w:val="center"/>
          </w:tcPr>
          <w:p w14:paraId="51F7CC0C">
            <w:pPr>
              <w:rPr>
                <w:rFonts w:ascii="宋体"/>
                <w:bCs/>
                <w:color w:val="000000"/>
                <w:sz w:val="24"/>
                <w:szCs w:val="24"/>
              </w:rPr>
            </w:pPr>
            <w:r>
              <w:rPr>
                <w:rFonts w:hint="eastAsia" w:ascii="宋体"/>
                <w:bCs/>
                <w:color w:val="000000"/>
                <w:sz w:val="24"/>
                <w:szCs w:val="24"/>
              </w:rPr>
              <w:t>全年</w:t>
            </w:r>
          </w:p>
        </w:tc>
        <w:tc>
          <w:tcPr>
            <w:tcW w:w="3567" w:type="dxa"/>
            <w:noWrap w:val="0"/>
            <w:vAlign w:val="top"/>
          </w:tcPr>
          <w:p w14:paraId="24F3577D">
            <w:pPr>
              <w:rPr>
                <w:rFonts w:ascii="宋体"/>
                <w:bCs/>
                <w:color w:val="000000"/>
                <w:sz w:val="24"/>
                <w:szCs w:val="24"/>
              </w:rPr>
            </w:pPr>
            <w:r>
              <w:rPr>
                <w:rFonts w:hint="eastAsia" w:ascii="宋体"/>
                <w:bCs/>
                <w:color w:val="000000"/>
                <w:sz w:val="24"/>
                <w:szCs w:val="24"/>
              </w:rPr>
              <w:t>负责将产生的危废，安全转移至危废间，并记录。负责提供各消耗品，如废液瓶等。</w:t>
            </w:r>
          </w:p>
        </w:tc>
      </w:tr>
      <w:tr w14:paraId="6620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714" w:type="dxa"/>
            <w:noWrap w:val="0"/>
            <w:vAlign w:val="center"/>
          </w:tcPr>
          <w:p w14:paraId="7266131D">
            <w:pPr>
              <w:jc w:val="center"/>
              <w:rPr>
                <w:rFonts w:ascii="宋体"/>
                <w:bCs/>
                <w:color w:val="000000"/>
                <w:sz w:val="24"/>
                <w:szCs w:val="24"/>
              </w:rPr>
            </w:pPr>
            <w:r>
              <w:rPr>
                <w:rFonts w:hint="eastAsia" w:ascii="宋体"/>
                <w:bCs/>
                <w:color w:val="000000"/>
                <w:sz w:val="24"/>
                <w:szCs w:val="24"/>
              </w:rPr>
              <w:t>10</w:t>
            </w:r>
          </w:p>
        </w:tc>
        <w:tc>
          <w:tcPr>
            <w:tcW w:w="2725" w:type="dxa"/>
            <w:noWrap w:val="0"/>
            <w:vAlign w:val="center"/>
          </w:tcPr>
          <w:p w14:paraId="516FC05C">
            <w:pPr>
              <w:rPr>
                <w:rFonts w:hint="eastAsia" w:ascii="宋体"/>
                <w:bCs/>
                <w:color w:val="000000"/>
                <w:sz w:val="24"/>
                <w:szCs w:val="24"/>
              </w:rPr>
            </w:pPr>
            <w:r>
              <w:rPr>
                <w:rFonts w:hint="eastAsia" w:ascii="宋体"/>
                <w:bCs/>
                <w:color w:val="000000"/>
                <w:sz w:val="24"/>
                <w:szCs w:val="24"/>
              </w:rPr>
              <w:t>无条件响应招标人指派和环保主管单位安排的技术培训、数据填报、台账编写、相关环保检查迎检、污水站自查整改等实际行政工作。</w:t>
            </w:r>
          </w:p>
        </w:tc>
        <w:tc>
          <w:tcPr>
            <w:tcW w:w="1390" w:type="dxa"/>
            <w:noWrap w:val="0"/>
            <w:vAlign w:val="center"/>
          </w:tcPr>
          <w:p w14:paraId="5F1AB0A3">
            <w:pPr>
              <w:rPr>
                <w:rFonts w:hint="eastAsia" w:ascii="宋体"/>
                <w:bCs/>
                <w:color w:val="000000"/>
                <w:sz w:val="24"/>
                <w:szCs w:val="24"/>
              </w:rPr>
            </w:pPr>
            <w:r>
              <w:rPr>
                <w:rFonts w:hint="eastAsia" w:ascii="宋体"/>
                <w:bCs/>
                <w:color w:val="000000"/>
                <w:sz w:val="24"/>
                <w:szCs w:val="24"/>
              </w:rPr>
              <w:t>-----</w:t>
            </w:r>
          </w:p>
        </w:tc>
        <w:tc>
          <w:tcPr>
            <w:tcW w:w="1208" w:type="dxa"/>
            <w:noWrap w:val="0"/>
            <w:vAlign w:val="center"/>
          </w:tcPr>
          <w:p w14:paraId="63CAE958">
            <w:pPr>
              <w:rPr>
                <w:rFonts w:hint="eastAsia" w:ascii="宋体"/>
                <w:bCs/>
                <w:color w:val="000000"/>
                <w:sz w:val="24"/>
                <w:szCs w:val="24"/>
              </w:rPr>
            </w:pPr>
            <w:r>
              <w:rPr>
                <w:rFonts w:hint="eastAsia" w:ascii="宋体"/>
                <w:bCs/>
                <w:color w:val="000000"/>
                <w:sz w:val="24"/>
                <w:szCs w:val="24"/>
              </w:rPr>
              <w:t>-----</w:t>
            </w:r>
          </w:p>
        </w:tc>
        <w:tc>
          <w:tcPr>
            <w:tcW w:w="3567" w:type="dxa"/>
            <w:noWrap w:val="0"/>
            <w:vAlign w:val="top"/>
          </w:tcPr>
          <w:p w14:paraId="73B1B812">
            <w:pPr>
              <w:rPr>
                <w:rFonts w:ascii="宋体"/>
                <w:bCs/>
                <w:color w:val="000000"/>
                <w:sz w:val="24"/>
                <w:szCs w:val="24"/>
              </w:rPr>
            </w:pPr>
            <w:r>
              <w:rPr>
                <w:rFonts w:hint="eastAsia" w:ascii="宋体"/>
                <w:bCs/>
                <w:color w:val="000000"/>
                <w:sz w:val="24"/>
                <w:szCs w:val="24"/>
              </w:rPr>
              <w:t>严格按照各级政府主管部门要求，以及相关行业规范，落实在线监测系统维护工作。</w:t>
            </w:r>
          </w:p>
        </w:tc>
      </w:tr>
    </w:tbl>
    <w:p w14:paraId="02D76557">
      <w:pPr>
        <w:pStyle w:val="2"/>
        <w:ind w:left="0" w:leftChars="0" w:firstLine="0" w:firstLineChars="0"/>
        <w:rPr>
          <w:rFonts w:hint="eastAsia"/>
        </w:rPr>
      </w:pPr>
    </w:p>
    <w:p w14:paraId="204928E2">
      <w:pPr>
        <w:pStyle w:val="2"/>
        <w:ind w:left="0" w:leftChars="0" w:firstLine="0" w:firstLineChars="0"/>
        <w:rPr>
          <w:rFonts w:hint="eastAsia"/>
        </w:rPr>
      </w:pPr>
    </w:p>
    <w:p w14:paraId="700E7F03">
      <w:pPr>
        <w:pStyle w:val="2"/>
        <w:ind w:left="0" w:leftChars="0" w:firstLine="0" w:firstLineChars="0"/>
      </w:pPr>
      <w:r>
        <w:rPr>
          <w:rFonts w:hint="eastAsia"/>
        </w:rPr>
        <w:t>表2：</w:t>
      </w:r>
    </w:p>
    <w:tbl>
      <w:tblPr>
        <w:tblStyle w:val="19"/>
        <w:tblW w:w="9604" w:type="dxa"/>
        <w:tblInd w:w="-5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3152"/>
        <w:gridCol w:w="1283"/>
        <w:gridCol w:w="967"/>
        <w:gridCol w:w="3360"/>
      </w:tblGrid>
      <w:tr w14:paraId="0922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604" w:type="dxa"/>
            <w:gridSpan w:val="5"/>
            <w:noWrap w:val="0"/>
            <w:vAlign w:val="center"/>
          </w:tcPr>
          <w:p w14:paraId="4ED8E51D">
            <w:pPr>
              <w:jc w:val="center"/>
              <w:rPr>
                <w:rFonts w:hint="eastAsia"/>
                <w:sz w:val="28"/>
                <w:szCs w:val="28"/>
              </w:rPr>
            </w:pPr>
            <w:r>
              <w:rPr>
                <w:rFonts w:hint="eastAsia" w:ascii="宋体" w:hAnsi="宋体" w:cs="宋体"/>
                <w:color w:val="000000"/>
                <w:sz w:val="28"/>
                <w:szCs w:val="28"/>
              </w:rPr>
              <w:t>排水口在线监测系统维保项目清单</w:t>
            </w:r>
          </w:p>
        </w:tc>
      </w:tr>
      <w:tr w14:paraId="2656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42" w:type="dxa"/>
            <w:noWrap w:val="0"/>
            <w:vAlign w:val="center"/>
          </w:tcPr>
          <w:p w14:paraId="0EE72BAF">
            <w:pPr>
              <w:jc w:val="center"/>
              <w:rPr>
                <w:rFonts w:hint="eastAsia" w:ascii="宋体"/>
                <w:bCs/>
                <w:color w:val="000000"/>
                <w:sz w:val="24"/>
                <w:szCs w:val="24"/>
              </w:rPr>
            </w:pPr>
            <w:r>
              <w:rPr>
                <w:rFonts w:hint="eastAsia" w:ascii="宋体"/>
                <w:bCs/>
                <w:color w:val="000000"/>
                <w:sz w:val="24"/>
                <w:szCs w:val="24"/>
              </w:rPr>
              <w:t>序号</w:t>
            </w:r>
          </w:p>
        </w:tc>
        <w:tc>
          <w:tcPr>
            <w:tcW w:w="3152" w:type="dxa"/>
            <w:noWrap w:val="0"/>
            <w:vAlign w:val="center"/>
          </w:tcPr>
          <w:p w14:paraId="75039957">
            <w:pPr>
              <w:rPr>
                <w:rFonts w:hint="eastAsia" w:ascii="宋体"/>
                <w:bCs/>
                <w:color w:val="000000"/>
                <w:sz w:val="24"/>
                <w:szCs w:val="24"/>
              </w:rPr>
            </w:pPr>
            <w:r>
              <w:rPr>
                <w:rFonts w:hint="eastAsia" w:ascii="宋体"/>
                <w:bCs/>
                <w:color w:val="000000"/>
                <w:sz w:val="24"/>
                <w:szCs w:val="24"/>
              </w:rPr>
              <w:t>现有在线设备名称、型号以及其他服务内容</w:t>
            </w:r>
          </w:p>
        </w:tc>
        <w:tc>
          <w:tcPr>
            <w:tcW w:w="1283" w:type="dxa"/>
            <w:noWrap w:val="0"/>
            <w:vAlign w:val="center"/>
          </w:tcPr>
          <w:p w14:paraId="6F47F2A3">
            <w:pPr>
              <w:rPr>
                <w:rFonts w:hint="eastAsia" w:ascii="宋体"/>
                <w:bCs/>
                <w:color w:val="000000"/>
                <w:sz w:val="24"/>
                <w:szCs w:val="24"/>
              </w:rPr>
            </w:pPr>
            <w:r>
              <w:rPr>
                <w:rFonts w:hint="eastAsia" w:ascii="宋体"/>
                <w:bCs/>
                <w:color w:val="000000"/>
                <w:sz w:val="24"/>
                <w:szCs w:val="24"/>
              </w:rPr>
              <w:t>生产单位</w:t>
            </w:r>
          </w:p>
        </w:tc>
        <w:tc>
          <w:tcPr>
            <w:tcW w:w="967" w:type="dxa"/>
            <w:noWrap w:val="0"/>
            <w:vAlign w:val="center"/>
          </w:tcPr>
          <w:p w14:paraId="7E7AB6D3">
            <w:pPr>
              <w:rPr>
                <w:rFonts w:hint="eastAsia" w:ascii="宋体"/>
                <w:bCs/>
                <w:color w:val="000000"/>
                <w:sz w:val="24"/>
                <w:szCs w:val="24"/>
              </w:rPr>
            </w:pPr>
            <w:r>
              <w:rPr>
                <w:rFonts w:hint="eastAsia" w:ascii="宋体"/>
                <w:bCs/>
                <w:color w:val="000000"/>
                <w:sz w:val="24"/>
                <w:szCs w:val="24"/>
              </w:rPr>
              <w:t>数量</w:t>
            </w:r>
          </w:p>
        </w:tc>
        <w:tc>
          <w:tcPr>
            <w:tcW w:w="3360" w:type="dxa"/>
            <w:noWrap w:val="0"/>
            <w:vAlign w:val="center"/>
          </w:tcPr>
          <w:p w14:paraId="29462EA3">
            <w:pPr>
              <w:rPr>
                <w:rFonts w:hint="eastAsia" w:ascii="宋体"/>
                <w:bCs/>
                <w:color w:val="000000"/>
                <w:sz w:val="24"/>
                <w:szCs w:val="24"/>
              </w:rPr>
            </w:pPr>
            <w:r>
              <w:rPr>
                <w:rFonts w:hint="eastAsia" w:ascii="宋体"/>
                <w:bCs/>
                <w:color w:val="000000"/>
                <w:sz w:val="24"/>
                <w:szCs w:val="24"/>
              </w:rPr>
              <w:t>备   注</w:t>
            </w:r>
          </w:p>
        </w:tc>
      </w:tr>
      <w:tr w14:paraId="4692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842" w:type="dxa"/>
            <w:noWrap w:val="0"/>
            <w:vAlign w:val="center"/>
          </w:tcPr>
          <w:p w14:paraId="51097922">
            <w:pPr>
              <w:jc w:val="center"/>
              <w:rPr>
                <w:rFonts w:hint="eastAsia" w:ascii="宋体"/>
                <w:bCs/>
                <w:color w:val="000000"/>
                <w:sz w:val="24"/>
                <w:szCs w:val="24"/>
              </w:rPr>
            </w:pPr>
            <w:r>
              <w:rPr>
                <w:rFonts w:hint="eastAsia" w:ascii="宋体"/>
                <w:bCs/>
                <w:color w:val="000000"/>
                <w:sz w:val="24"/>
                <w:szCs w:val="24"/>
              </w:rPr>
              <w:t>1</w:t>
            </w:r>
          </w:p>
        </w:tc>
        <w:tc>
          <w:tcPr>
            <w:tcW w:w="3152" w:type="dxa"/>
            <w:noWrap w:val="0"/>
            <w:vAlign w:val="center"/>
          </w:tcPr>
          <w:p w14:paraId="01A4E3F8">
            <w:pPr>
              <w:rPr>
                <w:rFonts w:hint="eastAsia" w:ascii="宋体"/>
                <w:bCs/>
                <w:color w:val="000000"/>
                <w:sz w:val="24"/>
                <w:szCs w:val="24"/>
              </w:rPr>
            </w:pPr>
            <w:r>
              <w:rPr>
                <w:rFonts w:hint="eastAsia" w:ascii="宋体"/>
                <w:bCs/>
                <w:color w:val="000000"/>
                <w:sz w:val="24"/>
                <w:szCs w:val="24"/>
              </w:rPr>
              <w:t>BS-2008型COD在线监测设备</w:t>
            </w:r>
          </w:p>
        </w:tc>
        <w:tc>
          <w:tcPr>
            <w:tcW w:w="1283" w:type="dxa"/>
            <w:noWrap w:val="0"/>
            <w:vAlign w:val="center"/>
          </w:tcPr>
          <w:p w14:paraId="031C265C">
            <w:pPr>
              <w:rPr>
                <w:rFonts w:hint="eastAsia" w:ascii="宋体"/>
                <w:bCs/>
                <w:color w:val="000000"/>
                <w:sz w:val="24"/>
                <w:szCs w:val="24"/>
              </w:rPr>
            </w:pPr>
            <w:r>
              <w:rPr>
                <w:rFonts w:hint="eastAsia" w:ascii="宋体"/>
                <w:bCs/>
                <w:color w:val="000000"/>
                <w:sz w:val="24"/>
                <w:szCs w:val="24"/>
              </w:rPr>
              <w:t>安徽碧水</w:t>
            </w:r>
          </w:p>
        </w:tc>
        <w:tc>
          <w:tcPr>
            <w:tcW w:w="967" w:type="dxa"/>
            <w:noWrap w:val="0"/>
            <w:vAlign w:val="center"/>
          </w:tcPr>
          <w:p w14:paraId="1DADE822">
            <w:pPr>
              <w:rPr>
                <w:rFonts w:hint="eastAsia" w:ascii="宋体"/>
                <w:bCs/>
                <w:color w:val="000000"/>
                <w:sz w:val="24"/>
                <w:szCs w:val="24"/>
              </w:rPr>
            </w:pPr>
            <w:r>
              <w:rPr>
                <w:rFonts w:hint="eastAsia" w:ascii="宋体"/>
                <w:bCs/>
                <w:color w:val="000000"/>
                <w:sz w:val="24"/>
                <w:szCs w:val="24"/>
              </w:rPr>
              <w:t>1台/年</w:t>
            </w:r>
          </w:p>
        </w:tc>
        <w:tc>
          <w:tcPr>
            <w:tcW w:w="3360" w:type="dxa"/>
            <w:noWrap w:val="0"/>
            <w:vAlign w:val="top"/>
          </w:tcPr>
          <w:p w14:paraId="4409427E">
            <w:pPr>
              <w:rPr>
                <w:rFonts w:hint="eastAsia" w:ascii="宋体"/>
                <w:bCs/>
                <w:color w:val="000000"/>
                <w:sz w:val="24"/>
                <w:szCs w:val="24"/>
              </w:rPr>
            </w:pPr>
          </w:p>
        </w:tc>
      </w:tr>
      <w:tr w14:paraId="4AAD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42" w:type="dxa"/>
            <w:noWrap w:val="0"/>
            <w:vAlign w:val="center"/>
          </w:tcPr>
          <w:p w14:paraId="60AF859E">
            <w:pPr>
              <w:jc w:val="center"/>
              <w:rPr>
                <w:rFonts w:hint="eastAsia" w:ascii="宋体"/>
                <w:bCs/>
                <w:color w:val="000000"/>
                <w:sz w:val="24"/>
                <w:szCs w:val="24"/>
              </w:rPr>
            </w:pPr>
            <w:r>
              <w:rPr>
                <w:rFonts w:hint="eastAsia" w:ascii="宋体"/>
                <w:bCs/>
                <w:color w:val="000000"/>
                <w:sz w:val="24"/>
                <w:szCs w:val="24"/>
              </w:rPr>
              <w:t>2</w:t>
            </w:r>
          </w:p>
        </w:tc>
        <w:tc>
          <w:tcPr>
            <w:tcW w:w="3152" w:type="dxa"/>
            <w:noWrap w:val="0"/>
            <w:vAlign w:val="center"/>
          </w:tcPr>
          <w:p w14:paraId="1878DD32">
            <w:pPr>
              <w:rPr>
                <w:rFonts w:hint="eastAsia" w:ascii="宋体"/>
                <w:bCs/>
                <w:color w:val="000000"/>
                <w:sz w:val="24"/>
                <w:szCs w:val="24"/>
              </w:rPr>
            </w:pPr>
            <w:r>
              <w:rPr>
                <w:rFonts w:hint="eastAsia" w:ascii="宋体"/>
                <w:bCs/>
                <w:color w:val="000000"/>
                <w:sz w:val="24"/>
                <w:szCs w:val="24"/>
              </w:rPr>
              <w:t>BS-NH3-N型氨氮在线监测设备</w:t>
            </w:r>
          </w:p>
        </w:tc>
        <w:tc>
          <w:tcPr>
            <w:tcW w:w="1283" w:type="dxa"/>
            <w:noWrap w:val="0"/>
            <w:vAlign w:val="center"/>
          </w:tcPr>
          <w:p w14:paraId="1360DF5D">
            <w:pPr>
              <w:rPr>
                <w:rFonts w:hint="eastAsia" w:ascii="宋体"/>
                <w:bCs/>
                <w:color w:val="000000"/>
                <w:sz w:val="24"/>
                <w:szCs w:val="24"/>
              </w:rPr>
            </w:pPr>
            <w:r>
              <w:rPr>
                <w:rFonts w:hint="eastAsia" w:ascii="宋体"/>
                <w:bCs/>
                <w:color w:val="000000"/>
                <w:sz w:val="24"/>
                <w:szCs w:val="24"/>
              </w:rPr>
              <w:t>安徽碧水</w:t>
            </w:r>
          </w:p>
        </w:tc>
        <w:tc>
          <w:tcPr>
            <w:tcW w:w="967" w:type="dxa"/>
            <w:noWrap w:val="0"/>
            <w:vAlign w:val="center"/>
          </w:tcPr>
          <w:p w14:paraId="54023ED6">
            <w:pPr>
              <w:rPr>
                <w:rFonts w:hint="eastAsia" w:ascii="宋体"/>
                <w:bCs/>
                <w:color w:val="000000"/>
                <w:sz w:val="24"/>
                <w:szCs w:val="24"/>
              </w:rPr>
            </w:pPr>
            <w:r>
              <w:rPr>
                <w:rFonts w:hint="eastAsia" w:ascii="宋体"/>
                <w:bCs/>
                <w:color w:val="000000"/>
                <w:sz w:val="24"/>
                <w:szCs w:val="24"/>
              </w:rPr>
              <w:t>1台/年</w:t>
            </w:r>
          </w:p>
        </w:tc>
        <w:tc>
          <w:tcPr>
            <w:tcW w:w="3360" w:type="dxa"/>
            <w:noWrap w:val="0"/>
            <w:vAlign w:val="top"/>
          </w:tcPr>
          <w:p w14:paraId="60AE7881">
            <w:pPr>
              <w:rPr>
                <w:rFonts w:hint="eastAsia" w:ascii="宋体"/>
                <w:bCs/>
                <w:color w:val="000000"/>
                <w:sz w:val="24"/>
                <w:szCs w:val="24"/>
              </w:rPr>
            </w:pPr>
          </w:p>
        </w:tc>
      </w:tr>
      <w:tr w14:paraId="3C33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842" w:type="dxa"/>
            <w:noWrap w:val="0"/>
            <w:vAlign w:val="center"/>
          </w:tcPr>
          <w:p w14:paraId="4B7C7988">
            <w:pPr>
              <w:jc w:val="center"/>
              <w:rPr>
                <w:rFonts w:hint="eastAsia" w:ascii="宋体"/>
                <w:bCs/>
                <w:color w:val="000000"/>
                <w:sz w:val="24"/>
                <w:szCs w:val="24"/>
              </w:rPr>
            </w:pPr>
            <w:r>
              <w:rPr>
                <w:rFonts w:hint="eastAsia" w:ascii="宋体"/>
                <w:bCs/>
                <w:color w:val="000000"/>
                <w:sz w:val="24"/>
                <w:szCs w:val="24"/>
              </w:rPr>
              <w:t>3</w:t>
            </w:r>
          </w:p>
        </w:tc>
        <w:tc>
          <w:tcPr>
            <w:tcW w:w="3152" w:type="dxa"/>
            <w:noWrap w:val="0"/>
            <w:vAlign w:val="center"/>
          </w:tcPr>
          <w:p w14:paraId="3A74FE84">
            <w:pPr>
              <w:rPr>
                <w:rFonts w:hint="eastAsia" w:ascii="宋体"/>
                <w:bCs/>
                <w:color w:val="000000"/>
                <w:sz w:val="24"/>
                <w:szCs w:val="24"/>
              </w:rPr>
            </w:pPr>
            <w:r>
              <w:rPr>
                <w:rFonts w:hint="eastAsia" w:ascii="宋体"/>
                <w:bCs/>
                <w:color w:val="000000"/>
                <w:sz w:val="24"/>
                <w:szCs w:val="24"/>
              </w:rPr>
              <w:t>BS-TP型在线监测设备</w:t>
            </w:r>
          </w:p>
        </w:tc>
        <w:tc>
          <w:tcPr>
            <w:tcW w:w="1283" w:type="dxa"/>
            <w:noWrap w:val="0"/>
            <w:vAlign w:val="center"/>
          </w:tcPr>
          <w:p w14:paraId="3376F4E6">
            <w:pPr>
              <w:rPr>
                <w:rFonts w:hint="eastAsia" w:ascii="宋体"/>
                <w:bCs/>
                <w:color w:val="000000"/>
                <w:sz w:val="24"/>
                <w:szCs w:val="24"/>
              </w:rPr>
            </w:pPr>
            <w:r>
              <w:rPr>
                <w:rFonts w:hint="eastAsia" w:ascii="宋体"/>
                <w:bCs/>
                <w:color w:val="000000"/>
                <w:sz w:val="24"/>
                <w:szCs w:val="24"/>
              </w:rPr>
              <w:t>安徽碧水</w:t>
            </w:r>
          </w:p>
        </w:tc>
        <w:tc>
          <w:tcPr>
            <w:tcW w:w="967" w:type="dxa"/>
            <w:noWrap w:val="0"/>
            <w:vAlign w:val="center"/>
          </w:tcPr>
          <w:p w14:paraId="652A47DD">
            <w:pPr>
              <w:rPr>
                <w:rFonts w:hint="eastAsia" w:ascii="宋体"/>
                <w:bCs/>
                <w:color w:val="000000"/>
                <w:sz w:val="24"/>
                <w:szCs w:val="24"/>
              </w:rPr>
            </w:pPr>
            <w:r>
              <w:rPr>
                <w:rFonts w:hint="eastAsia" w:ascii="宋体"/>
                <w:bCs/>
                <w:color w:val="000000"/>
                <w:sz w:val="24"/>
                <w:szCs w:val="24"/>
              </w:rPr>
              <w:t>1台/年</w:t>
            </w:r>
          </w:p>
        </w:tc>
        <w:tc>
          <w:tcPr>
            <w:tcW w:w="3360" w:type="dxa"/>
            <w:noWrap w:val="0"/>
            <w:vAlign w:val="top"/>
          </w:tcPr>
          <w:p w14:paraId="627C251A">
            <w:pPr>
              <w:rPr>
                <w:rFonts w:hint="eastAsia" w:ascii="宋体"/>
                <w:bCs/>
                <w:color w:val="000000"/>
                <w:sz w:val="24"/>
                <w:szCs w:val="24"/>
              </w:rPr>
            </w:pPr>
          </w:p>
        </w:tc>
      </w:tr>
      <w:tr w14:paraId="76AF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842" w:type="dxa"/>
            <w:noWrap w:val="0"/>
            <w:vAlign w:val="center"/>
          </w:tcPr>
          <w:p w14:paraId="1E0DACEF">
            <w:pPr>
              <w:jc w:val="center"/>
              <w:rPr>
                <w:rFonts w:hint="eastAsia" w:ascii="宋体"/>
                <w:bCs/>
                <w:color w:val="000000"/>
                <w:sz w:val="24"/>
                <w:szCs w:val="24"/>
              </w:rPr>
            </w:pPr>
            <w:r>
              <w:rPr>
                <w:rFonts w:hint="eastAsia" w:ascii="宋体"/>
                <w:bCs/>
                <w:color w:val="000000"/>
                <w:sz w:val="24"/>
                <w:szCs w:val="24"/>
              </w:rPr>
              <w:t>4</w:t>
            </w:r>
          </w:p>
        </w:tc>
        <w:tc>
          <w:tcPr>
            <w:tcW w:w="3152" w:type="dxa"/>
            <w:noWrap w:val="0"/>
            <w:vAlign w:val="center"/>
          </w:tcPr>
          <w:p w14:paraId="2E497817">
            <w:pPr>
              <w:rPr>
                <w:rFonts w:hint="eastAsia" w:ascii="宋体"/>
                <w:bCs/>
                <w:color w:val="000000"/>
                <w:sz w:val="24"/>
                <w:szCs w:val="24"/>
              </w:rPr>
            </w:pPr>
            <w:r>
              <w:rPr>
                <w:rFonts w:hint="eastAsia" w:ascii="宋体"/>
                <w:bCs/>
                <w:color w:val="000000"/>
                <w:sz w:val="24"/>
                <w:szCs w:val="24"/>
              </w:rPr>
              <w:t>WHJJ无线环境数据采集记录传输仪</w:t>
            </w:r>
          </w:p>
        </w:tc>
        <w:tc>
          <w:tcPr>
            <w:tcW w:w="1283" w:type="dxa"/>
            <w:noWrap w:val="0"/>
            <w:vAlign w:val="center"/>
          </w:tcPr>
          <w:p w14:paraId="78E09DEE">
            <w:pPr>
              <w:rPr>
                <w:rFonts w:hint="eastAsia" w:ascii="宋体"/>
                <w:bCs/>
                <w:color w:val="000000"/>
                <w:sz w:val="24"/>
                <w:szCs w:val="24"/>
              </w:rPr>
            </w:pPr>
            <w:r>
              <w:rPr>
                <w:rFonts w:hint="eastAsia" w:ascii="宋体"/>
                <w:bCs/>
                <w:color w:val="000000"/>
                <w:sz w:val="24"/>
                <w:szCs w:val="24"/>
              </w:rPr>
              <w:t>安徽碧水</w:t>
            </w:r>
          </w:p>
        </w:tc>
        <w:tc>
          <w:tcPr>
            <w:tcW w:w="967" w:type="dxa"/>
            <w:noWrap w:val="0"/>
            <w:vAlign w:val="center"/>
          </w:tcPr>
          <w:p w14:paraId="59D74726">
            <w:pPr>
              <w:rPr>
                <w:rFonts w:hint="eastAsia" w:ascii="宋体"/>
                <w:bCs/>
                <w:color w:val="000000"/>
                <w:sz w:val="24"/>
                <w:szCs w:val="24"/>
              </w:rPr>
            </w:pPr>
            <w:r>
              <w:rPr>
                <w:rFonts w:hint="eastAsia" w:ascii="宋体"/>
                <w:bCs/>
                <w:color w:val="000000"/>
                <w:sz w:val="24"/>
                <w:szCs w:val="24"/>
              </w:rPr>
              <w:t>1台/年</w:t>
            </w:r>
          </w:p>
        </w:tc>
        <w:tc>
          <w:tcPr>
            <w:tcW w:w="3360" w:type="dxa"/>
            <w:noWrap w:val="0"/>
            <w:vAlign w:val="top"/>
          </w:tcPr>
          <w:p w14:paraId="0D3B78CE">
            <w:pPr>
              <w:rPr>
                <w:rFonts w:hint="eastAsia" w:ascii="宋体"/>
                <w:bCs/>
                <w:color w:val="000000"/>
                <w:sz w:val="24"/>
                <w:szCs w:val="24"/>
              </w:rPr>
            </w:pPr>
          </w:p>
        </w:tc>
      </w:tr>
      <w:tr w14:paraId="6000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42" w:type="dxa"/>
            <w:noWrap w:val="0"/>
            <w:vAlign w:val="center"/>
          </w:tcPr>
          <w:p w14:paraId="57CB7059">
            <w:pPr>
              <w:jc w:val="center"/>
              <w:rPr>
                <w:rFonts w:ascii="宋体"/>
                <w:bCs/>
                <w:color w:val="000000"/>
                <w:sz w:val="24"/>
                <w:szCs w:val="24"/>
              </w:rPr>
            </w:pPr>
            <w:r>
              <w:rPr>
                <w:rFonts w:hint="eastAsia" w:ascii="宋体"/>
                <w:bCs/>
                <w:color w:val="000000"/>
                <w:sz w:val="24"/>
                <w:szCs w:val="24"/>
              </w:rPr>
              <w:t>5</w:t>
            </w:r>
          </w:p>
        </w:tc>
        <w:tc>
          <w:tcPr>
            <w:tcW w:w="3152" w:type="dxa"/>
            <w:noWrap w:val="0"/>
            <w:vAlign w:val="center"/>
          </w:tcPr>
          <w:p w14:paraId="7517CD1A">
            <w:pPr>
              <w:rPr>
                <w:rFonts w:ascii="宋体"/>
                <w:bCs/>
                <w:color w:val="000000"/>
                <w:sz w:val="24"/>
                <w:szCs w:val="24"/>
              </w:rPr>
            </w:pPr>
            <w:r>
              <w:rPr>
                <w:rFonts w:hint="eastAsia" w:ascii="宋体"/>
                <w:bCs/>
                <w:color w:val="000000"/>
                <w:sz w:val="24"/>
                <w:szCs w:val="24"/>
              </w:rPr>
              <w:t>BS2000A自动取样器</w:t>
            </w:r>
          </w:p>
        </w:tc>
        <w:tc>
          <w:tcPr>
            <w:tcW w:w="1283" w:type="dxa"/>
            <w:noWrap w:val="0"/>
            <w:vAlign w:val="center"/>
          </w:tcPr>
          <w:p w14:paraId="44BD81DB">
            <w:pPr>
              <w:rPr>
                <w:rFonts w:hint="eastAsia" w:ascii="宋体"/>
                <w:bCs/>
                <w:color w:val="000000"/>
                <w:sz w:val="24"/>
                <w:szCs w:val="24"/>
              </w:rPr>
            </w:pPr>
            <w:r>
              <w:rPr>
                <w:rFonts w:hint="eastAsia" w:ascii="宋体"/>
                <w:bCs/>
                <w:color w:val="000000"/>
                <w:sz w:val="24"/>
                <w:szCs w:val="24"/>
              </w:rPr>
              <w:t>安徽碧水</w:t>
            </w:r>
          </w:p>
        </w:tc>
        <w:tc>
          <w:tcPr>
            <w:tcW w:w="967" w:type="dxa"/>
            <w:noWrap w:val="0"/>
            <w:vAlign w:val="center"/>
          </w:tcPr>
          <w:p w14:paraId="34E7C784">
            <w:pPr>
              <w:rPr>
                <w:rFonts w:hint="eastAsia" w:ascii="宋体"/>
                <w:bCs/>
                <w:color w:val="000000"/>
                <w:sz w:val="24"/>
                <w:szCs w:val="24"/>
              </w:rPr>
            </w:pPr>
            <w:r>
              <w:rPr>
                <w:rFonts w:hint="eastAsia" w:ascii="宋体"/>
                <w:bCs/>
                <w:color w:val="000000"/>
                <w:sz w:val="24"/>
                <w:szCs w:val="24"/>
              </w:rPr>
              <w:t>1台/年</w:t>
            </w:r>
          </w:p>
        </w:tc>
        <w:tc>
          <w:tcPr>
            <w:tcW w:w="3360" w:type="dxa"/>
            <w:noWrap w:val="0"/>
            <w:vAlign w:val="top"/>
          </w:tcPr>
          <w:p w14:paraId="607827B7">
            <w:pPr>
              <w:rPr>
                <w:rFonts w:hint="eastAsia" w:ascii="宋体"/>
                <w:bCs/>
                <w:color w:val="000000"/>
                <w:sz w:val="24"/>
                <w:szCs w:val="24"/>
              </w:rPr>
            </w:pPr>
          </w:p>
        </w:tc>
      </w:tr>
      <w:tr w14:paraId="018E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842" w:type="dxa"/>
            <w:noWrap w:val="0"/>
            <w:vAlign w:val="center"/>
          </w:tcPr>
          <w:p w14:paraId="3C491BF4">
            <w:pPr>
              <w:jc w:val="center"/>
              <w:rPr>
                <w:rFonts w:ascii="宋体"/>
                <w:bCs/>
                <w:color w:val="000000"/>
                <w:sz w:val="24"/>
                <w:szCs w:val="24"/>
              </w:rPr>
            </w:pPr>
            <w:r>
              <w:rPr>
                <w:rFonts w:hint="eastAsia" w:ascii="宋体"/>
                <w:bCs/>
                <w:color w:val="000000"/>
                <w:sz w:val="24"/>
                <w:szCs w:val="24"/>
              </w:rPr>
              <w:t>6</w:t>
            </w:r>
          </w:p>
        </w:tc>
        <w:tc>
          <w:tcPr>
            <w:tcW w:w="3152" w:type="dxa"/>
            <w:noWrap w:val="0"/>
            <w:vAlign w:val="center"/>
          </w:tcPr>
          <w:p w14:paraId="5051F999">
            <w:pPr>
              <w:rPr>
                <w:rFonts w:hint="eastAsia" w:ascii="宋体"/>
                <w:bCs/>
                <w:color w:val="000000"/>
                <w:sz w:val="24"/>
                <w:szCs w:val="24"/>
              </w:rPr>
            </w:pPr>
            <w:r>
              <w:rPr>
                <w:rFonts w:hint="eastAsia" w:ascii="宋体"/>
                <w:bCs/>
                <w:color w:val="000000"/>
                <w:sz w:val="24"/>
                <w:szCs w:val="24"/>
              </w:rPr>
              <w:t>COD在线监测设备使用试剂及标液</w:t>
            </w:r>
          </w:p>
        </w:tc>
        <w:tc>
          <w:tcPr>
            <w:tcW w:w="1283" w:type="dxa"/>
            <w:noWrap w:val="0"/>
            <w:vAlign w:val="center"/>
          </w:tcPr>
          <w:p w14:paraId="5CE8FDD1">
            <w:pPr>
              <w:rPr>
                <w:rFonts w:hint="eastAsia" w:ascii="宋体"/>
                <w:bCs/>
                <w:color w:val="000000"/>
                <w:sz w:val="24"/>
                <w:szCs w:val="24"/>
              </w:rPr>
            </w:pPr>
            <w:r>
              <w:rPr>
                <w:rFonts w:hint="eastAsia" w:ascii="宋体" w:hAnsi="宋体" w:cs="宋体"/>
                <w:sz w:val="24"/>
                <w:szCs w:val="24"/>
              </w:rPr>
              <w:t>-----</w:t>
            </w:r>
          </w:p>
        </w:tc>
        <w:tc>
          <w:tcPr>
            <w:tcW w:w="967" w:type="dxa"/>
            <w:noWrap w:val="0"/>
            <w:vAlign w:val="center"/>
          </w:tcPr>
          <w:p w14:paraId="57F7999C">
            <w:pPr>
              <w:rPr>
                <w:rFonts w:hint="eastAsia" w:ascii="宋体"/>
                <w:bCs/>
                <w:color w:val="000000"/>
                <w:sz w:val="24"/>
                <w:szCs w:val="24"/>
              </w:rPr>
            </w:pPr>
            <w:r>
              <w:rPr>
                <w:rFonts w:hint="eastAsia" w:ascii="宋体"/>
                <w:bCs/>
                <w:color w:val="000000"/>
                <w:sz w:val="24"/>
                <w:szCs w:val="24"/>
              </w:rPr>
              <w:t>1套/1年</w:t>
            </w:r>
          </w:p>
        </w:tc>
        <w:tc>
          <w:tcPr>
            <w:tcW w:w="3360" w:type="dxa"/>
            <w:noWrap w:val="0"/>
            <w:vAlign w:val="top"/>
          </w:tcPr>
          <w:p w14:paraId="38A50D18">
            <w:pPr>
              <w:rPr>
                <w:rFonts w:hint="eastAsia" w:ascii="宋体"/>
                <w:bCs/>
                <w:color w:val="000000"/>
                <w:sz w:val="24"/>
                <w:szCs w:val="24"/>
              </w:rPr>
            </w:pPr>
            <w:r>
              <w:rPr>
                <w:rFonts w:hint="eastAsia" w:ascii="宋体"/>
                <w:bCs/>
                <w:color w:val="000000"/>
                <w:sz w:val="24"/>
                <w:szCs w:val="24"/>
              </w:rPr>
              <w:t>1小时测量一次，运行消耗整套试剂(预18-20套)</w:t>
            </w:r>
          </w:p>
        </w:tc>
      </w:tr>
      <w:tr w14:paraId="6A13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842" w:type="dxa"/>
            <w:noWrap w:val="0"/>
            <w:vAlign w:val="center"/>
          </w:tcPr>
          <w:p w14:paraId="42E89B9F">
            <w:pPr>
              <w:jc w:val="center"/>
              <w:rPr>
                <w:rFonts w:ascii="宋体"/>
                <w:bCs/>
                <w:color w:val="000000"/>
                <w:sz w:val="24"/>
                <w:szCs w:val="24"/>
              </w:rPr>
            </w:pPr>
            <w:r>
              <w:rPr>
                <w:rFonts w:hint="eastAsia" w:ascii="宋体"/>
                <w:bCs/>
                <w:color w:val="000000"/>
                <w:sz w:val="24"/>
                <w:szCs w:val="24"/>
              </w:rPr>
              <w:t>7</w:t>
            </w:r>
          </w:p>
        </w:tc>
        <w:tc>
          <w:tcPr>
            <w:tcW w:w="3152" w:type="dxa"/>
            <w:noWrap w:val="0"/>
            <w:vAlign w:val="center"/>
          </w:tcPr>
          <w:p w14:paraId="4C8037CF">
            <w:pPr>
              <w:rPr>
                <w:rFonts w:hint="eastAsia" w:ascii="宋体"/>
                <w:bCs/>
                <w:color w:val="000000"/>
                <w:sz w:val="24"/>
                <w:szCs w:val="24"/>
              </w:rPr>
            </w:pPr>
            <w:r>
              <w:rPr>
                <w:rFonts w:hint="eastAsia" w:ascii="宋体"/>
                <w:bCs/>
                <w:color w:val="000000"/>
                <w:sz w:val="24"/>
                <w:szCs w:val="24"/>
              </w:rPr>
              <w:t>氨氮在线监测设备使用试剂及标液</w:t>
            </w:r>
          </w:p>
        </w:tc>
        <w:tc>
          <w:tcPr>
            <w:tcW w:w="1283" w:type="dxa"/>
            <w:noWrap w:val="0"/>
            <w:vAlign w:val="center"/>
          </w:tcPr>
          <w:p w14:paraId="7EA789A8">
            <w:pPr>
              <w:rPr>
                <w:rFonts w:hint="eastAsia" w:ascii="宋体"/>
                <w:bCs/>
                <w:color w:val="000000"/>
                <w:sz w:val="24"/>
                <w:szCs w:val="24"/>
              </w:rPr>
            </w:pPr>
            <w:r>
              <w:rPr>
                <w:rFonts w:hint="eastAsia" w:ascii="宋体" w:hAnsi="宋体" w:cs="宋体"/>
                <w:sz w:val="24"/>
                <w:szCs w:val="24"/>
              </w:rPr>
              <w:t>-----</w:t>
            </w:r>
          </w:p>
        </w:tc>
        <w:tc>
          <w:tcPr>
            <w:tcW w:w="967" w:type="dxa"/>
            <w:noWrap w:val="0"/>
            <w:vAlign w:val="center"/>
          </w:tcPr>
          <w:p w14:paraId="19EA72ED">
            <w:pPr>
              <w:rPr>
                <w:rFonts w:hint="eastAsia" w:ascii="宋体"/>
                <w:bCs/>
                <w:color w:val="000000"/>
                <w:sz w:val="24"/>
                <w:szCs w:val="24"/>
              </w:rPr>
            </w:pPr>
            <w:r>
              <w:rPr>
                <w:rFonts w:hint="eastAsia" w:ascii="宋体"/>
                <w:bCs/>
                <w:color w:val="000000"/>
                <w:sz w:val="24"/>
                <w:szCs w:val="24"/>
              </w:rPr>
              <w:t>1套/1年</w:t>
            </w:r>
          </w:p>
        </w:tc>
        <w:tc>
          <w:tcPr>
            <w:tcW w:w="3360" w:type="dxa"/>
            <w:noWrap w:val="0"/>
            <w:vAlign w:val="top"/>
          </w:tcPr>
          <w:p w14:paraId="20BBC507">
            <w:pPr>
              <w:rPr>
                <w:rFonts w:hint="eastAsia" w:ascii="宋体"/>
                <w:bCs/>
                <w:color w:val="000000"/>
                <w:sz w:val="24"/>
                <w:szCs w:val="24"/>
              </w:rPr>
            </w:pPr>
            <w:r>
              <w:rPr>
                <w:rFonts w:hint="eastAsia" w:ascii="宋体"/>
                <w:bCs/>
                <w:color w:val="000000"/>
                <w:sz w:val="24"/>
                <w:szCs w:val="24"/>
              </w:rPr>
              <w:t>1小时测量一次，运行消耗整套试剂(预18-20套)</w:t>
            </w:r>
          </w:p>
        </w:tc>
      </w:tr>
      <w:tr w14:paraId="6B95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842" w:type="dxa"/>
            <w:noWrap w:val="0"/>
            <w:vAlign w:val="center"/>
          </w:tcPr>
          <w:p w14:paraId="38AACCDF">
            <w:pPr>
              <w:jc w:val="center"/>
              <w:rPr>
                <w:rFonts w:ascii="宋体"/>
                <w:bCs/>
                <w:color w:val="000000"/>
                <w:sz w:val="24"/>
                <w:szCs w:val="24"/>
              </w:rPr>
            </w:pPr>
            <w:r>
              <w:rPr>
                <w:rFonts w:hint="eastAsia" w:ascii="宋体"/>
                <w:bCs/>
                <w:color w:val="000000"/>
                <w:sz w:val="24"/>
                <w:szCs w:val="24"/>
              </w:rPr>
              <w:t>8</w:t>
            </w:r>
          </w:p>
        </w:tc>
        <w:tc>
          <w:tcPr>
            <w:tcW w:w="3152" w:type="dxa"/>
            <w:noWrap w:val="0"/>
            <w:vAlign w:val="center"/>
          </w:tcPr>
          <w:p w14:paraId="62FD2D32">
            <w:pPr>
              <w:rPr>
                <w:rFonts w:hint="eastAsia" w:ascii="宋体"/>
                <w:bCs/>
                <w:color w:val="000000"/>
                <w:sz w:val="24"/>
                <w:szCs w:val="24"/>
              </w:rPr>
            </w:pPr>
            <w:r>
              <w:rPr>
                <w:rFonts w:hint="eastAsia" w:ascii="宋体"/>
                <w:bCs/>
                <w:color w:val="000000"/>
                <w:sz w:val="24"/>
                <w:szCs w:val="24"/>
              </w:rPr>
              <w:t>TP在线监测设备使用试剂及标液</w:t>
            </w:r>
          </w:p>
        </w:tc>
        <w:tc>
          <w:tcPr>
            <w:tcW w:w="1283" w:type="dxa"/>
            <w:noWrap w:val="0"/>
            <w:vAlign w:val="center"/>
          </w:tcPr>
          <w:p w14:paraId="495FE1A1">
            <w:pPr>
              <w:rPr>
                <w:rFonts w:hint="eastAsia" w:ascii="宋体"/>
                <w:bCs/>
                <w:color w:val="000000"/>
                <w:sz w:val="24"/>
                <w:szCs w:val="24"/>
              </w:rPr>
            </w:pPr>
            <w:r>
              <w:rPr>
                <w:rFonts w:hint="eastAsia" w:ascii="宋体" w:hAnsi="宋体" w:cs="宋体"/>
                <w:sz w:val="24"/>
                <w:szCs w:val="24"/>
              </w:rPr>
              <w:t>-----</w:t>
            </w:r>
          </w:p>
        </w:tc>
        <w:tc>
          <w:tcPr>
            <w:tcW w:w="967" w:type="dxa"/>
            <w:noWrap w:val="0"/>
            <w:vAlign w:val="center"/>
          </w:tcPr>
          <w:p w14:paraId="1A5FB733">
            <w:pPr>
              <w:rPr>
                <w:rFonts w:hint="eastAsia" w:ascii="宋体"/>
                <w:bCs/>
                <w:color w:val="000000"/>
                <w:sz w:val="24"/>
                <w:szCs w:val="24"/>
              </w:rPr>
            </w:pPr>
            <w:r>
              <w:rPr>
                <w:rFonts w:hint="eastAsia" w:ascii="宋体"/>
                <w:bCs/>
                <w:color w:val="000000"/>
                <w:sz w:val="24"/>
                <w:szCs w:val="24"/>
              </w:rPr>
              <w:t>1套/1年</w:t>
            </w:r>
          </w:p>
        </w:tc>
        <w:tc>
          <w:tcPr>
            <w:tcW w:w="3360" w:type="dxa"/>
            <w:noWrap w:val="0"/>
            <w:vAlign w:val="top"/>
          </w:tcPr>
          <w:p w14:paraId="48BB3B98">
            <w:pPr>
              <w:rPr>
                <w:rFonts w:hint="eastAsia" w:ascii="宋体"/>
                <w:bCs/>
                <w:color w:val="000000"/>
                <w:sz w:val="24"/>
                <w:szCs w:val="24"/>
              </w:rPr>
            </w:pPr>
            <w:r>
              <w:rPr>
                <w:rFonts w:hint="eastAsia" w:ascii="宋体"/>
                <w:bCs/>
                <w:color w:val="000000"/>
                <w:sz w:val="24"/>
                <w:szCs w:val="24"/>
              </w:rPr>
              <w:t>1小时测量一次，运行消耗整套试剂(预18-20套)</w:t>
            </w:r>
          </w:p>
        </w:tc>
      </w:tr>
      <w:tr w14:paraId="5DF9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42" w:type="dxa"/>
            <w:noWrap w:val="0"/>
            <w:vAlign w:val="center"/>
          </w:tcPr>
          <w:p w14:paraId="191A445E">
            <w:pPr>
              <w:jc w:val="center"/>
              <w:rPr>
                <w:rFonts w:ascii="宋体"/>
                <w:bCs/>
                <w:color w:val="000000"/>
                <w:sz w:val="24"/>
                <w:szCs w:val="24"/>
              </w:rPr>
            </w:pPr>
            <w:r>
              <w:rPr>
                <w:rFonts w:hint="eastAsia" w:ascii="宋体"/>
                <w:bCs/>
                <w:color w:val="000000"/>
                <w:sz w:val="24"/>
                <w:szCs w:val="24"/>
              </w:rPr>
              <w:t>9</w:t>
            </w:r>
          </w:p>
        </w:tc>
        <w:tc>
          <w:tcPr>
            <w:tcW w:w="3152" w:type="dxa"/>
            <w:noWrap w:val="0"/>
            <w:vAlign w:val="center"/>
          </w:tcPr>
          <w:p w14:paraId="4271CB10">
            <w:pPr>
              <w:rPr>
                <w:rFonts w:hint="eastAsia" w:ascii="宋体"/>
                <w:bCs/>
                <w:color w:val="000000"/>
                <w:sz w:val="24"/>
                <w:szCs w:val="24"/>
              </w:rPr>
            </w:pPr>
            <w:r>
              <w:rPr>
                <w:rFonts w:hint="eastAsia" w:ascii="宋体"/>
                <w:bCs/>
                <w:color w:val="000000"/>
                <w:sz w:val="24"/>
                <w:szCs w:val="24"/>
              </w:rPr>
              <w:t>运营服务人工、车辆、保险、技术培训费用</w:t>
            </w:r>
          </w:p>
        </w:tc>
        <w:tc>
          <w:tcPr>
            <w:tcW w:w="1283" w:type="dxa"/>
            <w:noWrap w:val="0"/>
            <w:vAlign w:val="center"/>
          </w:tcPr>
          <w:p w14:paraId="42DE3B6A">
            <w:pPr>
              <w:rPr>
                <w:rFonts w:hint="eastAsia" w:ascii="宋体"/>
                <w:bCs/>
                <w:color w:val="000000"/>
                <w:sz w:val="24"/>
                <w:szCs w:val="24"/>
              </w:rPr>
            </w:pPr>
            <w:r>
              <w:rPr>
                <w:rFonts w:hint="eastAsia" w:ascii="宋体"/>
                <w:bCs/>
                <w:color w:val="000000"/>
                <w:sz w:val="24"/>
                <w:szCs w:val="24"/>
              </w:rPr>
              <w:t>-----</w:t>
            </w:r>
          </w:p>
        </w:tc>
        <w:tc>
          <w:tcPr>
            <w:tcW w:w="967" w:type="dxa"/>
            <w:noWrap w:val="0"/>
            <w:vAlign w:val="center"/>
          </w:tcPr>
          <w:p w14:paraId="64F571B8">
            <w:pPr>
              <w:rPr>
                <w:rFonts w:hint="eastAsia" w:ascii="宋体"/>
                <w:bCs/>
                <w:color w:val="000000"/>
                <w:sz w:val="24"/>
                <w:szCs w:val="24"/>
              </w:rPr>
            </w:pPr>
            <w:r>
              <w:rPr>
                <w:rFonts w:hint="eastAsia" w:ascii="宋体"/>
                <w:bCs/>
                <w:color w:val="000000"/>
                <w:sz w:val="24"/>
                <w:szCs w:val="24"/>
              </w:rPr>
              <w:t>2套/1年</w:t>
            </w:r>
          </w:p>
        </w:tc>
        <w:tc>
          <w:tcPr>
            <w:tcW w:w="3360" w:type="dxa"/>
            <w:noWrap w:val="0"/>
            <w:vAlign w:val="top"/>
          </w:tcPr>
          <w:p w14:paraId="550BD7FE">
            <w:pPr>
              <w:rPr>
                <w:rFonts w:hint="eastAsia" w:ascii="宋体"/>
                <w:bCs/>
                <w:color w:val="000000"/>
                <w:sz w:val="24"/>
                <w:szCs w:val="24"/>
              </w:rPr>
            </w:pPr>
            <w:r>
              <w:rPr>
                <w:rFonts w:hint="eastAsia" w:ascii="宋体"/>
                <w:bCs/>
                <w:color w:val="000000"/>
                <w:sz w:val="24"/>
                <w:szCs w:val="24"/>
              </w:rPr>
              <w:t>每周一次、不含应急处理</w:t>
            </w:r>
          </w:p>
        </w:tc>
      </w:tr>
      <w:tr w14:paraId="1B17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42" w:type="dxa"/>
            <w:noWrap w:val="0"/>
            <w:vAlign w:val="center"/>
          </w:tcPr>
          <w:p w14:paraId="2E403C3C">
            <w:pPr>
              <w:jc w:val="center"/>
              <w:rPr>
                <w:rFonts w:ascii="宋体"/>
                <w:bCs/>
                <w:color w:val="000000"/>
                <w:sz w:val="24"/>
                <w:szCs w:val="24"/>
              </w:rPr>
            </w:pPr>
            <w:r>
              <w:rPr>
                <w:rFonts w:hint="eastAsia" w:ascii="宋体"/>
                <w:bCs/>
                <w:color w:val="000000"/>
                <w:sz w:val="24"/>
                <w:szCs w:val="24"/>
              </w:rPr>
              <w:t>10</w:t>
            </w:r>
          </w:p>
        </w:tc>
        <w:tc>
          <w:tcPr>
            <w:tcW w:w="3152" w:type="dxa"/>
            <w:noWrap w:val="0"/>
            <w:vAlign w:val="center"/>
          </w:tcPr>
          <w:p w14:paraId="2B5DAE4C">
            <w:pPr>
              <w:rPr>
                <w:rFonts w:hint="eastAsia" w:ascii="宋体"/>
                <w:bCs/>
                <w:color w:val="000000"/>
                <w:sz w:val="24"/>
                <w:szCs w:val="24"/>
              </w:rPr>
            </w:pPr>
            <w:r>
              <w:rPr>
                <w:rFonts w:hint="eastAsia" w:ascii="宋体"/>
                <w:bCs/>
                <w:color w:val="000000"/>
                <w:sz w:val="24"/>
                <w:szCs w:val="24"/>
              </w:rPr>
              <w:t>进口在线房管理</w:t>
            </w:r>
          </w:p>
        </w:tc>
        <w:tc>
          <w:tcPr>
            <w:tcW w:w="1283" w:type="dxa"/>
            <w:noWrap w:val="0"/>
            <w:vAlign w:val="center"/>
          </w:tcPr>
          <w:p w14:paraId="301AAC08">
            <w:pPr>
              <w:rPr>
                <w:rFonts w:hint="eastAsia" w:ascii="宋体"/>
                <w:bCs/>
                <w:color w:val="000000"/>
                <w:sz w:val="24"/>
                <w:szCs w:val="24"/>
              </w:rPr>
            </w:pPr>
            <w:r>
              <w:rPr>
                <w:rFonts w:hint="eastAsia" w:ascii="宋体"/>
                <w:bCs/>
                <w:color w:val="000000"/>
                <w:sz w:val="24"/>
                <w:szCs w:val="24"/>
              </w:rPr>
              <w:t>-----</w:t>
            </w:r>
          </w:p>
        </w:tc>
        <w:tc>
          <w:tcPr>
            <w:tcW w:w="967" w:type="dxa"/>
            <w:noWrap w:val="0"/>
            <w:vAlign w:val="center"/>
          </w:tcPr>
          <w:p w14:paraId="497BC21E">
            <w:pPr>
              <w:rPr>
                <w:rFonts w:hint="eastAsia" w:ascii="宋体"/>
                <w:bCs/>
                <w:color w:val="000000"/>
                <w:sz w:val="24"/>
                <w:szCs w:val="24"/>
              </w:rPr>
            </w:pPr>
            <w:r>
              <w:rPr>
                <w:rFonts w:hint="eastAsia" w:ascii="宋体"/>
                <w:bCs/>
                <w:color w:val="000000"/>
                <w:sz w:val="24"/>
                <w:szCs w:val="24"/>
              </w:rPr>
              <w:t>1间/年</w:t>
            </w:r>
          </w:p>
        </w:tc>
        <w:tc>
          <w:tcPr>
            <w:tcW w:w="3360" w:type="dxa"/>
            <w:noWrap w:val="0"/>
            <w:vAlign w:val="top"/>
          </w:tcPr>
          <w:p w14:paraId="03F32D5C">
            <w:pPr>
              <w:rPr>
                <w:rFonts w:hint="eastAsia" w:ascii="宋体"/>
                <w:bCs/>
                <w:color w:val="000000"/>
                <w:sz w:val="24"/>
                <w:szCs w:val="24"/>
              </w:rPr>
            </w:pPr>
            <w:r>
              <w:rPr>
                <w:rFonts w:hint="eastAsia" w:ascii="宋体"/>
                <w:bCs/>
                <w:color w:val="000000"/>
                <w:sz w:val="24"/>
                <w:szCs w:val="24"/>
              </w:rPr>
              <w:t>保持房间干净、整齐，负责上墙制度换新、更新。</w:t>
            </w:r>
          </w:p>
        </w:tc>
      </w:tr>
      <w:tr w14:paraId="7EC2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842" w:type="dxa"/>
            <w:noWrap w:val="0"/>
            <w:vAlign w:val="center"/>
          </w:tcPr>
          <w:p w14:paraId="00301EE6">
            <w:pPr>
              <w:jc w:val="center"/>
              <w:rPr>
                <w:rFonts w:ascii="宋体"/>
                <w:bCs/>
                <w:color w:val="000000"/>
                <w:sz w:val="24"/>
                <w:szCs w:val="24"/>
              </w:rPr>
            </w:pPr>
            <w:r>
              <w:rPr>
                <w:rFonts w:hint="eastAsia" w:ascii="宋体"/>
                <w:bCs/>
                <w:color w:val="000000"/>
                <w:sz w:val="24"/>
                <w:szCs w:val="24"/>
              </w:rPr>
              <w:t>11</w:t>
            </w:r>
          </w:p>
        </w:tc>
        <w:tc>
          <w:tcPr>
            <w:tcW w:w="3152" w:type="dxa"/>
            <w:noWrap w:val="0"/>
            <w:vAlign w:val="center"/>
          </w:tcPr>
          <w:p w14:paraId="304B84FC">
            <w:pPr>
              <w:rPr>
                <w:rFonts w:hint="eastAsia" w:ascii="宋体"/>
                <w:bCs/>
                <w:color w:val="000000"/>
                <w:sz w:val="24"/>
                <w:szCs w:val="24"/>
              </w:rPr>
            </w:pPr>
            <w:r>
              <w:rPr>
                <w:rFonts w:hint="eastAsia" w:ascii="宋体"/>
                <w:bCs/>
                <w:color w:val="000000"/>
                <w:sz w:val="24"/>
                <w:szCs w:val="24"/>
              </w:rPr>
              <w:t>在线废液</w:t>
            </w:r>
          </w:p>
        </w:tc>
        <w:tc>
          <w:tcPr>
            <w:tcW w:w="1283" w:type="dxa"/>
            <w:noWrap w:val="0"/>
            <w:vAlign w:val="center"/>
          </w:tcPr>
          <w:p w14:paraId="5362446E">
            <w:pPr>
              <w:rPr>
                <w:rFonts w:hint="eastAsia" w:ascii="宋体"/>
                <w:bCs/>
                <w:color w:val="000000"/>
                <w:sz w:val="24"/>
                <w:szCs w:val="24"/>
              </w:rPr>
            </w:pPr>
            <w:r>
              <w:rPr>
                <w:rFonts w:hint="eastAsia" w:ascii="宋体"/>
                <w:bCs/>
                <w:color w:val="000000"/>
                <w:sz w:val="24"/>
                <w:szCs w:val="24"/>
              </w:rPr>
              <w:t>-----</w:t>
            </w:r>
          </w:p>
        </w:tc>
        <w:tc>
          <w:tcPr>
            <w:tcW w:w="967" w:type="dxa"/>
            <w:noWrap w:val="0"/>
            <w:vAlign w:val="center"/>
          </w:tcPr>
          <w:p w14:paraId="0A3593A0">
            <w:pPr>
              <w:rPr>
                <w:rFonts w:hint="eastAsia" w:ascii="宋体"/>
                <w:bCs/>
                <w:color w:val="000000"/>
                <w:sz w:val="24"/>
                <w:szCs w:val="24"/>
              </w:rPr>
            </w:pPr>
            <w:r>
              <w:rPr>
                <w:rFonts w:hint="eastAsia" w:ascii="宋体"/>
                <w:bCs/>
                <w:color w:val="000000"/>
                <w:sz w:val="24"/>
                <w:szCs w:val="24"/>
              </w:rPr>
              <w:t>全年</w:t>
            </w:r>
          </w:p>
        </w:tc>
        <w:tc>
          <w:tcPr>
            <w:tcW w:w="3360" w:type="dxa"/>
            <w:noWrap w:val="0"/>
            <w:vAlign w:val="top"/>
          </w:tcPr>
          <w:p w14:paraId="3DB7E365">
            <w:pPr>
              <w:rPr>
                <w:rFonts w:hint="eastAsia" w:ascii="宋体"/>
                <w:bCs/>
                <w:color w:val="000000"/>
                <w:sz w:val="24"/>
                <w:szCs w:val="24"/>
              </w:rPr>
            </w:pPr>
            <w:r>
              <w:rPr>
                <w:rFonts w:hint="eastAsia" w:ascii="宋体"/>
                <w:bCs/>
                <w:color w:val="000000"/>
                <w:sz w:val="24"/>
                <w:szCs w:val="24"/>
              </w:rPr>
              <w:t>负责将产生的危废，安全转移至危废间，并记录。负责提高各消耗品，如废液瓶等。</w:t>
            </w:r>
          </w:p>
        </w:tc>
      </w:tr>
      <w:tr w14:paraId="5E17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2" w:hRule="atLeast"/>
        </w:trPr>
        <w:tc>
          <w:tcPr>
            <w:tcW w:w="842" w:type="dxa"/>
            <w:noWrap w:val="0"/>
            <w:vAlign w:val="center"/>
          </w:tcPr>
          <w:p w14:paraId="7FDD3A6B">
            <w:pPr>
              <w:spacing w:before="156" w:beforeLines="50" w:after="156" w:afterLines="50" w:line="360" w:lineRule="auto"/>
              <w:jc w:val="center"/>
              <w:rPr>
                <w:rFonts w:ascii="宋体" w:hAnsi="宋体" w:cs="宋体"/>
                <w:sz w:val="24"/>
                <w:szCs w:val="24"/>
              </w:rPr>
            </w:pPr>
            <w:r>
              <w:rPr>
                <w:rFonts w:hint="eastAsia" w:ascii="宋体" w:hAnsi="宋体" w:cs="宋体"/>
                <w:sz w:val="24"/>
                <w:szCs w:val="24"/>
              </w:rPr>
              <w:t>12</w:t>
            </w:r>
          </w:p>
        </w:tc>
        <w:tc>
          <w:tcPr>
            <w:tcW w:w="3152" w:type="dxa"/>
            <w:noWrap w:val="0"/>
            <w:vAlign w:val="center"/>
          </w:tcPr>
          <w:p w14:paraId="746DCEC2">
            <w:pPr>
              <w:spacing w:before="156" w:beforeLines="50" w:after="156" w:afterLines="50" w:line="360" w:lineRule="auto"/>
              <w:rPr>
                <w:rFonts w:ascii="宋体" w:hAnsi="宋体" w:cs="宋体"/>
                <w:sz w:val="24"/>
                <w:szCs w:val="24"/>
              </w:rPr>
            </w:pPr>
            <w:r>
              <w:rPr>
                <w:rFonts w:hint="eastAsia" w:ascii="宋体" w:hAnsi="宋体" w:cs="宋体"/>
                <w:sz w:val="24"/>
                <w:szCs w:val="24"/>
              </w:rPr>
              <w:t>无条件响应污水厂和环保主管单位安排的技术培训、数据填报、台账编写、相关环保检查迎检、污水站自查整改等实际行政工作。</w:t>
            </w:r>
          </w:p>
        </w:tc>
        <w:tc>
          <w:tcPr>
            <w:tcW w:w="1283" w:type="dxa"/>
            <w:noWrap w:val="0"/>
            <w:vAlign w:val="center"/>
          </w:tcPr>
          <w:p w14:paraId="5690CF0E">
            <w:pPr>
              <w:spacing w:before="156" w:beforeLines="50" w:after="156" w:afterLines="50" w:line="360" w:lineRule="auto"/>
              <w:rPr>
                <w:rFonts w:ascii="宋体" w:hAnsi="宋体" w:cs="宋体"/>
                <w:sz w:val="24"/>
                <w:szCs w:val="24"/>
              </w:rPr>
            </w:pPr>
            <w:r>
              <w:rPr>
                <w:rFonts w:hint="eastAsia" w:ascii="宋体" w:hAnsi="宋体" w:cs="宋体"/>
                <w:sz w:val="24"/>
                <w:szCs w:val="24"/>
              </w:rPr>
              <w:t>-----</w:t>
            </w:r>
          </w:p>
        </w:tc>
        <w:tc>
          <w:tcPr>
            <w:tcW w:w="967" w:type="dxa"/>
            <w:noWrap w:val="0"/>
            <w:vAlign w:val="center"/>
          </w:tcPr>
          <w:p w14:paraId="76AC9A27">
            <w:pPr>
              <w:spacing w:before="156" w:beforeLines="50" w:after="156" w:afterLines="50" w:line="360" w:lineRule="auto"/>
              <w:rPr>
                <w:rFonts w:ascii="宋体" w:hAnsi="宋体" w:cs="宋体"/>
                <w:sz w:val="24"/>
                <w:szCs w:val="24"/>
              </w:rPr>
            </w:pPr>
            <w:r>
              <w:rPr>
                <w:rFonts w:hint="eastAsia" w:ascii="宋体" w:hAnsi="宋体" w:cs="宋体"/>
                <w:sz w:val="24"/>
                <w:szCs w:val="24"/>
              </w:rPr>
              <w:t>-----</w:t>
            </w:r>
          </w:p>
        </w:tc>
        <w:tc>
          <w:tcPr>
            <w:tcW w:w="3360" w:type="dxa"/>
            <w:noWrap w:val="0"/>
            <w:vAlign w:val="top"/>
          </w:tcPr>
          <w:p w14:paraId="08BC0508">
            <w:pPr>
              <w:spacing w:before="156" w:beforeLines="50" w:after="156" w:afterLines="50" w:line="360" w:lineRule="auto"/>
              <w:rPr>
                <w:rFonts w:ascii="宋体" w:hAnsi="宋体" w:cs="宋体"/>
                <w:color w:val="FF0000"/>
                <w:sz w:val="24"/>
                <w:szCs w:val="24"/>
              </w:rPr>
            </w:pPr>
            <w:r>
              <w:rPr>
                <w:rFonts w:hint="eastAsia" w:ascii="宋体"/>
                <w:bCs/>
                <w:color w:val="000000"/>
                <w:sz w:val="24"/>
                <w:szCs w:val="24"/>
              </w:rPr>
              <w:t>严格按照各级政府主管部门要求，以及相关行业规范，落实在线监测系统维护工作。</w:t>
            </w:r>
          </w:p>
        </w:tc>
      </w:tr>
    </w:tbl>
    <w:p w14:paraId="2BDFC625">
      <w:pPr>
        <w:rPr>
          <w:rFonts w:hint="eastAsia"/>
          <w:sz w:val="32"/>
          <w:szCs w:val="32"/>
          <w:lang w:val="zh-CN"/>
        </w:rPr>
      </w:pPr>
    </w:p>
    <w:p w14:paraId="5047C867">
      <w:pPr>
        <w:rPr>
          <w:rFonts w:hint="eastAsia" w:ascii="宋体" w:hAnsi="宋体" w:cs="宋体"/>
          <w:sz w:val="28"/>
          <w:szCs w:val="28"/>
        </w:rPr>
      </w:pPr>
      <w:r>
        <w:rPr>
          <w:rFonts w:hint="eastAsia" w:ascii="宋体" w:hAnsi="宋体" w:cs="宋体"/>
          <w:sz w:val="28"/>
          <w:szCs w:val="28"/>
          <w:lang w:val="en-US" w:eastAsia="zh-CN"/>
        </w:rPr>
        <w:t>四</w:t>
      </w:r>
      <w:r>
        <w:rPr>
          <w:rFonts w:hint="eastAsia" w:ascii="宋体" w:hAnsi="宋体" w:cs="宋体"/>
          <w:sz w:val="28"/>
          <w:szCs w:val="28"/>
        </w:rPr>
        <w:t>、报价要求</w:t>
      </w:r>
    </w:p>
    <w:tbl>
      <w:tblPr>
        <w:tblStyle w:val="1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124"/>
        <w:gridCol w:w="708"/>
        <w:gridCol w:w="636"/>
        <w:gridCol w:w="1968"/>
        <w:gridCol w:w="1380"/>
        <w:gridCol w:w="1613"/>
      </w:tblGrid>
      <w:tr w14:paraId="2538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4F551B77">
            <w:pPr>
              <w:spacing w:line="360" w:lineRule="auto"/>
              <w:jc w:val="center"/>
              <w:rPr>
                <w:szCs w:val="28"/>
              </w:rPr>
            </w:pPr>
            <w:r>
              <w:rPr>
                <w:rFonts w:hint="eastAsia"/>
                <w:szCs w:val="28"/>
              </w:rPr>
              <w:t>序号</w:t>
            </w:r>
          </w:p>
        </w:tc>
        <w:tc>
          <w:tcPr>
            <w:tcW w:w="2124" w:type="dxa"/>
            <w:noWrap w:val="0"/>
            <w:vAlign w:val="center"/>
          </w:tcPr>
          <w:p w14:paraId="4B4105C4">
            <w:pPr>
              <w:spacing w:line="360" w:lineRule="auto"/>
              <w:jc w:val="center"/>
              <w:rPr>
                <w:rFonts w:hint="eastAsia"/>
                <w:szCs w:val="28"/>
              </w:rPr>
            </w:pPr>
            <w:r>
              <w:rPr>
                <w:rFonts w:hint="eastAsia"/>
                <w:szCs w:val="28"/>
              </w:rPr>
              <w:t>项目</w:t>
            </w:r>
          </w:p>
        </w:tc>
        <w:tc>
          <w:tcPr>
            <w:tcW w:w="708" w:type="dxa"/>
            <w:noWrap w:val="0"/>
            <w:vAlign w:val="center"/>
          </w:tcPr>
          <w:p w14:paraId="5ACC28E1">
            <w:pPr>
              <w:spacing w:line="360" w:lineRule="auto"/>
              <w:jc w:val="center"/>
              <w:rPr>
                <w:rFonts w:hint="eastAsia"/>
                <w:szCs w:val="28"/>
              </w:rPr>
            </w:pPr>
            <w:r>
              <w:rPr>
                <w:rFonts w:hint="eastAsia"/>
                <w:szCs w:val="28"/>
              </w:rPr>
              <w:t>数量</w:t>
            </w:r>
          </w:p>
        </w:tc>
        <w:tc>
          <w:tcPr>
            <w:tcW w:w="636" w:type="dxa"/>
            <w:noWrap w:val="0"/>
            <w:vAlign w:val="center"/>
          </w:tcPr>
          <w:p w14:paraId="2741B669">
            <w:pPr>
              <w:spacing w:line="360" w:lineRule="auto"/>
              <w:jc w:val="center"/>
              <w:rPr>
                <w:szCs w:val="28"/>
              </w:rPr>
            </w:pPr>
            <w:r>
              <w:rPr>
                <w:rFonts w:hint="eastAsia"/>
                <w:szCs w:val="28"/>
              </w:rPr>
              <w:t>单位</w:t>
            </w:r>
          </w:p>
        </w:tc>
        <w:tc>
          <w:tcPr>
            <w:tcW w:w="1968" w:type="dxa"/>
            <w:noWrap w:val="0"/>
            <w:vAlign w:val="center"/>
          </w:tcPr>
          <w:p w14:paraId="75CD68A8">
            <w:pPr>
              <w:spacing w:line="360" w:lineRule="auto"/>
              <w:jc w:val="center"/>
              <w:rPr>
                <w:rFonts w:hint="eastAsia"/>
                <w:szCs w:val="28"/>
              </w:rPr>
            </w:pPr>
            <w:r>
              <w:rPr>
                <w:rFonts w:hint="eastAsia"/>
                <w:szCs w:val="28"/>
              </w:rPr>
              <w:t>含税控制单价（元）</w:t>
            </w:r>
          </w:p>
        </w:tc>
        <w:tc>
          <w:tcPr>
            <w:tcW w:w="1380" w:type="dxa"/>
            <w:noWrap w:val="0"/>
            <w:vAlign w:val="center"/>
          </w:tcPr>
          <w:p w14:paraId="3218D10F">
            <w:pPr>
              <w:spacing w:line="360" w:lineRule="auto"/>
              <w:jc w:val="center"/>
              <w:rPr>
                <w:rFonts w:hint="eastAsia"/>
                <w:szCs w:val="28"/>
              </w:rPr>
            </w:pPr>
            <w:r>
              <w:rPr>
                <w:rFonts w:hint="eastAsia"/>
                <w:szCs w:val="28"/>
              </w:rPr>
              <w:t>合计（元）</w:t>
            </w:r>
          </w:p>
        </w:tc>
        <w:tc>
          <w:tcPr>
            <w:tcW w:w="1613" w:type="dxa"/>
            <w:noWrap w:val="0"/>
            <w:vAlign w:val="center"/>
          </w:tcPr>
          <w:p w14:paraId="72428F9C">
            <w:pPr>
              <w:spacing w:line="360" w:lineRule="auto"/>
              <w:jc w:val="center"/>
              <w:rPr>
                <w:rFonts w:hint="eastAsia"/>
                <w:szCs w:val="28"/>
              </w:rPr>
            </w:pPr>
            <w:r>
              <w:rPr>
                <w:rFonts w:hint="eastAsia"/>
                <w:szCs w:val="28"/>
              </w:rPr>
              <w:t>运维期限</w:t>
            </w:r>
          </w:p>
        </w:tc>
      </w:tr>
      <w:tr w14:paraId="4562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43" w:type="dxa"/>
            <w:noWrap w:val="0"/>
            <w:vAlign w:val="center"/>
          </w:tcPr>
          <w:p w14:paraId="7E70AF59">
            <w:pPr>
              <w:spacing w:line="360" w:lineRule="auto"/>
              <w:jc w:val="center"/>
              <w:rPr>
                <w:rFonts w:hint="eastAsia"/>
                <w:szCs w:val="28"/>
              </w:rPr>
            </w:pPr>
            <w:r>
              <w:rPr>
                <w:rFonts w:hint="eastAsia"/>
                <w:szCs w:val="28"/>
              </w:rPr>
              <w:t>1</w:t>
            </w:r>
          </w:p>
        </w:tc>
        <w:tc>
          <w:tcPr>
            <w:tcW w:w="2124" w:type="dxa"/>
            <w:noWrap w:val="0"/>
            <w:vAlign w:val="center"/>
          </w:tcPr>
          <w:p w14:paraId="618FDF19">
            <w:pPr>
              <w:spacing w:line="360" w:lineRule="auto"/>
              <w:jc w:val="center"/>
              <w:rPr>
                <w:rFonts w:hint="eastAsia"/>
              </w:rPr>
            </w:pPr>
            <w:r>
              <w:rPr>
                <w:rFonts w:hint="eastAsia"/>
                <w:szCs w:val="28"/>
              </w:rPr>
              <w:t>进口在线监测维保</w:t>
            </w:r>
          </w:p>
        </w:tc>
        <w:tc>
          <w:tcPr>
            <w:tcW w:w="708" w:type="dxa"/>
            <w:noWrap w:val="0"/>
            <w:vAlign w:val="center"/>
          </w:tcPr>
          <w:p w14:paraId="7BD5A1C0">
            <w:pPr>
              <w:spacing w:line="360" w:lineRule="auto"/>
              <w:jc w:val="center"/>
              <w:rPr>
                <w:szCs w:val="28"/>
              </w:rPr>
            </w:pPr>
            <w:r>
              <w:rPr>
                <w:rFonts w:hint="eastAsia"/>
                <w:szCs w:val="28"/>
              </w:rPr>
              <w:t>1</w:t>
            </w:r>
          </w:p>
        </w:tc>
        <w:tc>
          <w:tcPr>
            <w:tcW w:w="636" w:type="dxa"/>
            <w:noWrap w:val="0"/>
            <w:vAlign w:val="center"/>
          </w:tcPr>
          <w:p w14:paraId="24C0765D">
            <w:pPr>
              <w:spacing w:line="360" w:lineRule="auto"/>
              <w:jc w:val="center"/>
              <w:rPr>
                <w:szCs w:val="28"/>
              </w:rPr>
            </w:pPr>
            <w:r>
              <w:rPr>
                <w:rFonts w:hint="eastAsia"/>
                <w:szCs w:val="28"/>
              </w:rPr>
              <w:t>处</w:t>
            </w:r>
          </w:p>
        </w:tc>
        <w:tc>
          <w:tcPr>
            <w:tcW w:w="1968" w:type="dxa"/>
            <w:noWrap w:val="0"/>
            <w:vAlign w:val="center"/>
          </w:tcPr>
          <w:p w14:paraId="691C0B99">
            <w:pPr>
              <w:spacing w:line="360" w:lineRule="auto"/>
              <w:jc w:val="center"/>
              <w:rPr>
                <w:szCs w:val="28"/>
              </w:rPr>
            </w:pPr>
            <w:r>
              <w:rPr>
                <w:rFonts w:hint="eastAsia"/>
                <w:szCs w:val="28"/>
              </w:rPr>
              <w:t>41500</w:t>
            </w:r>
          </w:p>
        </w:tc>
        <w:tc>
          <w:tcPr>
            <w:tcW w:w="1380" w:type="dxa"/>
            <w:noWrap w:val="0"/>
            <w:vAlign w:val="center"/>
          </w:tcPr>
          <w:p w14:paraId="43E453AA">
            <w:pPr>
              <w:spacing w:line="360" w:lineRule="auto"/>
              <w:jc w:val="center"/>
              <w:rPr>
                <w:szCs w:val="28"/>
              </w:rPr>
            </w:pPr>
            <w:r>
              <w:rPr>
                <w:rFonts w:hint="eastAsia"/>
                <w:szCs w:val="28"/>
              </w:rPr>
              <w:t>41500</w:t>
            </w:r>
          </w:p>
        </w:tc>
        <w:tc>
          <w:tcPr>
            <w:tcW w:w="1613" w:type="dxa"/>
            <w:noWrap w:val="0"/>
            <w:vAlign w:val="center"/>
          </w:tcPr>
          <w:p w14:paraId="08A07D22">
            <w:pPr>
              <w:spacing w:line="360" w:lineRule="auto"/>
              <w:jc w:val="center"/>
              <w:rPr>
                <w:szCs w:val="28"/>
              </w:rPr>
            </w:pPr>
            <w:r>
              <w:rPr>
                <w:rFonts w:hint="eastAsia"/>
                <w:szCs w:val="28"/>
              </w:rPr>
              <w:t>1年</w:t>
            </w:r>
          </w:p>
        </w:tc>
      </w:tr>
      <w:tr w14:paraId="558C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43" w:type="dxa"/>
            <w:noWrap w:val="0"/>
            <w:vAlign w:val="center"/>
          </w:tcPr>
          <w:p w14:paraId="2BBA8F28">
            <w:pPr>
              <w:spacing w:line="360" w:lineRule="auto"/>
              <w:jc w:val="center"/>
              <w:rPr>
                <w:rFonts w:hint="eastAsia"/>
                <w:szCs w:val="28"/>
              </w:rPr>
            </w:pPr>
            <w:r>
              <w:rPr>
                <w:rFonts w:hint="eastAsia"/>
                <w:szCs w:val="28"/>
              </w:rPr>
              <w:t>2</w:t>
            </w:r>
          </w:p>
        </w:tc>
        <w:tc>
          <w:tcPr>
            <w:tcW w:w="2124" w:type="dxa"/>
            <w:noWrap w:val="0"/>
            <w:vAlign w:val="center"/>
          </w:tcPr>
          <w:p w14:paraId="4FBAAE3B">
            <w:pPr>
              <w:spacing w:line="360" w:lineRule="auto"/>
              <w:jc w:val="center"/>
              <w:rPr>
                <w:rFonts w:hint="eastAsia" w:ascii="宋体" w:hAnsi="宋体" w:cs="宋体"/>
                <w:sz w:val="24"/>
                <w:szCs w:val="24"/>
              </w:rPr>
            </w:pPr>
            <w:r>
              <w:rPr>
                <w:rFonts w:hint="eastAsia"/>
                <w:szCs w:val="28"/>
              </w:rPr>
              <w:t>排口在线监测维保</w:t>
            </w:r>
          </w:p>
        </w:tc>
        <w:tc>
          <w:tcPr>
            <w:tcW w:w="708" w:type="dxa"/>
            <w:noWrap w:val="0"/>
            <w:vAlign w:val="center"/>
          </w:tcPr>
          <w:p w14:paraId="62DA5561">
            <w:pPr>
              <w:spacing w:line="360" w:lineRule="auto"/>
              <w:jc w:val="center"/>
              <w:rPr>
                <w:szCs w:val="28"/>
              </w:rPr>
            </w:pPr>
            <w:r>
              <w:rPr>
                <w:rFonts w:hint="eastAsia"/>
                <w:szCs w:val="28"/>
              </w:rPr>
              <w:t>1</w:t>
            </w:r>
          </w:p>
        </w:tc>
        <w:tc>
          <w:tcPr>
            <w:tcW w:w="636" w:type="dxa"/>
            <w:noWrap w:val="0"/>
            <w:vAlign w:val="center"/>
          </w:tcPr>
          <w:p w14:paraId="2E22C89A">
            <w:pPr>
              <w:spacing w:line="360" w:lineRule="auto"/>
              <w:jc w:val="center"/>
              <w:rPr>
                <w:szCs w:val="28"/>
              </w:rPr>
            </w:pPr>
            <w:r>
              <w:rPr>
                <w:rFonts w:hint="eastAsia"/>
                <w:szCs w:val="28"/>
              </w:rPr>
              <w:t>处</w:t>
            </w:r>
          </w:p>
        </w:tc>
        <w:tc>
          <w:tcPr>
            <w:tcW w:w="1968" w:type="dxa"/>
            <w:noWrap w:val="0"/>
            <w:vAlign w:val="center"/>
          </w:tcPr>
          <w:p w14:paraId="02A09544">
            <w:pPr>
              <w:spacing w:line="360" w:lineRule="auto"/>
              <w:jc w:val="center"/>
              <w:rPr>
                <w:szCs w:val="28"/>
              </w:rPr>
            </w:pPr>
            <w:r>
              <w:rPr>
                <w:rFonts w:hint="eastAsia"/>
                <w:szCs w:val="28"/>
              </w:rPr>
              <w:t>63500</w:t>
            </w:r>
          </w:p>
        </w:tc>
        <w:tc>
          <w:tcPr>
            <w:tcW w:w="1380" w:type="dxa"/>
            <w:noWrap w:val="0"/>
            <w:vAlign w:val="center"/>
          </w:tcPr>
          <w:p w14:paraId="72D84152">
            <w:pPr>
              <w:spacing w:line="360" w:lineRule="auto"/>
              <w:jc w:val="center"/>
              <w:rPr>
                <w:szCs w:val="28"/>
              </w:rPr>
            </w:pPr>
            <w:r>
              <w:rPr>
                <w:rFonts w:hint="eastAsia"/>
                <w:szCs w:val="28"/>
              </w:rPr>
              <w:t>63500</w:t>
            </w:r>
          </w:p>
        </w:tc>
        <w:tc>
          <w:tcPr>
            <w:tcW w:w="1613" w:type="dxa"/>
            <w:noWrap w:val="0"/>
            <w:vAlign w:val="center"/>
          </w:tcPr>
          <w:p w14:paraId="40DA29AA">
            <w:pPr>
              <w:spacing w:line="360" w:lineRule="auto"/>
              <w:jc w:val="center"/>
              <w:rPr>
                <w:szCs w:val="28"/>
              </w:rPr>
            </w:pPr>
            <w:r>
              <w:rPr>
                <w:rFonts w:hint="eastAsia"/>
                <w:szCs w:val="28"/>
              </w:rPr>
              <w:t>1年</w:t>
            </w:r>
          </w:p>
        </w:tc>
      </w:tr>
      <w:tr w14:paraId="7382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79" w:type="dxa"/>
            <w:gridSpan w:val="5"/>
            <w:noWrap w:val="0"/>
            <w:vAlign w:val="center"/>
          </w:tcPr>
          <w:p w14:paraId="105B4FB2">
            <w:pPr>
              <w:spacing w:line="360" w:lineRule="auto"/>
              <w:jc w:val="center"/>
              <w:rPr>
                <w:szCs w:val="28"/>
              </w:rPr>
            </w:pPr>
            <w:r>
              <w:rPr>
                <w:rFonts w:hint="eastAsia"/>
                <w:szCs w:val="28"/>
              </w:rPr>
              <w:t>控制总价（元）</w:t>
            </w:r>
          </w:p>
        </w:tc>
        <w:tc>
          <w:tcPr>
            <w:tcW w:w="1380" w:type="dxa"/>
            <w:noWrap w:val="0"/>
            <w:vAlign w:val="center"/>
          </w:tcPr>
          <w:p w14:paraId="37825EA5">
            <w:pPr>
              <w:spacing w:line="360" w:lineRule="auto"/>
              <w:jc w:val="center"/>
              <w:rPr>
                <w:szCs w:val="28"/>
              </w:rPr>
            </w:pPr>
            <w:r>
              <w:rPr>
                <w:rFonts w:hint="eastAsia"/>
                <w:szCs w:val="28"/>
              </w:rPr>
              <w:t>105000</w:t>
            </w:r>
          </w:p>
        </w:tc>
        <w:tc>
          <w:tcPr>
            <w:tcW w:w="1613" w:type="dxa"/>
            <w:noWrap w:val="0"/>
            <w:vAlign w:val="center"/>
          </w:tcPr>
          <w:p w14:paraId="0B811915">
            <w:pPr>
              <w:spacing w:line="360" w:lineRule="auto"/>
              <w:ind w:left="1314" w:hanging="438"/>
              <w:jc w:val="center"/>
              <w:rPr>
                <w:szCs w:val="28"/>
              </w:rPr>
            </w:pPr>
          </w:p>
        </w:tc>
      </w:tr>
      <w:tr w14:paraId="6A38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9" w:type="dxa"/>
            <w:gridSpan w:val="6"/>
            <w:noWrap w:val="0"/>
            <w:vAlign w:val="center"/>
          </w:tcPr>
          <w:p w14:paraId="0BD7BCE2">
            <w:pPr>
              <w:spacing w:line="360" w:lineRule="auto"/>
              <w:rPr>
                <w:rFonts w:hint="eastAsia"/>
                <w:szCs w:val="28"/>
              </w:rPr>
            </w:pPr>
            <w:r>
              <w:rPr>
                <w:rFonts w:hint="eastAsia"/>
                <w:szCs w:val="28"/>
              </w:rPr>
              <w:t>备注：①报价为含税金额，须提供增值税普通全额发票；②费用包括但不限于本项目维保所需消耗品、易损件、配件、备用机使用、人员工资、保险、管理费、车辆保险、保养、折旧、油费等。</w:t>
            </w:r>
          </w:p>
        </w:tc>
        <w:tc>
          <w:tcPr>
            <w:tcW w:w="1613" w:type="dxa"/>
            <w:noWrap w:val="0"/>
            <w:vAlign w:val="center"/>
          </w:tcPr>
          <w:p w14:paraId="0D2C3D10">
            <w:pPr>
              <w:spacing w:line="360" w:lineRule="auto"/>
              <w:rPr>
                <w:rFonts w:hint="eastAsia"/>
                <w:szCs w:val="28"/>
              </w:rPr>
            </w:pPr>
          </w:p>
        </w:tc>
      </w:tr>
    </w:tbl>
    <w:p w14:paraId="06024849">
      <w:pPr>
        <w:rPr>
          <w:rFonts w:hint="eastAsia"/>
        </w:rPr>
      </w:pPr>
    </w:p>
    <w:bookmarkEnd w:id="8"/>
    <w:p w14:paraId="37AD661E">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3164B46"/>
    <w:rsid w:val="035D6A62"/>
    <w:rsid w:val="03C238C1"/>
    <w:rsid w:val="046D02C9"/>
    <w:rsid w:val="04AC7907"/>
    <w:rsid w:val="07D61CBB"/>
    <w:rsid w:val="08187346"/>
    <w:rsid w:val="08C218CD"/>
    <w:rsid w:val="09357310"/>
    <w:rsid w:val="09431CDD"/>
    <w:rsid w:val="09D85925"/>
    <w:rsid w:val="0B16599D"/>
    <w:rsid w:val="0B4E0F31"/>
    <w:rsid w:val="0B5F2C55"/>
    <w:rsid w:val="0CC51CA1"/>
    <w:rsid w:val="12375F75"/>
    <w:rsid w:val="12E66D1C"/>
    <w:rsid w:val="132E7BF0"/>
    <w:rsid w:val="1474453F"/>
    <w:rsid w:val="147A6B5F"/>
    <w:rsid w:val="171676FC"/>
    <w:rsid w:val="174F3E72"/>
    <w:rsid w:val="19371A3D"/>
    <w:rsid w:val="1B562B38"/>
    <w:rsid w:val="1BBE6F12"/>
    <w:rsid w:val="1BE340FE"/>
    <w:rsid w:val="1CD51C99"/>
    <w:rsid w:val="1EA9518B"/>
    <w:rsid w:val="1EF02DBA"/>
    <w:rsid w:val="229D0F23"/>
    <w:rsid w:val="243B6972"/>
    <w:rsid w:val="2560638D"/>
    <w:rsid w:val="2888575B"/>
    <w:rsid w:val="288C7083"/>
    <w:rsid w:val="2A060596"/>
    <w:rsid w:val="2BCB60A1"/>
    <w:rsid w:val="2DC35BE2"/>
    <w:rsid w:val="2DDA05D0"/>
    <w:rsid w:val="2DFD6DA8"/>
    <w:rsid w:val="2F5C3B54"/>
    <w:rsid w:val="2F837F3B"/>
    <w:rsid w:val="326170B4"/>
    <w:rsid w:val="3401034F"/>
    <w:rsid w:val="365F5108"/>
    <w:rsid w:val="38451629"/>
    <w:rsid w:val="39202096"/>
    <w:rsid w:val="3956631D"/>
    <w:rsid w:val="3977637C"/>
    <w:rsid w:val="39A323C9"/>
    <w:rsid w:val="3B761EC5"/>
    <w:rsid w:val="3D0656AD"/>
    <w:rsid w:val="3D995F73"/>
    <w:rsid w:val="3DD40ACC"/>
    <w:rsid w:val="3E7A3FF6"/>
    <w:rsid w:val="3F7C42B6"/>
    <w:rsid w:val="3FEE5CCE"/>
    <w:rsid w:val="402B37FA"/>
    <w:rsid w:val="40821E95"/>
    <w:rsid w:val="417A40B0"/>
    <w:rsid w:val="42331D89"/>
    <w:rsid w:val="425A3632"/>
    <w:rsid w:val="425C413F"/>
    <w:rsid w:val="42654155"/>
    <w:rsid w:val="44AD421E"/>
    <w:rsid w:val="475C491A"/>
    <w:rsid w:val="49521D16"/>
    <w:rsid w:val="4A180A44"/>
    <w:rsid w:val="4A630034"/>
    <w:rsid w:val="4BFE4ACF"/>
    <w:rsid w:val="4D752558"/>
    <w:rsid w:val="4D841426"/>
    <w:rsid w:val="4D926C66"/>
    <w:rsid w:val="4E235B10"/>
    <w:rsid w:val="4E4A0A8E"/>
    <w:rsid w:val="4EFF657E"/>
    <w:rsid w:val="50116703"/>
    <w:rsid w:val="51EB53DF"/>
    <w:rsid w:val="53603F65"/>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6">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7">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7"/>
    <w:basedOn w:val="1"/>
    <w:autoRedefine/>
    <w:qFormat/>
    <w:uiPriority w:val="1"/>
    <w:pPr>
      <w:ind w:left="577"/>
      <w:outlineLvl w:val="6"/>
    </w:pPr>
    <w:rPr>
      <w:rFonts w:ascii="宋体" w:hAnsi="宋体"/>
      <w:b/>
      <w:bCs/>
      <w:sz w:val="21"/>
      <w:szCs w:val="21"/>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left="420" w:leftChars="200" w:firstLine="420" w:firstLineChars="200"/>
    </w:pPr>
  </w:style>
  <w:style w:type="paragraph" w:styleId="3">
    <w:name w:val="Body Text Indent"/>
    <w:basedOn w:val="1"/>
    <w:next w:val="4"/>
    <w:autoRedefine/>
    <w:qFormat/>
    <w:uiPriority w:val="0"/>
    <w:pPr>
      <w:ind w:firstLine="645"/>
    </w:pPr>
    <w:rPr>
      <w:rFonts w:ascii="楷体_GB2312" w:eastAsia="楷体_GB2312"/>
      <w:kern w:val="2"/>
      <w:sz w:val="32"/>
    </w:rPr>
  </w:style>
  <w:style w:type="paragraph" w:styleId="4">
    <w:name w:val="envelope return"/>
    <w:basedOn w:val="1"/>
    <w:qFormat/>
    <w:uiPriority w:val="0"/>
    <w:pPr>
      <w:snapToGrid w:val="0"/>
    </w:pPr>
    <w:rPr>
      <w:rFonts w:ascii="Arial" w:hAnsi="Arial" w:cs="Arial"/>
      <w:szCs w:val="24"/>
    </w:rPr>
  </w:style>
  <w:style w:type="paragraph" w:styleId="9">
    <w:name w:val="annotation text"/>
    <w:basedOn w:val="1"/>
    <w:link w:val="29"/>
    <w:autoRedefine/>
    <w:semiHidden/>
    <w:unhideWhenUsed/>
    <w:qFormat/>
    <w:uiPriority w:val="99"/>
    <w:pPr>
      <w:jc w:val="left"/>
    </w:pPr>
  </w:style>
  <w:style w:type="paragraph" w:styleId="10">
    <w:name w:val="Body Text"/>
    <w:basedOn w:val="1"/>
    <w:autoRedefine/>
    <w:qFormat/>
    <w:uiPriority w:val="1"/>
    <w:pPr>
      <w:ind w:left="140"/>
    </w:pPr>
    <w:rPr>
      <w:rFonts w:ascii="宋体" w:hAnsi="宋体"/>
      <w:sz w:val="21"/>
      <w:szCs w:val="21"/>
    </w:rPr>
  </w:style>
  <w:style w:type="paragraph" w:styleId="11">
    <w:name w:val="Plain Text"/>
    <w:basedOn w:val="1"/>
    <w:autoRedefine/>
    <w:qFormat/>
    <w:uiPriority w:val="0"/>
    <w:rPr>
      <w:rFonts w:hAnsi="Courier New"/>
      <w:kern w:val="2"/>
      <w:sz w:val="21"/>
    </w:rPr>
  </w:style>
  <w:style w:type="paragraph" w:styleId="12">
    <w:name w:val="Balloon Text"/>
    <w:basedOn w:val="1"/>
    <w:link w:val="31"/>
    <w:autoRedefine/>
    <w:semiHidden/>
    <w:unhideWhenUsed/>
    <w:qFormat/>
    <w:uiPriority w:val="99"/>
    <w:rPr>
      <w:sz w:val="18"/>
      <w:szCs w:val="18"/>
    </w:rPr>
  </w:style>
  <w:style w:type="paragraph" w:styleId="13">
    <w:name w:val="footer"/>
    <w:basedOn w:val="1"/>
    <w:link w:val="27"/>
    <w:autoRedefine/>
    <w:unhideWhenUsed/>
    <w:qFormat/>
    <w:uiPriority w:val="99"/>
    <w:pPr>
      <w:tabs>
        <w:tab w:val="center" w:pos="4153"/>
        <w:tab w:val="right" w:pos="8306"/>
      </w:tabs>
      <w:snapToGrid w:val="0"/>
      <w:jc w:val="left"/>
    </w:pPr>
    <w:rPr>
      <w:sz w:val="18"/>
      <w:szCs w:val="18"/>
    </w:rPr>
  </w:style>
  <w:style w:type="paragraph" w:styleId="14">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autoRedefine/>
    <w:qFormat/>
    <w:uiPriority w:val="0"/>
    <w:pPr>
      <w:ind w:firstLine="645"/>
    </w:pPr>
    <w:rPr>
      <w:rFonts w:ascii="仿宋_GB2312" w:hAnsi="Arial" w:eastAsia="仿宋_GB2312"/>
      <w:color w:val="000000"/>
      <w:sz w:val="30"/>
    </w:rPr>
  </w:style>
  <w:style w:type="paragraph" w:styleId="16">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unhideWhenUsed/>
    <w:qFormat/>
    <w:uiPriority w:val="99"/>
    <w:pPr>
      <w:spacing w:before="100" w:beforeAutospacing="1" w:after="100" w:afterAutospacing="1"/>
      <w:jc w:val="left"/>
    </w:pPr>
    <w:rPr>
      <w:kern w:val="0"/>
      <w:sz w:val="24"/>
      <w:szCs w:val="22"/>
    </w:rPr>
  </w:style>
  <w:style w:type="paragraph" w:styleId="18">
    <w:name w:val="annotation subject"/>
    <w:basedOn w:val="9"/>
    <w:next w:val="9"/>
    <w:link w:val="30"/>
    <w:autoRedefine/>
    <w:semiHidden/>
    <w:unhideWhenUsed/>
    <w:qFormat/>
    <w:uiPriority w:val="99"/>
    <w:rPr>
      <w:b/>
      <w:bCs/>
    </w:rPr>
  </w:style>
  <w:style w:type="table" w:styleId="20">
    <w:name w:val="Table Grid"/>
    <w:basedOn w:val="19"/>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Strong"/>
    <w:basedOn w:val="21"/>
    <w:autoRedefine/>
    <w:qFormat/>
    <w:uiPriority w:val="22"/>
    <w:rPr>
      <w:b/>
    </w:rPr>
  </w:style>
  <w:style w:type="character" w:styleId="23">
    <w:name w:val="page number"/>
    <w:basedOn w:val="21"/>
    <w:autoRedefine/>
    <w:qFormat/>
    <w:uiPriority w:val="0"/>
  </w:style>
  <w:style w:type="character" w:styleId="24">
    <w:name w:val="annotation reference"/>
    <w:basedOn w:val="21"/>
    <w:autoRedefine/>
    <w:semiHidden/>
    <w:unhideWhenUsed/>
    <w:qFormat/>
    <w:uiPriority w:val="99"/>
    <w:rPr>
      <w:sz w:val="21"/>
      <w:szCs w:val="21"/>
    </w:rPr>
  </w:style>
  <w:style w:type="paragraph" w:customStyle="1" w:styleId="25">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6">
    <w:name w:val="页眉 Char"/>
    <w:basedOn w:val="21"/>
    <w:link w:val="14"/>
    <w:autoRedefine/>
    <w:qFormat/>
    <w:uiPriority w:val="99"/>
    <w:rPr>
      <w:sz w:val="18"/>
      <w:szCs w:val="18"/>
    </w:rPr>
  </w:style>
  <w:style w:type="character" w:customStyle="1" w:styleId="27">
    <w:name w:val="页脚 Char"/>
    <w:basedOn w:val="21"/>
    <w:link w:val="13"/>
    <w:autoRedefine/>
    <w:qFormat/>
    <w:uiPriority w:val="99"/>
    <w:rPr>
      <w:sz w:val="18"/>
      <w:szCs w:val="18"/>
    </w:rPr>
  </w:style>
  <w:style w:type="paragraph" w:customStyle="1" w:styleId="28">
    <w:name w:val="Char Char Char Char Char Char Char Char Char Char"/>
    <w:basedOn w:val="1"/>
    <w:autoRedefine/>
    <w:qFormat/>
    <w:uiPriority w:val="0"/>
    <w:rPr>
      <w:rFonts w:ascii="Tahoma" w:hAnsi="Tahoma" w:eastAsia="宋体" w:cs="仿宋_GB2312"/>
      <w:sz w:val="24"/>
      <w:szCs w:val="20"/>
    </w:rPr>
  </w:style>
  <w:style w:type="character" w:customStyle="1" w:styleId="29">
    <w:name w:val="批注文字 Char"/>
    <w:basedOn w:val="21"/>
    <w:link w:val="9"/>
    <w:autoRedefine/>
    <w:semiHidden/>
    <w:qFormat/>
    <w:uiPriority w:val="99"/>
  </w:style>
  <w:style w:type="character" w:customStyle="1" w:styleId="30">
    <w:name w:val="批注主题 Char"/>
    <w:basedOn w:val="29"/>
    <w:link w:val="18"/>
    <w:autoRedefine/>
    <w:semiHidden/>
    <w:qFormat/>
    <w:uiPriority w:val="99"/>
    <w:rPr>
      <w:b/>
      <w:bCs/>
    </w:rPr>
  </w:style>
  <w:style w:type="character" w:customStyle="1" w:styleId="31">
    <w:name w:val="批注框文本 Char"/>
    <w:basedOn w:val="21"/>
    <w:link w:val="12"/>
    <w:autoRedefine/>
    <w:semiHidden/>
    <w:qFormat/>
    <w:uiPriority w:val="99"/>
    <w:rPr>
      <w:sz w:val="18"/>
      <w:szCs w:val="18"/>
    </w:rPr>
  </w:style>
  <w:style w:type="paragraph" w:styleId="32">
    <w:name w:val="List Paragraph"/>
    <w:basedOn w:val="1"/>
    <w:autoRedefine/>
    <w:unhideWhenUsed/>
    <w:qFormat/>
    <w:uiPriority w:val="99"/>
    <w:pPr>
      <w:ind w:firstLine="420" w:firstLineChars="200"/>
    </w:pPr>
  </w:style>
  <w:style w:type="paragraph" w:customStyle="1" w:styleId="33">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4">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5">
    <w:name w:val="Char Char Char Char Char Char Char1 Char"/>
    <w:basedOn w:val="1"/>
    <w:autoRedefine/>
    <w:qFormat/>
    <w:uiPriority w:val="0"/>
    <w:rPr>
      <w:rFonts w:ascii="Tahoma" w:hAnsi="Tahoma"/>
      <w:sz w:val="24"/>
    </w:rPr>
  </w:style>
  <w:style w:type="character" w:customStyle="1" w:styleId="36">
    <w:name w:val="font21"/>
    <w:basedOn w:val="21"/>
    <w:autoRedefine/>
    <w:qFormat/>
    <w:uiPriority w:val="0"/>
    <w:rPr>
      <w:rFonts w:hint="eastAsia" w:ascii="宋体" w:hAnsi="宋体" w:eastAsia="宋体" w:cs="宋体"/>
      <w:b/>
      <w:bCs/>
      <w:color w:val="000000"/>
      <w:sz w:val="40"/>
      <w:szCs w:val="40"/>
      <w:u w:val="none"/>
    </w:rPr>
  </w:style>
  <w:style w:type="character" w:customStyle="1" w:styleId="37">
    <w:name w:val="font71"/>
    <w:basedOn w:val="21"/>
    <w:autoRedefine/>
    <w:qFormat/>
    <w:uiPriority w:val="0"/>
    <w:rPr>
      <w:rFonts w:hint="eastAsia" w:ascii="宋体" w:hAnsi="宋体" w:eastAsia="宋体" w:cs="宋体"/>
      <w:b/>
      <w:bCs/>
      <w:color w:val="000000"/>
      <w:sz w:val="40"/>
      <w:szCs w:val="40"/>
      <w:u w:val="single"/>
    </w:rPr>
  </w:style>
  <w:style w:type="character" w:customStyle="1" w:styleId="38">
    <w:name w:val="font91"/>
    <w:basedOn w:val="21"/>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39">
    <w:name w:val="font111"/>
    <w:basedOn w:val="21"/>
    <w:autoRedefine/>
    <w:qFormat/>
    <w:uiPriority w:val="0"/>
    <w:rPr>
      <w:rFonts w:hint="eastAsia" w:ascii="宋体" w:hAnsi="宋体" w:eastAsia="宋体" w:cs="宋体"/>
      <w:color w:val="000000"/>
      <w:sz w:val="40"/>
      <w:szCs w:val="40"/>
      <w:u w:val="single"/>
    </w:rPr>
  </w:style>
  <w:style w:type="character" w:customStyle="1" w:styleId="40">
    <w:name w:val="font141"/>
    <w:basedOn w:val="21"/>
    <w:autoRedefine/>
    <w:qFormat/>
    <w:uiPriority w:val="0"/>
    <w:rPr>
      <w:rFonts w:hint="eastAsia" w:ascii="宋体" w:hAnsi="宋体" w:eastAsia="宋体" w:cs="宋体"/>
      <w:color w:val="000000"/>
      <w:sz w:val="20"/>
      <w:szCs w:val="20"/>
      <w:u w:val="single"/>
    </w:rPr>
  </w:style>
  <w:style w:type="character" w:customStyle="1" w:styleId="41">
    <w:name w:val="font151"/>
    <w:basedOn w:val="21"/>
    <w:autoRedefine/>
    <w:qFormat/>
    <w:uiPriority w:val="0"/>
    <w:rPr>
      <w:rFonts w:hint="eastAsia" w:ascii="宋体" w:hAnsi="宋体" w:eastAsia="宋体" w:cs="宋体"/>
      <w:color w:val="000000"/>
      <w:sz w:val="20"/>
      <w:szCs w:val="20"/>
      <w:u w:val="single"/>
    </w:rPr>
  </w:style>
  <w:style w:type="paragraph" w:customStyle="1" w:styleId="42">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3">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15</Pages>
  <Words>2316</Words>
  <Characters>2344</Characters>
  <Lines>5</Lines>
  <Paragraphs>1</Paragraphs>
  <TotalTime>1</TotalTime>
  <ScaleCrop>false</ScaleCrop>
  <LinksUpToDate>false</LinksUpToDate>
  <CharactersWithSpaces>2544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2025-06-03T01:19:00Z</cp:lastPrinted>
  <dcterms:modified xsi:type="dcterms:W3CDTF">2026-08-31T01:54:54Z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