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0D980">
      <w:pPr>
        <w:pStyle w:val="2"/>
        <w:spacing w:before="480" w:after="260" w:line="500" w:lineRule="exact"/>
        <w:rPr>
          <w:rFonts w:hAnsi="宋体" w:eastAsia="宋体"/>
          <w:sz w:val="32"/>
          <w:szCs w:val="24"/>
        </w:rPr>
      </w:pPr>
      <w:r>
        <w:rPr>
          <w:rFonts w:hint="eastAsia" w:hAnsi="宋体"/>
        </w:rPr>
        <w:t>响应文件格式（根据公告要求提供）</w:t>
      </w:r>
    </w:p>
    <w:p w14:paraId="5E34EB80">
      <w:pPr>
        <w:spacing w:line="900" w:lineRule="exact"/>
        <w:rPr>
          <w:rFonts w:hAnsi="宋体"/>
          <w:b/>
          <w:sz w:val="72"/>
          <w:szCs w:val="24"/>
        </w:rPr>
      </w:pPr>
    </w:p>
    <w:p w14:paraId="2F3B6BD6">
      <w:pPr>
        <w:pStyle w:val="27"/>
      </w:pPr>
    </w:p>
    <w:p w14:paraId="15A4BE85">
      <w:pPr>
        <w:spacing w:line="900" w:lineRule="exact"/>
        <w:jc w:val="center"/>
        <w:rPr>
          <w:rFonts w:hAnsi="宋体"/>
          <w:b/>
          <w:sz w:val="72"/>
          <w:szCs w:val="24"/>
        </w:rPr>
      </w:pPr>
      <w:r>
        <w:rPr>
          <w:rFonts w:hint="eastAsia" w:hAnsi="宋体"/>
          <w:b/>
          <w:sz w:val="72"/>
          <w:szCs w:val="24"/>
        </w:rPr>
        <w:t>响</w:t>
      </w:r>
    </w:p>
    <w:p w14:paraId="6C2DBC9F">
      <w:pPr>
        <w:spacing w:line="900" w:lineRule="exact"/>
        <w:jc w:val="center"/>
        <w:rPr>
          <w:rFonts w:hAnsi="宋体"/>
          <w:b/>
          <w:sz w:val="72"/>
          <w:szCs w:val="24"/>
        </w:rPr>
      </w:pPr>
    </w:p>
    <w:p w14:paraId="31AA0477">
      <w:pPr>
        <w:spacing w:line="900" w:lineRule="exact"/>
        <w:jc w:val="center"/>
        <w:rPr>
          <w:rFonts w:hAnsi="宋体"/>
          <w:b/>
          <w:sz w:val="72"/>
          <w:szCs w:val="24"/>
        </w:rPr>
      </w:pPr>
      <w:r>
        <w:rPr>
          <w:rFonts w:hint="eastAsia" w:hAnsi="宋体"/>
          <w:b/>
          <w:sz w:val="72"/>
          <w:szCs w:val="24"/>
        </w:rPr>
        <w:t>应</w:t>
      </w:r>
    </w:p>
    <w:p w14:paraId="627A27DD">
      <w:pPr>
        <w:spacing w:line="900" w:lineRule="exact"/>
        <w:jc w:val="center"/>
        <w:rPr>
          <w:rFonts w:hAnsi="宋体"/>
          <w:b/>
          <w:sz w:val="72"/>
          <w:szCs w:val="24"/>
        </w:rPr>
      </w:pPr>
    </w:p>
    <w:p w14:paraId="035832F0">
      <w:pPr>
        <w:spacing w:line="900" w:lineRule="exact"/>
        <w:jc w:val="center"/>
        <w:rPr>
          <w:rFonts w:hAnsi="宋体"/>
          <w:b/>
          <w:sz w:val="72"/>
          <w:szCs w:val="24"/>
        </w:rPr>
      </w:pPr>
      <w:r>
        <w:rPr>
          <w:rFonts w:hint="eastAsia" w:hAnsi="宋体"/>
          <w:b/>
          <w:sz w:val="72"/>
          <w:szCs w:val="24"/>
        </w:rPr>
        <w:t>文</w:t>
      </w:r>
    </w:p>
    <w:p w14:paraId="69A6D902">
      <w:pPr>
        <w:spacing w:line="900" w:lineRule="exact"/>
        <w:jc w:val="center"/>
        <w:rPr>
          <w:rFonts w:hAnsi="宋体"/>
          <w:b/>
          <w:sz w:val="72"/>
          <w:szCs w:val="24"/>
        </w:rPr>
      </w:pPr>
    </w:p>
    <w:p w14:paraId="40E007EE">
      <w:pPr>
        <w:jc w:val="center"/>
        <w:rPr>
          <w:rFonts w:hAnsi="宋体"/>
          <w:b/>
          <w:sz w:val="72"/>
          <w:szCs w:val="24"/>
        </w:rPr>
      </w:pPr>
      <w:r>
        <w:rPr>
          <w:rFonts w:hint="eastAsia" w:hAnsi="宋体"/>
          <w:b/>
          <w:sz w:val="72"/>
          <w:szCs w:val="24"/>
        </w:rPr>
        <w:t>件</w:t>
      </w:r>
    </w:p>
    <w:p w14:paraId="6D9D0602">
      <w:pPr>
        <w:spacing w:after="156" w:afterLines="50" w:line="500" w:lineRule="exact"/>
        <w:rPr>
          <w:rFonts w:hAnsi="宋体"/>
          <w:b/>
          <w:sz w:val="72"/>
          <w:szCs w:val="24"/>
        </w:rPr>
      </w:pPr>
    </w:p>
    <w:p w14:paraId="3BFC5EAE">
      <w:pPr>
        <w:spacing w:after="156" w:afterLines="50" w:line="500" w:lineRule="exact"/>
        <w:rPr>
          <w:rFonts w:hAnsi="宋体"/>
          <w:b/>
          <w:sz w:val="32"/>
          <w:szCs w:val="24"/>
        </w:rPr>
      </w:pPr>
    </w:p>
    <w:p w14:paraId="5BC91F0A">
      <w:pPr>
        <w:spacing w:after="156" w:afterLines="50" w:line="500" w:lineRule="exact"/>
        <w:rPr>
          <w:rFonts w:hAnsi="宋体"/>
          <w:b/>
          <w:sz w:val="32"/>
          <w:szCs w:val="24"/>
          <w:u w:val="single"/>
        </w:rPr>
      </w:pPr>
      <w:r>
        <w:rPr>
          <w:rFonts w:hint="eastAsia" w:hAnsi="宋体"/>
          <w:b/>
          <w:sz w:val="32"/>
          <w:szCs w:val="24"/>
        </w:rPr>
        <w:t>供应商：</w:t>
      </w:r>
    </w:p>
    <w:p w14:paraId="4DB896B4">
      <w:pPr>
        <w:spacing w:after="156" w:afterLines="50" w:line="500" w:lineRule="exact"/>
        <w:jc w:val="center"/>
        <w:rPr>
          <w:rFonts w:hAnsi="宋体"/>
          <w:szCs w:val="24"/>
        </w:rPr>
      </w:pPr>
      <w:r>
        <w:rPr>
          <w:rFonts w:hint="eastAsia" w:hAnsi="宋体"/>
          <w:b/>
          <w:sz w:val="32"/>
          <w:szCs w:val="24"/>
        </w:rPr>
        <w:t xml:space="preserve"> 年     月     日</w:t>
      </w:r>
    </w:p>
    <w:p w14:paraId="3D7A4996">
      <w:pPr>
        <w:spacing w:line="360" w:lineRule="auto"/>
        <w:jc w:val="center"/>
        <w:rPr>
          <w:rFonts w:hAnsi="宋体" w:cs="宋体"/>
          <w:b/>
          <w:szCs w:val="24"/>
        </w:rPr>
      </w:pPr>
      <w:bookmarkStart w:id="0" w:name="_Toc438648618"/>
    </w:p>
    <w:p w14:paraId="1765E34D">
      <w:pPr>
        <w:spacing w:line="360" w:lineRule="auto"/>
        <w:jc w:val="center"/>
        <w:rPr>
          <w:rFonts w:hAnsi="宋体" w:cs="宋体"/>
          <w:b/>
          <w:szCs w:val="24"/>
        </w:rPr>
      </w:pPr>
    </w:p>
    <w:p w14:paraId="3ACDB25A">
      <w:pPr>
        <w:spacing w:line="360" w:lineRule="auto"/>
        <w:jc w:val="center"/>
        <w:rPr>
          <w:rFonts w:hAnsi="宋体" w:cs="宋体"/>
          <w:b/>
          <w:szCs w:val="24"/>
        </w:rPr>
      </w:pPr>
    </w:p>
    <w:p w14:paraId="003FF513">
      <w:pPr>
        <w:spacing w:line="360" w:lineRule="auto"/>
        <w:jc w:val="center"/>
        <w:rPr>
          <w:rFonts w:hAnsi="宋体" w:cs="宋体"/>
          <w:b/>
          <w:szCs w:val="24"/>
        </w:rPr>
      </w:pPr>
    </w:p>
    <w:p w14:paraId="30A98D3B">
      <w:pPr>
        <w:spacing w:line="360" w:lineRule="auto"/>
        <w:jc w:val="center"/>
        <w:rPr>
          <w:rFonts w:hAnsi="宋体"/>
          <w:b/>
        </w:rPr>
      </w:pPr>
      <w:r>
        <w:rPr>
          <w:rFonts w:hint="eastAsia" w:hAnsi="宋体" w:cs="宋体"/>
          <w:b/>
          <w:szCs w:val="24"/>
        </w:rPr>
        <w:t>响应文件资料清单</w:t>
      </w:r>
    </w:p>
    <w:tbl>
      <w:tblPr>
        <w:tblStyle w:val="21"/>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2ED3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39BD42B">
            <w:pPr>
              <w:spacing w:line="400" w:lineRule="exact"/>
              <w:jc w:val="center"/>
              <w:rPr>
                <w:rFonts w:hAnsi="宋体"/>
                <w:b/>
              </w:rPr>
            </w:pPr>
            <w:r>
              <w:rPr>
                <w:rFonts w:hint="eastAsia" w:hAnsi="宋体"/>
                <w:b/>
              </w:rPr>
              <w:t>序号</w:t>
            </w:r>
          </w:p>
        </w:tc>
        <w:tc>
          <w:tcPr>
            <w:tcW w:w="5460" w:type="dxa"/>
            <w:vAlign w:val="center"/>
          </w:tcPr>
          <w:p w14:paraId="3C2765A4">
            <w:pPr>
              <w:spacing w:line="400" w:lineRule="exact"/>
              <w:jc w:val="center"/>
              <w:rPr>
                <w:rFonts w:hAnsi="宋体"/>
                <w:b/>
              </w:rPr>
            </w:pPr>
            <w:r>
              <w:rPr>
                <w:rFonts w:hint="eastAsia" w:hAnsi="宋体"/>
                <w:b/>
              </w:rPr>
              <w:t>资料名称</w:t>
            </w:r>
          </w:p>
        </w:tc>
        <w:tc>
          <w:tcPr>
            <w:tcW w:w="2625" w:type="dxa"/>
            <w:vAlign w:val="center"/>
          </w:tcPr>
          <w:p w14:paraId="4E730D55">
            <w:pPr>
              <w:spacing w:line="400" w:lineRule="exact"/>
              <w:jc w:val="center"/>
              <w:rPr>
                <w:rFonts w:hAnsi="宋体"/>
                <w:b/>
              </w:rPr>
            </w:pPr>
            <w:r>
              <w:rPr>
                <w:rFonts w:hint="eastAsia" w:hAnsi="宋体"/>
                <w:b/>
              </w:rPr>
              <w:t>备注</w:t>
            </w:r>
          </w:p>
        </w:tc>
      </w:tr>
      <w:tr w14:paraId="64EC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DCB1ED0">
            <w:pPr>
              <w:spacing w:before="50" w:after="50" w:line="360" w:lineRule="auto"/>
              <w:jc w:val="center"/>
              <w:rPr>
                <w:rFonts w:hAnsi="宋体"/>
              </w:rPr>
            </w:pPr>
            <w:r>
              <w:rPr>
                <w:rFonts w:hint="eastAsia" w:hAnsi="宋体"/>
                <w:lang w:val="zh-CN"/>
              </w:rPr>
              <w:t>一</w:t>
            </w:r>
          </w:p>
        </w:tc>
        <w:tc>
          <w:tcPr>
            <w:tcW w:w="5460" w:type="dxa"/>
            <w:vAlign w:val="center"/>
          </w:tcPr>
          <w:p w14:paraId="7469FD75">
            <w:pPr>
              <w:jc w:val="left"/>
              <w:rPr>
                <w:rFonts w:hAnsi="宋体"/>
                <w:u w:val="single"/>
              </w:rPr>
            </w:pPr>
            <w:r>
              <w:rPr>
                <w:rFonts w:hint="eastAsia" w:hAnsi="宋体"/>
                <w:bCs/>
              </w:rPr>
              <w:t>报价表</w:t>
            </w:r>
          </w:p>
        </w:tc>
        <w:tc>
          <w:tcPr>
            <w:tcW w:w="2625" w:type="dxa"/>
            <w:vAlign w:val="center"/>
          </w:tcPr>
          <w:p w14:paraId="212D60ED">
            <w:pPr>
              <w:spacing w:line="360" w:lineRule="auto"/>
              <w:rPr>
                <w:rFonts w:hAnsi="宋体"/>
                <w:b/>
              </w:rPr>
            </w:pPr>
          </w:p>
        </w:tc>
      </w:tr>
      <w:tr w14:paraId="5F1B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0E6AD59">
            <w:pPr>
              <w:spacing w:before="50" w:after="50" w:line="360" w:lineRule="auto"/>
              <w:jc w:val="center"/>
              <w:rPr>
                <w:rFonts w:hAnsi="宋体"/>
                <w:lang w:val="zh-CN"/>
              </w:rPr>
            </w:pPr>
            <w:r>
              <w:rPr>
                <w:rFonts w:hint="eastAsia" w:hAnsi="宋体"/>
                <w:lang w:val="zh-CN"/>
              </w:rPr>
              <w:t>二</w:t>
            </w:r>
          </w:p>
        </w:tc>
        <w:tc>
          <w:tcPr>
            <w:tcW w:w="5460" w:type="dxa"/>
            <w:vAlign w:val="center"/>
          </w:tcPr>
          <w:p w14:paraId="3C95189B">
            <w:pPr>
              <w:jc w:val="left"/>
              <w:rPr>
                <w:rFonts w:hAnsi="宋体"/>
                <w:bCs/>
              </w:rPr>
            </w:pPr>
            <w:r>
              <w:rPr>
                <w:rFonts w:hint="eastAsia" w:hAnsi="宋体"/>
              </w:rPr>
              <w:t>供应商情况综合简介</w:t>
            </w:r>
          </w:p>
        </w:tc>
        <w:tc>
          <w:tcPr>
            <w:tcW w:w="2625" w:type="dxa"/>
            <w:vAlign w:val="center"/>
          </w:tcPr>
          <w:p w14:paraId="3EDDD404">
            <w:pPr>
              <w:spacing w:line="360" w:lineRule="auto"/>
              <w:rPr>
                <w:rFonts w:hAnsi="宋体"/>
                <w:b/>
              </w:rPr>
            </w:pPr>
          </w:p>
        </w:tc>
      </w:tr>
      <w:tr w14:paraId="0C63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3AED533B">
            <w:pPr>
              <w:spacing w:before="50" w:after="50" w:line="360" w:lineRule="auto"/>
              <w:jc w:val="center"/>
              <w:rPr>
                <w:rFonts w:hAnsi="宋体" w:eastAsia="宋体"/>
              </w:rPr>
            </w:pPr>
            <w:r>
              <w:rPr>
                <w:rFonts w:hint="eastAsia" w:hAnsi="宋体"/>
              </w:rPr>
              <w:t>三</w:t>
            </w:r>
          </w:p>
        </w:tc>
        <w:tc>
          <w:tcPr>
            <w:tcW w:w="5460" w:type="dxa"/>
            <w:vAlign w:val="center"/>
          </w:tcPr>
          <w:p w14:paraId="3D9ECDA2">
            <w:pPr>
              <w:autoSpaceDE w:val="0"/>
              <w:autoSpaceDN w:val="0"/>
              <w:adjustRightInd w:val="0"/>
              <w:spacing w:line="360" w:lineRule="auto"/>
              <w:jc w:val="left"/>
              <w:rPr>
                <w:rFonts w:hAnsi="宋体"/>
                <w:bCs/>
              </w:rPr>
            </w:pPr>
            <w:r>
              <w:rPr>
                <w:rFonts w:hint="eastAsia" w:hAnsi="宋体" w:cs="宋体"/>
                <w:szCs w:val="24"/>
                <w:lang w:val="zh-CN"/>
              </w:rPr>
              <w:t>法定代表人身份证明书</w:t>
            </w:r>
          </w:p>
        </w:tc>
        <w:tc>
          <w:tcPr>
            <w:tcW w:w="2625" w:type="dxa"/>
            <w:vAlign w:val="center"/>
          </w:tcPr>
          <w:p w14:paraId="10439978">
            <w:pPr>
              <w:spacing w:line="360" w:lineRule="auto"/>
              <w:rPr>
                <w:rFonts w:hAnsi="宋体"/>
                <w:b/>
              </w:rPr>
            </w:pPr>
          </w:p>
        </w:tc>
      </w:tr>
      <w:tr w14:paraId="1EEA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89BA82C">
            <w:pPr>
              <w:spacing w:before="50" w:after="50" w:line="360" w:lineRule="auto"/>
              <w:jc w:val="center"/>
              <w:rPr>
                <w:rFonts w:hAnsi="宋体" w:eastAsia="宋体"/>
              </w:rPr>
            </w:pPr>
            <w:r>
              <w:rPr>
                <w:rFonts w:hint="eastAsia" w:hAnsi="宋体"/>
              </w:rPr>
              <w:t>四</w:t>
            </w:r>
          </w:p>
        </w:tc>
        <w:tc>
          <w:tcPr>
            <w:tcW w:w="5460" w:type="dxa"/>
            <w:vAlign w:val="center"/>
          </w:tcPr>
          <w:p w14:paraId="668F9372">
            <w:pPr>
              <w:jc w:val="left"/>
              <w:rPr>
                <w:rFonts w:hAnsi="宋体"/>
                <w:bCs/>
              </w:rPr>
            </w:pPr>
            <w:r>
              <w:rPr>
                <w:rFonts w:hint="eastAsia" w:hAnsi="宋体"/>
                <w:bCs/>
              </w:rPr>
              <w:t xml:space="preserve">投标授权书    </w:t>
            </w:r>
          </w:p>
        </w:tc>
        <w:tc>
          <w:tcPr>
            <w:tcW w:w="2625" w:type="dxa"/>
            <w:vAlign w:val="center"/>
          </w:tcPr>
          <w:p w14:paraId="2D187919">
            <w:pPr>
              <w:spacing w:line="360" w:lineRule="auto"/>
              <w:rPr>
                <w:rFonts w:hAnsi="宋体"/>
                <w:b/>
              </w:rPr>
            </w:pPr>
          </w:p>
        </w:tc>
      </w:tr>
      <w:tr w14:paraId="1F29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23039A12">
            <w:pPr>
              <w:spacing w:before="50" w:after="50" w:line="360" w:lineRule="auto"/>
              <w:jc w:val="center"/>
              <w:rPr>
                <w:rFonts w:hAnsi="宋体" w:eastAsia="宋体"/>
              </w:rPr>
            </w:pPr>
            <w:r>
              <w:rPr>
                <w:rFonts w:hint="eastAsia" w:hAnsi="宋体"/>
              </w:rPr>
              <w:t>五</w:t>
            </w:r>
          </w:p>
        </w:tc>
        <w:tc>
          <w:tcPr>
            <w:tcW w:w="5460" w:type="dxa"/>
            <w:vAlign w:val="center"/>
          </w:tcPr>
          <w:p w14:paraId="5C3A6128">
            <w:pPr>
              <w:spacing w:line="360" w:lineRule="auto"/>
              <w:rPr>
                <w:rFonts w:hAnsi="宋体"/>
                <w:szCs w:val="24"/>
              </w:rPr>
            </w:pPr>
            <w:r>
              <w:rPr>
                <w:rFonts w:hint="eastAsia" w:hAnsi="宋体" w:cs="仿宋_GB2312"/>
                <w:szCs w:val="24"/>
              </w:rPr>
              <w:t>无重大违法记录声明函、无不良信用记录承诺函</w:t>
            </w:r>
          </w:p>
        </w:tc>
        <w:tc>
          <w:tcPr>
            <w:tcW w:w="2625" w:type="dxa"/>
            <w:vAlign w:val="center"/>
          </w:tcPr>
          <w:p w14:paraId="46AE1359">
            <w:pPr>
              <w:spacing w:line="360" w:lineRule="auto"/>
              <w:rPr>
                <w:rFonts w:hAnsi="宋体"/>
                <w:b/>
              </w:rPr>
            </w:pPr>
          </w:p>
        </w:tc>
      </w:tr>
      <w:tr w14:paraId="2700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05BE4C6B">
            <w:pPr>
              <w:spacing w:before="50" w:after="50" w:line="360" w:lineRule="auto"/>
              <w:jc w:val="center"/>
              <w:rPr>
                <w:rFonts w:hAnsi="宋体" w:eastAsia="宋体"/>
              </w:rPr>
            </w:pPr>
            <w:r>
              <w:rPr>
                <w:rFonts w:hint="eastAsia" w:hAnsi="宋体"/>
              </w:rPr>
              <w:t>六</w:t>
            </w:r>
          </w:p>
        </w:tc>
        <w:tc>
          <w:tcPr>
            <w:tcW w:w="5460" w:type="dxa"/>
            <w:vAlign w:val="center"/>
          </w:tcPr>
          <w:p w14:paraId="708668FA">
            <w:pPr>
              <w:jc w:val="left"/>
              <w:rPr>
                <w:rFonts w:hAnsi="宋体"/>
              </w:rPr>
            </w:pPr>
            <w:r>
              <w:rPr>
                <w:rFonts w:hint="eastAsia" w:hAnsi="宋体"/>
              </w:rPr>
              <w:t>服务方案及服务承诺</w:t>
            </w:r>
          </w:p>
        </w:tc>
        <w:tc>
          <w:tcPr>
            <w:tcW w:w="2625" w:type="dxa"/>
            <w:vAlign w:val="center"/>
          </w:tcPr>
          <w:p w14:paraId="6F76434A">
            <w:pPr>
              <w:spacing w:line="360" w:lineRule="auto"/>
              <w:rPr>
                <w:rFonts w:hAnsi="宋体"/>
                <w:b/>
              </w:rPr>
            </w:pPr>
          </w:p>
        </w:tc>
      </w:tr>
      <w:tr w14:paraId="6241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575B0A6D">
            <w:pPr>
              <w:spacing w:before="50" w:after="50" w:line="360" w:lineRule="auto"/>
              <w:jc w:val="center"/>
              <w:rPr>
                <w:rFonts w:hAnsi="宋体" w:eastAsia="宋体"/>
              </w:rPr>
            </w:pPr>
            <w:r>
              <w:rPr>
                <w:rFonts w:hint="eastAsia" w:hAnsi="宋体"/>
              </w:rPr>
              <w:t>七</w:t>
            </w:r>
          </w:p>
        </w:tc>
        <w:tc>
          <w:tcPr>
            <w:tcW w:w="5460" w:type="dxa"/>
            <w:vAlign w:val="center"/>
          </w:tcPr>
          <w:p w14:paraId="5AABE225">
            <w:pPr>
              <w:jc w:val="left"/>
              <w:rPr>
                <w:rFonts w:hAnsi="宋体"/>
              </w:rPr>
            </w:pPr>
            <w:r>
              <w:rPr>
                <w:rFonts w:hint="eastAsia" w:hAnsi="宋体"/>
              </w:rPr>
              <w:t>本地化服务情况一览表</w:t>
            </w:r>
          </w:p>
        </w:tc>
        <w:tc>
          <w:tcPr>
            <w:tcW w:w="2625" w:type="dxa"/>
            <w:vAlign w:val="center"/>
          </w:tcPr>
          <w:p w14:paraId="0F0F8A86">
            <w:pPr>
              <w:spacing w:line="360" w:lineRule="auto"/>
              <w:rPr>
                <w:rFonts w:hAnsi="宋体"/>
                <w:b/>
              </w:rPr>
            </w:pPr>
          </w:p>
        </w:tc>
      </w:tr>
      <w:tr w14:paraId="6708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15F1B002">
            <w:pPr>
              <w:spacing w:before="50" w:after="50" w:line="360" w:lineRule="auto"/>
              <w:jc w:val="center"/>
              <w:rPr>
                <w:rFonts w:hAnsi="宋体" w:eastAsia="宋体"/>
                <w:lang w:val="zh-CN"/>
              </w:rPr>
            </w:pPr>
            <w:r>
              <w:rPr>
                <w:rFonts w:hint="eastAsia" w:hAnsi="宋体"/>
              </w:rPr>
              <w:t>八</w:t>
            </w:r>
          </w:p>
        </w:tc>
        <w:tc>
          <w:tcPr>
            <w:tcW w:w="5460" w:type="dxa"/>
            <w:vAlign w:val="center"/>
          </w:tcPr>
          <w:p w14:paraId="73F9F66B">
            <w:r>
              <w:rPr>
                <w:rFonts w:hint="eastAsia" w:hAnsi="宋体"/>
              </w:rPr>
              <w:t>其他文件</w:t>
            </w:r>
          </w:p>
        </w:tc>
        <w:tc>
          <w:tcPr>
            <w:tcW w:w="2625" w:type="dxa"/>
            <w:vAlign w:val="center"/>
          </w:tcPr>
          <w:p w14:paraId="576F61D4">
            <w:pPr>
              <w:spacing w:line="360" w:lineRule="auto"/>
              <w:rPr>
                <w:rFonts w:hAnsi="宋体"/>
                <w:b/>
              </w:rPr>
            </w:pPr>
          </w:p>
        </w:tc>
      </w:tr>
    </w:tbl>
    <w:p w14:paraId="5A546D51">
      <w:pPr>
        <w:pStyle w:val="3"/>
        <w:spacing w:line="360" w:lineRule="auto"/>
        <w:ind w:firstLine="0"/>
        <w:jc w:val="left"/>
        <w:rPr>
          <w:rFonts w:ascii="宋体" w:hAnsi="宋体" w:eastAsia="宋体"/>
          <w:bCs w:val="0"/>
          <w:sz w:val="24"/>
          <w:szCs w:val="24"/>
        </w:rPr>
      </w:pPr>
      <w:r>
        <w:rPr>
          <w:rFonts w:hint="eastAsia" w:hAnsi="宋体" w:cs="宋体"/>
          <w:b w:val="0"/>
          <w:szCs w:val="24"/>
        </w:rPr>
        <w:br w:type="page"/>
      </w:r>
      <w:bookmarkStart w:id="1" w:name="_Toc461053086"/>
      <w:bookmarkStart w:id="2" w:name="_Toc461056631"/>
      <w:bookmarkStart w:id="3" w:name="_Toc2774249"/>
      <w:r>
        <w:rPr>
          <w:rFonts w:hint="eastAsia" w:ascii="宋体" w:hAnsi="宋体" w:eastAsia="宋体"/>
          <w:bCs w:val="0"/>
          <w:sz w:val="24"/>
          <w:szCs w:val="24"/>
        </w:rPr>
        <w:t>附件一</w:t>
      </w:r>
      <w:bookmarkEnd w:id="1"/>
      <w:bookmarkEnd w:id="2"/>
      <w:bookmarkEnd w:id="3"/>
    </w:p>
    <w:p w14:paraId="73F292AA">
      <w:pPr>
        <w:spacing w:before="156" w:beforeLines="50" w:after="156" w:afterLines="50" w:line="360" w:lineRule="auto"/>
        <w:ind w:firstLine="207" w:firstLineChars="98"/>
        <w:jc w:val="center"/>
        <w:rPr>
          <w:rFonts w:hAnsi="宋体"/>
          <w:b/>
          <w:szCs w:val="28"/>
        </w:rPr>
      </w:pPr>
      <w:r>
        <w:rPr>
          <w:rFonts w:hint="eastAsia" w:hAnsi="宋体"/>
          <w:b/>
          <w:szCs w:val="28"/>
        </w:rPr>
        <w:t>报价表格式</w:t>
      </w:r>
    </w:p>
    <w:p w14:paraId="3BF18695">
      <w:pPr>
        <w:spacing w:before="156" w:beforeLines="50" w:after="156" w:afterLines="50" w:line="360" w:lineRule="auto"/>
        <w:jc w:val="left"/>
        <w:rPr>
          <w:rFonts w:hAnsi="宋体"/>
          <w:b/>
          <w:szCs w:val="28"/>
        </w:rPr>
      </w:pPr>
      <w:r>
        <w:rPr>
          <w:rFonts w:hint="eastAsia" w:hAnsi="宋体"/>
          <w:b/>
          <w:szCs w:val="28"/>
        </w:rPr>
        <w:t>1报价表</w:t>
      </w:r>
    </w:p>
    <w:p w14:paraId="3BC4E1AA">
      <w:pPr>
        <w:snapToGrid w:val="0"/>
        <w:spacing w:line="360" w:lineRule="auto"/>
        <w:jc w:val="left"/>
        <w:rPr>
          <w:rFonts w:hAnsi="宋体"/>
          <w:b/>
          <w:szCs w:val="28"/>
        </w:rPr>
      </w:pPr>
      <w:r>
        <w:rPr>
          <w:rFonts w:hint="eastAsia" w:hAnsi="宋体"/>
          <w:b/>
          <w:szCs w:val="28"/>
        </w:rPr>
        <w:t>项目名称：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34EF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0B1200F1">
            <w:pPr>
              <w:spacing w:line="360" w:lineRule="auto"/>
              <w:jc w:val="center"/>
              <w:rPr>
                <w:rFonts w:hAnsi="宋体"/>
                <w:b/>
              </w:rPr>
            </w:pPr>
            <w:r>
              <w:rPr>
                <w:rFonts w:hint="eastAsia" w:hAnsi="宋体"/>
                <w:b/>
              </w:rPr>
              <w:t>供应商名称</w:t>
            </w:r>
          </w:p>
        </w:tc>
        <w:tc>
          <w:tcPr>
            <w:tcW w:w="6492" w:type="dxa"/>
            <w:tcBorders>
              <w:left w:val="single" w:color="auto" w:sz="4" w:space="0"/>
            </w:tcBorders>
          </w:tcPr>
          <w:p w14:paraId="4CBACA48">
            <w:pPr>
              <w:spacing w:line="360" w:lineRule="auto"/>
              <w:rPr>
                <w:rFonts w:hAnsi="宋体"/>
                <w:b/>
              </w:rPr>
            </w:pPr>
          </w:p>
        </w:tc>
      </w:tr>
      <w:tr w14:paraId="66C7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534C9C36">
            <w:pPr>
              <w:spacing w:line="360" w:lineRule="exact"/>
              <w:jc w:val="center"/>
              <w:rPr>
                <w:rFonts w:hAnsi="宋体"/>
                <w:b/>
              </w:rPr>
            </w:pPr>
            <w:r>
              <w:rPr>
                <w:rFonts w:hint="eastAsia" w:hAnsi="宋体"/>
                <w:b/>
              </w:rPr>
              <w:t>评标范围</w:t>
            </w:r>
          </w:p>
        </w:tc>
        <w:tc>
          <w:tcPr>
            <w:tcW w:w="6492" w:type="dxa"/>
            <w:tcBorders>
              <w:left w:val="single" w:color="auto" w:sz="4" w:space="0"/>
            </w:tcBorders>
            <w:vAlign w:val="center"/>
          </w:tcPr>
          <w:p w14:paraId="3D11967D">
            <w:pPr>
              <w:snapToGrid w:val="0"/>
              <w:spacing w:line="360" w:lineRule="auto"/>
              <w:rPr>
                <w:rFonts w:hAnsi="宋体"/>
                <w:b/>
              </w:rPr>
            </w:pPr>
            <w:r>
              <w:rPr>
                <w:rFonts w:hint="eastAsia" w:hAnsi="宋体"/>
                <w:bCs/>
              </w:rPr>
              <w:t>全部</w:t>
            </w:r>
          </w:p>
        </w:tc>
      </w:tr>
      <w:tr w14:paraId="43AF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7D9F16E7">
            <w:pPr>
              <w:spacing w:line="360" w:lineRule="auto"/>
              <w:jc w:val="center"/>
              <w:rPr>
                <w:rFonts w:hAnsi="宋体"/>
                <w:b/>
              </w:rPr>
            </w:pPr>
            <w:r>
              <w:rPr>
                <w:rFonts w:hint="eastAsia" w:hAnsi="宋体"/>
                <w:b/>
              </w:rPr>
              <w:t>报价</w:t>
            </w:r>
          </w:p>
          <w:p w14:paraId="5B3E9407">
            <w:pPr>
              <w:spacing w:line="360" w:lineRule="auto"/>
              <w:jc w:val="center"/>
              <w:rPr>
                <w:rFonts w:hAnsi="宋体"/>
                <w:b/>
              </w:rPr>
            </w:pPr>
            <w:r>
              <w:rPr>
                <w:rFonts w:hint="eastAsia" w:hAnsi="宋体"/>
                <w:b/>
              </w:rPr>
              <w:t>（详见备注说明）</w:t>
            </w:r>
          </w:p>
        </w:tc>
        <w:tc>
          <w:tcPr>
            <w:tcW w:w="6492" w:type="dxa"/>
            <w:vAlign w:val="center"/>
          </w:tcPr>
          <w:p w14:paraId="0AC1B0FB">
            <w:pPr>
              <w:snapToGrid w:val="0"/>
              <w:spacing w:line="360" w:lineRule="auto"/>
              <w:rPr>
                <w:rFonts w:hint="eastAsia" w:hAnsi="宋体" w:eastAsiaTheme="minorEastAsia"/>
                <w:b/>
                <w:u w:val="single"/>
                <w:lang w:eastAsia="zh-CN"/>
              </w:rPr>
            </w:pPr>
            <w:r>
              <w:rPr>
                <w:rFonts w:hint="eastAsia" w:hAnsi="宋体"/>
                <w:b/>
                <w:lang w:val="en-US" w:eastAsia="zh-CN"/>
              </w:rPr>
              <w:t>费率</w:t>
            </w:r>
            <w:r>
              <w:rPr>
                <w:rFonts w:hint="eastAsia" w:hAnsi="宋体"/>
                <w:b/>
                <w:u w:val="single"/>
              </w:rPr>
              <w:t xml:space="preserve">          </w:t>
            </w:r>
            <w:r>
              <w:rPr>
                <w:rFonts w:hint="eastAsia" w:hAnsi="宋体"/>
                <w:b/>
                <w:u w:val="single"/>
                <w:lang w:val="en-US" w:eastAsia="zh-CN"/>
              </w:rPr>
              <w:t>%</w:t>
            </w:r>
          </w:p>
        </w:tc>
      </w:tr>
      <w:tr w14:paraId="4887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34001433">
            <w:pPr>
              <w:spacing w:line="360" w:lineRule="auto"/>
              <w:jc w:val="center"/>
              <w:rPr>
                <w:rFonts w:hAnsi="宋体"/>
                <w:b/>
              </w:rPr>
            </w:pPr>
            <w:r>
              <w:rPr>
                <w:rFonts w:hint="eastAsia" w:hAnsi="宋体"/>
                <w:b/>
              </w:rPr>
              <w:t>备注说明</w:t>
            </w:r>
          </w:p>
        </w:tc>
        <w:tc>
          <w:tcPr>
            <w:tcW w:w="6492" w:type="dxa"/>
          </w:tcPr>
          <w:p w14:paraId="0213B15D">
            <w:pPr>
              <w:spacing w:line="360" w:lineRule="auto"/>
              <w:rPr>
                <w:rFonts w:hAnsi="宋体"/>
                <w:b/>
              </w:rPr>
            </w:pPr>
          </w:p>
        </w:tc>
      </w:tr>
    </w:tbl>
    <w:p w14:paraId="1F89A981">
      <w:pPr>
        <w:snapToGrid w:val="0"/>
        <w:spacing w:line="360" w:lineRule="auto"/>
        <w:rPr>
          <w:rFonts w:hAnsi="宋体"/>
          <w:b/>
        </w:rPr>
      </w:pPr>
      <w:r>
        <w:rPr>
          <w:rFonts w:hint="eastAsia" w:hAnsi="宋体"/>
          <w:b/>
        </w:rPr>
        <w:t xml:space="preserve">供应商公章：                       </w:t>
      </w:r>
    </w:p>
    <w:p w14:paraId="7F387068">
      <w:pPr>
        <w:snapToGrid w:val="0"/>
        <w:spacing w:line="360" w:lineRule="auto"/>
        <w:ind w:left="5550"/>
        <w:jc w:val="center"/>
        <w:rPr>
          <w:rFonts w:hAnsi="宋体"/>
        </w:rPr>
      </w:pPr>
      <w:r>
        <w:rPr>
          <w:rFonts w:hint="eastAsia" w:hAnsi="宋体"/>
        </w:rPr>
        <w:t>年     月     日</w:t>
      </w:r>
    </w:p>
    <w:p w14:paraId="333D4EFA">
      <w:pPr>
        <w:adjustRightInd w:val="0"/>
        <w:snapToGrid w:val="0"/>
        <w:spacing w:line="360" w:lineRule="auto"/>
        <w:rPr>
          <w:rFonts w:hAnsi="宋体"/>
          <w:b/>
          <w:bCs/>
          <w:szCs w:val="28"/>
        </w:rPr>
      </w:pPr>
      <w:r>
        <w:rPr>
          <w:rFonts w:hint="eastAsia" w:hAnsi="宋体"/>
          <w:b/>
          <w:bCs/>
          <w:szCs w:val="28"/>
        </w:rPr>
        <w:t>注：</w:t>
      </w:r>
    </w:p>
    <w:p w14:paraId="520B96C6">
      <w:pPr>
        <w:adjustRightInd w:val="0"/>
        <w:snapToGrid w:val="0"/>
        <w:spacing w:line="360" w:lineRule="auto"/>
        <w:ind w:firstLine="422" w:firstLineChars="200"/>
        <w:rPr>
          <w:rFonts w:hAnsi="宋体"/>
        </w:rPr>
      </w:pPr>
      <w:r>
        <w:rPr>
          <w:rFonts w:hint="eastAsia" w:hAnsi="宋体"/>
          <w:b/>
          <w:bCs/>
          <w:szCs w:val="28"/>
        </w:rPr>
        <w:t>1、本表内容包括了货物、服务及其配套的设计、采购、运输、保险、仓储、税费以及现场落地、安装及安装耗损、调试、验收、培训、技术服务（包括技术资料、图纸的提供）质保期内的售后服务保障等所有费用。</w:t>
      </w:r>
    </w:p>
    <w:p w14:paraId="21A40E7C">
      <w:pPr>
        <w:adjustRightInd w:val="0"/>
        <w:snapToGrid w:val="0"/>
        <w:spacing w:line="360" w:lineRule="auto"/>
        <w:ind w:firstLine="422" w:firstLineChars="200"/>
        <w:rPr>
          <w:rFonts w:hAnsi="宋体"/>
          <w:b/>
          <w:bCs/>
          <w:szCs w:val="28"/>
        </w:rPr>
      </w:pPr>
      <w:r>
        <w:rPr>
          <w:rFonts w:hint="eastAsia" w:hAnsi="宋体"/>
          <w:b/>
          <w:bCs/>
          <w:szCs w:val="28"/>
        </w:rPr>
        <w:t>2、特殊事项在备注中注明。</w:t>
      </w:r>
    </w:p>
    <w:p w14:paraId="2DCC7BBF">
      <w:pPr>
        <w:adjustRightInd w:val="0"/>
        <w:snapToGrid w:val="0"/>
        <w:spacing w:line="360" w:lineRule="auto"/>
        <w:ind w:firstLine="422" w:firstLineChars="200"/>
        <w:rPr>
          <w:rFonts w:hAnsi="宋体"/>
          <w:b/>
          <w:bCs/>
          <w:szCs w:val="28"/>
        </w:rPr>
      </w:pPr>
    </w:p>
    <w:p w14:paraId="18B419EB">
      <w:pPr>
        <w:pStyle w:val="20"/>
        <w:ind w:firstLine="643"/>
        <w:rPr>
          <w:rFonts w:hAnsi="宋体"/>
          <w:b/>
          <w:bCs/>
          <w:szCs w:val="28"/>
        </w:rPr>
      </w:pPr>
    </w:p>
    <w:p w14:paraId="50530371">
      <w:pPr>
        <w:pStyle w:val="20"/>
        <w:ind w:firstLine="643"/>
        <w:rPr>
          <w:rFonts w:hAnsi="宋体"/>
          <w:b/>
          <w:bCs/>
          <w:szCs w:val="28"/>
        </w:rPr>
      </w:pPr>
    </w:p>
    <w:p w14:paraId="1BB7F34C"/>
    <w:bookmarkEnd w:id="0"/>
    <w:p w14:paraId="7AFD7E00">
      <w:pPr>
        <w:spacing w:line="360" w:lineRule="auto"/>
        <w:rPr>
          <w:rFonts w:hAnsi="宋体" w:cs="宋体"/>
          <w:b/>
          <w:bCs/>
          <w:szCs w:val="24"/>
        </w:rPr>
      </w:pPr>
      <w:r>
        <w:rPr>
          <w:rFonts w:hAnsi="宋体" w:cs="宋体"/>
          <w:b/>
          <w:bCs/>
          <w:szCs w:val="24"/>
        </w:rPr>
        <w:t>二</w:t>
      </w:r>
      <w:r>
        <w:rPr>
          <w:rFonts w:hint="eastAsia" w:hAnsi="宋体" w:cs="宋体"/>
          <w:b/>
          <w:bCs/>
          <w:szCs w:val="24"/>
        </w:rPr>
        <w:t>、</w:t>
      </w:r>
    </w:p>
    <w:p w14:paraId="69D7CC92">
      <w:pPr>
        <w:spacing w:line="360" w:lineRule="auto"/>
        <w:jc w:val="center"/>
        <w:rPr>
          <w:rFonts w:hAnsi="宋体" w:cs="宋体"/>
          <w:b/>
          <w:bCs/>
          <w:szCs w:val="24"/>
        </w:rPr>
      </w:pPr>
    </w:p>
    <w:p w14:paraId="16CFDF93">
      <w:pPr>
        <w:spacing w:line="360" w:lineRule="auto"/>
        <w:jc w:val="center"/>
        <w:rPr>
          <w:rFonts w:hAnsi="宋体" w:cs="宋体"/>
          <w:szCs w:val="24"/>
        </w:rPr>
      </w:pPr>
      <w:r>
        <w:rPr>
          <w:rFonts w:hint="eastAsia" w:hAnsi="宋体" w:cs="宋体"/>
          <w:b/>
          <w:bCs/>
          <w:szCs w:val="24"/>
        </w:rPr>
        <w:t>供应商综合情况简介</w:t>
      </w:r>
    </w:p>
    <w:p w14:paraId="3FC0B869">
      <w:pPr>
        <w:spacing w:line="360" w:lineRule="auto"/>
        <w:rPr>
          <w:rFonts w:hAnsi="宋体" w:cs="宋体"/>
          <w:szCs w:val="24"/>
        </w:rPr>
      </w:pPr>
    </w:p>
    <w:p w14:paraId="5F6F5BD9">
      <w:pPr>
        <w:spacing w:line="360" w:lineRule="auto"/>
        <w:rPr>
          <w:rFonts w:hAnsi="宋体" w:cs="宋体"/>
          <w:szCs w:val="24"/>
        </w:rPr>
      </w:pPr>
    </w:p>
    <w:p w14:paraId="4E238D84">
      <w:pPr>
        <w:spacing w:line="500" w:lineRule="exact"/>
        <w:jc w:val="center"/>
        <w:rPr>
          <w:rFonts w:hAnsi="宋体" w:cs="宋体"/>
          <w:szCs w:val="24"/>
        </w:rPr>
      </w:pPr>
      <w:r>
        <w:rPr>
          <w:rFonts w:hint="eastAsia" w:hAnsi="宋体" w:cs="宋体"/>
          <w:szCs w:val="24"/>
        </w:rPr>
        <w:t>(供应商可自行制作格式)</w:t>
      </w:r>
    </w:p>
    <w:p w14:paraId="44F8DA31">
      <w:pPr>
        <w:spacing w:line="500" w:lineRule="exact"/>
        <w:jc w:val="center"/>
        <w:rPr>
          <w:rFonts w:hAnsi="宋体" w:cs="宋体"/>
          <w:szCs w:val="24"/>
        </w:rPr>
      </w:pPr>
    </w:p>
    <w:p w14:paraId="19D77075">
      <w:pPr>
        <w:spacing w:line="360" w:lineRule="auto"/>
        <w:outlineLvl w:val="1"/>
        <w:rPr>
          <w:rFonts w:hAnsi="宋体" w:eastAsia="宋体" w:cs="宋体"/>
          <w:b/>
          <w:szCs w:val="24"/>
        </w:rPr>
      </w:pPr>
      <w:bookmarkStart w:id="4" w:name="_Toc438648620"/>
      <w:r>
        <w:rPr>
          <w:rFonts w:hint="eastAsia" w:hAnsi="宋体" w:cs="宋体"/>
          <w:b/>
          <w:szCs w:val="24"/>
        </w:rPr>
        <w:br w:type="page"/>
      </w:r>
      <w:bookmarkEnd w:id="4"/>
      <w:r>
        <w:rPr>
          <w:rFonts w:hint="eastAsia" w:hAnsi="宋体" w:cs="宋体"/>
          <w:b/>
          <w:szCs w:val="24"/>
        </w:rPr>
        <w:t>三、</w:t>
      </w:r>
    </w:p>
    <w:p w14:paraId="7901E622">
      <w:pPr>
        <w:autoSpaceDE w:val="0"/>
        <w:autoSpaceDN w:val="0"/>
        <w:adjustRightInd w:val="0"/>
        <w:spacing w:line="360" w:lineRule="auto"/>
        <w:jc w:val="center"/>
        <w:rPr>
          <w:rFonts w:hAnsi="宋体" w:cs="宋体"/>
          <w:b/>
          <w:szCs w:val="24"/>
          <w:lang w:val="zh-CN"/>
        </w:rPr>
      </w:pPr>
    </w:p>
    <w:p w14:paraId="58E697F1">
      <w:pPr>
        <w:autoSpaceDE w:val="0"/>
        <w:autoSpaceDN w:val="0"/>
        <w:adjustRightInd w:val="0"/>
        <w:spacing w:line="360" w:lineRule="auto"/>
        <w:jc w:val="center"/>
        <w:rPr>
          <w:rFonts w:hAnsi="宋体" w:cs="宋体"/>
          <w:b/>
          <w:szCs w:val="24"/>
          <w:lang w:val="zh-CN"/>
        </w:rPr>
      </w:pPr>
      <w:r>
        <w:rPr>
          <w:rFonts w:hint="eastAsia" w:hAnsi="宋体" w:cs="宋体"/>
          <w:b/>
          <w:szCs w:val="24"/>
          <w:lang w:val="zh-CN"/>
        </w:rPr>
        <w:t>法定代表人身份证明书</w:t>
      </w:r>
    </w:p>
    <w:p w14:paraId="215FE07B">
      <w:pPr>
        <w:autoSpaceDE w:val="0"/>
        <w:autoSpaceDN w:val="0"/>
        <w:adjustRightInd w:val="0"/>
        <w:spacing w:line="360" w:lineRule="auto"/>
        <w:jc w:val="center"/>
        <w:rPr>
          <w:rFonts w:hAnsi="宋体" w:cs="宋体"/>
          <w:b/>
          <w:szCs w:val="24"/>
          <w:lang w:val="zh-CN"/>
        </w:rPr>
      </w:pPr>
    </w:p>
    <w:p w14:paraId="76337FAF">
      <w:pPr>
        <w:spacing w:before="62" w:beforeLines="20" w:after="62" w:afterLines="20" w:line="540" w:lineRule="exact"/>
        <w:ind w:firstLine="610"/>
        <w:rPr>
          <w:rFonts w:hAnsi="宋体" w:cs="宋体"/>
          <w:szCs w:val="24"/>
        </w:rPr>
      </w:pPr>
      <w:r>
        <w:rPr>
          <w:rFonts w:hint="eastAsia" w:hAnsi="宋体" w:cs="宋体"/>
          <w:szCs w:val="24"/>
        </w:rPr>
        <w:t>单位名称：</w:t>
      </w:r>
    </w:p>
    <w:p w14:paraId="30B654D6">
      <w:pPr>
        <w:spacing w:before="62" w:beforeLines="20" w:after="62" w:afterLines="20" w:line="540" w:lineRule="exact"/>
        <w:ind w:firstLine="610"/>
        <w:rPr>
          <w:rFonts w:hAnsi="宋体" w:cs="宋体"/>
          <w:szCs w:val="24"/>
        </w:rPr>
      </w:pPr>
      <w:r>
        <w:rPr>
          <w:rFonts w:hint="eastAsia" w:hAnsi="宋体" w:cs="宋体"/>
          <w:szCs w:val="24"/>
        </w:rPr>
        <w:t>地    址：</w:t>
      </w:r>
    </w:p>
    <w:p w14:paraId="5DE15DBF">
      <w:pPr>
        <w:spacing w:before="62" w:beforeLines="20" w:after="62" w:afterLines="20" w:line="540" w:lineRule="exact"/>
        <w:ind w:firstLine="610"/>
        <w:rPr>
          <w:rFonts w:hAnsi="宋体" w:cs="宋体"/>
          <w:szCs w:val="24"/>
        </w:rPr>
      </w:pPr>
      <w:r>
        <w:rPr>
          <w:rFonts w:hint="eastAsia" w:hAnsi="宋体" w:cs="宋体"/>
          <w:szCs w:val="24"/>
        </w:rPr>
        <w:t>成立时间：        年     月    日</w:t>
      </w:r>
    </w:p>
    <w:p w14:paraId="29D65795">
      <w:pPr>
        <w:spacing w:before="62" w:beforeLines="20" w:after="62" w:afterLines="20" w:line="540" w:lineRule="exact"/>
        <w:ind w:firstLine="610"/>
        <w:rPr>
          <w:rFonts w:hAnsi="宋体" w:cs="宋体"/>
          <w:szCs w:val="24"/>
        </w:rPr>
      </w:pPr>
      <w:r>
        <w:rPr>
          <w:rFonts w:hint="eastAsia" w:hAnsi="宋体" w:cs="宋体"/>
          <w:szCs w:val="24"/>
        </w:rPr>
        <w:t>经营期限：</w:t>
      </w:r>
    </w:p>
    <w:p w14:paraId="1EEAB7E3">
      <w:pPr>
        <w:spacing w:before="62" w:beforeLines="20" w:after="62" w:afterLines="20" w:line="540" w:lineRule="exact"/>
        <w:ind w:firstLine="610"/>
        <w:rPr>
          <w:rFonts w:hAnsi="宋体" w:cs="宋体"/>
          <w:szCs w:val="24"/>
          <w:u w:val="single"/>
        </w:rPr>
      </w:pPr>
      <w:r>
        <w:rPr>
          <w:rFonts w:hint="eastAsia" w:hAnsi="宋体" w:cs="宋体"/>
          <w:szCs w:val="24"/>
        </w:rPr>
        <w:t>姓    名：               性别：</w:t>
      </w:r>
    </w:p>
    <w:p w14:paraId="2D9D4141">
      <w:pPr>
        <w:spacing w:before="62" w:beforeLines="20" w:after="62" w:afterLines="20" w:line="540" w:lineRule="exact"/>
        <w:ind w:firstLine="610"/>
        <w:rPr>
          <w:rFonts w:hAnsi="宋体" w:cs="宋体"/>
          <w:szCs w:val="24"/>
          <w:u w:val="single"/>
        </w:rPr>
      </w:pPr>
      <w:r>
        <w:rPr>
          <w:rFonts w:hint="eastAsia" w:hAnsi="宋体" w:cs="宋体"/>
          <w:szCs w:val="24"/>
        </w:rPr>
        <w:t>年    龄：                    职务：</w:t>
      </w:r>
    </w:p>
    <w:p w14:paraId="04DD2086">
      <w:pPr>
        <w:spacing w:before="62" w:beforeLines="20" w:after="62" w:afterLines="20" w:line="540" w:lineRule="exact"/>
        <w:ind w:firstLine="610"/>
        <w:rPr>
          <w:rFonts w:hAnsi="宋体" w:cs="宋体"/>
          <w:szCs w:val="24"/>
        </w:rPr>
      </w:pPr>
      <w:r>
        <w:rPr>
          <w:rFonts w:hint="eastAsia" w:hAnsi="宋体" w:cs="宋体"/>
          <w:szCs w:val="24"/>
        </w:rPr>
        <w:t>系</w:t>
      </w:r>
      <w:r>
        <w:rPr>
          <w:rFonts w:hint="eastAsia" w:hAnsi="宋体" w:cs="宋体"/>
          <w:szCs w:val="24"/>
          <w:u w:val="single"/>
        </w:rPr>
        <w:t xml:space="preserve">     （供应商单位名称）      </w:t>
      </w:r>
      <w:r>
        <w:rPr>
          <w:rFonts w:hint="eastAsia" w:hAnsi="宋体" w:cs="宋体"/>
          <w:szCs w:val="24"/>
        </w:rPr>
        <w:t xml:space="preserve"> 的法定代表人。</w:t>
      </w:r>
    </w:p>
    <w:p w14:paraId="32357A37">
      <w:pPr>
        <w:spacing w:before="62" w:beforeLines="20" w:after="62" w:afterLines="20" w:line="540" w:lineRule="exact"/>
        <w:ind w:firstLine="610"/>
        <w:rPr>
          <w:rFonts w:hAnsi="宋体" w:cs="宋体"/>
          <w:szCs w:val="24"/>
        </w:rPr>
      </w:pPr>
    </w:p>
    <w:p w14:paraId="489E5909">
      <w:pPr>
        <w:pStyle w:val="9"/>
        <w:spacing w:before="62" w:beforeLines="20" w:after="62" w:afterLines="20" w:line="540" w:lineRule="exact"/>
        <w:ind w:firstLine="240" w:firstLineChars="100"/>
        <w:rPr>
          <w:rFonts w:ascii="宋体" w:hAnsi="宋体" w:eastAsia="宋体" w:cs="宋体"/>
          <w:sz w:val="24"/>
          <w:szCs w:val="24"/>
        </w:rPr>
      </w:pPr>
      <w:r>
        <w:rPr>
          <w:rFonts w:hint="eastAsia" w:ascii="宋体" w:hAnsi="宋体" w:eastAsia="宋体" w:cs="宋体"/>
          <w:sz w:val="24"/>
          <w:szCs w:val="24"/>
        </w:rPr>
        <w:t xml:space="preserve">   特此证明。</w:t>
      </w:r>
    </w:p>
    <w:p w14:paraId="7DCA8BED">
      <w:pPr>
        <w:tabs>
          <w:tab w:val="left" w:pos="720"/>
          <w:tab w:val="left" w:pos="900"/>
        </w:tabs>
        <w:spacing w:before="62" w:beforeLines="20" w:after="62" w:afterLines="20" w:line="540" w:lineRule="exact"/>
        <w:ind w:firstLine="420" w:firstLineChars="200"/>
        <w:rPr>
          <w:rFonts w:hAnsi="宋体" w:cs="宋体"/>
          <w:szCs w:val="24"/>
        </w:rPr>
      </w:pPr>
    </w:p>
    <w:p w14:paraId="5E67053F">
      <w:pPr>
        <w:tabs>
          <w:tab w:val="left" w:pos="720"/>
          <w:tab w:val="left" w:pos="900"/>
        </w:tabs>
        <w:spacing w:before="62" w:beforeLines="20" w:after="62" w:afterLines="20" w:line="540" w:lineRule="exact"/>
        <w:ind w:firstLine="420" w:firstLineChars="200"/>
        <w:rPr>
          <w:rFonts w:hAnsi="宋体" w:cs="宋体"/>
          <w:szCs w:val="24"/>
        </w:rPr>
      </w:pPr>
    </w:p>
    <w:p w14:paraId="31412F5C">
      <w:pPr>
        <w:tabs>
          <w:tab w:val="left" w:pos="720"/>
          <w:tab w:val="left" w:pos="900"/>
        </w:tabs>
        <w:spacing w:before="62" w:beforeLines="20" w:after="62" w:afterLines="20" w:line="540" w:lineRule="exact"/>
        <w:ind w:firstLine="3990" w:firstLineChars="1900"/>
        <w:rPr>
          <w:rFonts w:hAnsi="宋体" w:cs="宋体"/>
          <w:szCs w:val="24"/>
        </w:rPr>
      </w:pPr>
    </w:p>
    <w:p w14:paraId="2CC29E5C">
      <w:pPr>
        <w:tabs>
          <w:tab w:val="left" w:pos="720"/>
          <w:tab w:val="left" w:pos="900"/>
        </w:tabs>
        <w:spacing w:before="62" w:beforeLines="20" w:after="62" w:afterLines="20" w:line="540" w:lineRule="exact"/>
        <w:ind w:firstLine="3360" w:firstLineChars="1600"/>
        <w:rPr>
          <w:rFonts w:hAnsi="宋体" w:cs="宋体"/>
          <w:szCs w:val="24"/>
        </w:rPr>
      </w:pPr>
      <w:r>
        <w:rPr>
          <w:rFonts w:hint="eastAsia" w:hAnsi="宋体" w:cs="宋体"/>
          <w:szCs w:val="24"/>
        </w:rPr>
        <w:t>供应商：</w:t>
      </w:r>
      <w:r>
        <w:rPr>
          <w:rFonts w:hint="eastAsia" w:hAnsi="宋体" w:cs="宋体"/>
          <w:szCs w:val="24"/>
          <w:u w:val="single"/>
        </w:rPr>
        <w:t xml:space="preserve">            （盖公章）</w:t>
      </w:r>
    </w:p>
    <w:p w14:paraId="41420344">
      <w:pPr>
        <w:spacing w:before="62" w:beforeLines="20" w:after="62" w:afterLines="20" w:line="540" w:lineRule="exact"/>
        <w:ind w:firstLine="3360" w:firstLineChars="1600"/>
        <w:rPr>
          <w:rFonts w:hAnsi="宋体" w:cs="宋体"/>
          <w:szCs w:val="24"/>
        </w:rPr>
      </w:pPr>
      <w:r>
        <w:rPr>
          <w:rFonts w:hint="eastAsia" w:hAnsi="宋体" w:cs="宋体"/>
          <w:szCs w:val="24"/>
        </w:rPr>
        <w:t>日  期：年月日</w:t>
      </w:r>
    </w:p>
    <w:p w14:paraId="1C842B5C">
      <w:pPr>
        <w:spacing w:before="62" w:beforeLines="20" w:after="62" w:afterLines="20" w:line="540" w:lineRule="exact"/>
        <w:outlineLvl w:val="1"/>
        <w:rPr>
          <w:rFonts w:hAnsi="宋体" w:eastAsia="宋体" w:cs="宋体"/>
          <w:b/>
          <w:szCs w:val="24"/>
        </w:rPr>
      </w:pPr>
      <w:r>
        <w:rPr>
          <w:rFonts w:hAnsi="宋体" w:cs="宋体"/>
          <w:szCs w:val="24"/>
        </w:rPr>
        <w:br w:type="page"/>
      </w:r>
      <w:bookmarkStart w:id="5" w:name="_Toc438648622"/>
      <w:r>
        <w:rPr>
          <w:rFonts w:hint="eastAsia" w:hAnsi="宋体" w:cs="宋体"/>
          <w:b/>
          <w:szCs w:val="24"/>
        </w:rPr>
        <w:t>四、</w:t>
      </w:r>
    </w:p>
    <w:p w14:paraId="1580323B">
      <w:pPr>
        <w:spacing w:before="156" w:beforeLines="50" w:after="156" w:afterLines="50" w:line="360" w:lineRule="auto"/>
        <w:jc w:val="center"/>
        <w:rPr>
          <w:rFonts w:hAnsi="宋体" w:cs="宋体"/>
          <w:b/>
          <w:szCs w:val="24"/>
        </w:rPr>
      </w:pPr>
      <w:r>
        <w:rPr>
          <w:rFonts w:hint="eastAsia" w:hAnsi="宋体" w:cs="宋体"/>
          <w:b/>
          <w:szCs w:val="24"/>
        </w:rPr>
        <w:t>投标授权书</w:t>
      </w:r>
    </w:p>
    <w:p w14:paraId="7213B1AF">
      <w:pPr>
        <w:snapToGrid w:val="0"/>
        <w:spacing w:line="360" w:lineRule="auto"/>
        <w:ind w:firstLine="420" w:firstLineChars="200"/>
        <w:jc w:val="left"/>
        <w:rPr>
          <w:rFonts w:hAnsi="宋体" w:cs="宋体"/>
          <w:szCs w:val="24"/>
        </w:rPr>
      </w:pPr>
      <w:r>
        <w:rPr>
          <w:rFonts w:hint="eastAsia" w:hAnsi="宋体" w:cs="宋体"/>
          <w:szCs w:val="24"/>
        </w:rPr>
        <w:t>本授权书声明：公司授权本公司</w:t>
      </w:r>
      <w:r>
        <w:rPr>
          <w:rFonts w:hint="eastAsia" w:hAnsi="宋体" w:cs="宋体"/>
          <w:szCs w:val="24"/>
          <w:u w:val="single"/>
        </w:rPr>
        <w:t>（供应商授权代表姓名）</w:t>
      </w:r>
      <w:r>
        <w:rPr>
          <w:rFonts w:hint="eastAsia" w:hAnsi="宋体" w:cs="宋体"/>
          <w:szCs w:val="24"/>
        </w:rPr>
        <w:t>代表本公司（工厂）参加</w:t>
      </w:r>
      <w:r>
        <w:rPr>
          <w:rFonts w:hint="eastAsia" w:hAnsi="宋体"/>
          <w:bCs/>
          <w:szCs w:val="24"/>
        </w:rPr>
        <w:t>采购人</w:t>
      </w:r>
      <w:r>
        <w:rPr>
          <w:rFonts w:hint="eastAsia" w:hAnsi="宋体"/>
          <w:bCs/>
          <w:szCs w:val="24"/>
          <w:u w:val="single"/>
        </w:rPr>
        <w:t xml:space="preserve">    项目名称       </w:t>
      </w:r>
      <w:r>
        <w:rPr>
          <w:rFonts w:hint="eastAsia" w:hAnsi="宋体" w:cs="宋体"/>
          <w:szCs w:val="24"/>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789485E0">
      <w:pPr>
        <w:snapToGrid w:val="0"/>
        <w:spacing w:line="360" w:lineRule="auto"/>
        <w:ind w:firstLine="420" w:firstLineChars="200"/>
        <w:jc w:val="left"/>
        <w:rPr>
          <w:rFonts w:hAnsi="宋体" w:cs="宋体"/>
          <w:szCs w:val="24"/>
        </w:rPr>
      </w:pPr>
      <w:r>
        <w:rPr>
          <w:rFonts w:hint="eastAsia" w:hAnsi="宋体" w:cs="宋体"/>
          <w:szCs w:val="24"/>
        </w:rPr>
        <w:t>本授权书自出具之日起生效。</w:t>
      </w:r>
    </w:p>
    <w:p w14:paraId="74E0D397">
      <w:pPr>
        <w:pStyle w:val="10"/>
        <w:snapToGrid w:val="0"/>
        <w:spacing w:line="360" w:lineRule="auto"/>
        <w:ind w:firstLine="480" w:firstLineChars="200"/>
        <w:jc w:val="left"/>
        <w:rPr>
          <w:rFonts w:hAnsi="宋体"/>
          <w:sz w:val="24"/>
        </w:rPr>
      </w:pPr>
      <w:r>
        <w:rPr>
          <w:rFonts w:hint="eastAsia" w:hAnsi="宋体"/>
          <w:sz w:val="24"/>
          <w:szCs w:val="28"/>
        </w:rPr>
        <w:t>授权代表</w:t>
      </w:r>
      <w:r>
        <w:rPr>
          <w:rFonts w:hint="eastAsia" w:hAnsi="宋体"/>
          <w:sz w:val="24"/>
        </w:rPr>
        <w:t>身份证明扫描件或影印件：</w:t>
      </w:r>
    </w:p>
    <w:p w14:paraId="70223360">
      <w:pPr>
        <w:pStyle w:val="10"/>
        <w:snapToGrid w:val="0"/>
        <w:spacing w:line="360" w:lineRule="auto"/>
        <w:ind w:firstLine="480" w:firstLineChars="200"/>
        <w:jc w:val="left"/>
        <w:rPr>
          <w:rFonts w:hAnsi="宋体"/>
          <w:sz w:val="24"/>
        </w:rPr>
      </w:pPr>
      <w:r>
        <w:rPr>
          <w:rFonts w:hAnsi="宋体"/>
          <w:sz w:val="24"/>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1FF23952">
                            <w:pPr>
                              <w:adjustRightInd w:val="0"/>
                              <w:snapToGrid w:val="0"/>
                            </w:pPr>
                          </w:p>
                          <w:p w14:paraId="2A8DB50A">
                            <w:pPr>
                              <w:adjustRightInd w:val="0"/>
                              <w:snapToGrid w:val="0"/>
                            </w:pPr>
                          </w:p>
                          <w:p w14:paraId="19670798">
                            <w:pPr>
                              <w:adjustRightInd w:val="0"/>
                              <w:snapToGrid w:val="0"/>
                              <w:jc w:val="center"/>
                            </w:pPr>
                            <w:r>
                              <w:rPr>
                                <w:rFonts w:hint="eastAsia"/>
                              </w:rPr>
                              <w:t>授权代表身份证复印件</w:t>
                            </w:r>
                          </w:p>
                          <w:p w14:paraId="209B0639">
                            <w:pPr>
                              <w:adjustRightInd w:val="0"/>
                              <w:snapToGrid w:val="0"/>
                            </w:pPr>
                          </w:p>
                          <w:p w14:paraId="764A6E6D">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1FF23952">
                      <w:pPr>
                        <w:adjustRightInd w:val="0"/>
                        <w:snapToGrid w:val="0"/>
                      </w:pPr>
                    </w:p>
                    <w:p w14:paraId="2A8DB50A">
                      <w:pPr>
                        <w:adjustRightInd w:val="0"/>
                        <w:snapToGrid w:val="0"/>
                      </w:pPr>
                    </w:p>
                    <w:p w14:paraId="19670798">
                      <w:pPr>
                        <w:adjustRightInd w:val="0"/>
                        <w:snapToGrid w:val="0"/>
                        <w:jc w:val="center"/>
                      </w:pPr>
                      <w:r>
                        <w:rPr>
                          <w:rFonts w:hint="eastAsia"/>
                        </w:rPr>
                        <w:t>授权代表身份证复印件</w:t>
                      </w:r>
                    </w:p>
                    <w:p w14:paraId="209B0639">
                      <w:pPr>
                        <w:adjustRightInd w:val="0"/>
                        <w:snapToGrid w:val="0"/>
                      </w:pPr>
                    </w:p>
                    <w:p w14:paraId="764A6E6D">
                      <w:pPr>
                        <w:adjustRightInd w:val="0"/>
                        <w:snapToGrid w:val="0"/>
                      </w:pPr>
                    </w:p>
                  </w:txbxContent>
                </v:textbox>
              </v:roundrect>
            </w:pict>
          </mc:Fallback>
        </mc:AlternateContent>
      </w:r>
    </w:p>
    <w:p w14:paraId="6B19DCE3">
      <w:pPr>
        <w:pStyle w:val="10"/>
        <w:snapToGrid w:val="0"/>
        <w:spacing w:line="360" w:lineRule="auto"/>
        <w:ind w:firstLine="480" w:firstLineChars="200"/>
        <w:jc w:val="left"/>
        <w:rPr>
          <w:rFonts w:hAnsi="宋体"/>
          <w:sz w:val="24"/>
        </w:rPr>
      </w:pPr>
    </w:p>
    <w:p w14:paraId="5A3BE9C6">
      <w:pPr>
        <w:pStyle w:val="10"/>
        <w:snapToGrid w:val="0"/>
        <w:spacing w:line="360" w:lineRule="auto"/>
        <w:ind w:firstLine="480" w:firstLineChars="200"/>
        <w:jc w:val="left"/>
        <w:rPr>
          <w:rFonts w:hAnsi="宋体"/>
          <w:sz w:val="24"/>
        </w:rPr>
      </w:pPr>
    </w:p>
    <w:p w14:paraId="47842DC4">
      <w:pPr>
        <w:pStyle w:val="10"/>
        <w:snapToGrid w:val="0"/>
        <w:spacing w:line="360" w:lineRule="auto"/>
        <w:ind w:firstLine="480" w:firstLineChars="200"/>
        <w:jc w:val="left"/>
        <w:rPr>
          <w:rFonts w:hAnsi="宋体"/>
          <w:sz w:val="24"/>
        </w:rPr>
      </w:pPr>
    </w:p>
    <w:p w14:paraId="34DC9411">
      <w:pPr>
        <w:pStyle w:val="10"/>
        <w:snapToGrid w:val="0"/>
        <w:spacing w:line="360" w:lineRule="auto"/>
        <w:ind w:firstLine="480" w:firstLineChars="200"/>
        <w:jc w:val="left"/>
        <w:rPr>
          <w:rFonts w:hAnsi="宋体"/>
          <w:sz w:val="24"/>
        </w:rPr>
      </w:pPr>
    </w:p>
    <w:p w14:paraId="0D291E2E">
      <w:pPr>
        <w:pStyle w:val="10"/>
        <w:snapToGrid w:val="0"/>
        <w:spacing w:line="360" w:lineRule="auto"/>
        <w:ind w:firstLine="480" w:firstLineChars="200"/>
        <w:jc w:val="left"/>
        <w:rPr>
          <w:rFonts w:hAnsi="宋体"/>
          <w:sz w:val="24"/>
        </w:rPr>
      </w:pPr>
    </w:p>
    <w:p w14:paraId="7D77818E">
      <w:pPr>
        <w:pStyle w:val="10"/>
        <w:snapToGrid w:val="0"/>
        <w:spacing w:line="360" w:lineRule="auto"/>
        <w:ind w:firstLine="480" w:firstLineChars="200"/>
        <w:jc w:val="left"/>
        <w:rPr>
          <w:rFonts w:hAnsi="宋体"/>
          <w:sz w:val="24"/>
          <w:szCs w:val="28"/>
          <w:u w:val="single"/>
        </w:rPr>
      </w:pPr>
      <w:r>
        <w:rPr>
          <w:rFonts w:hint="eastAsia" w:hAnsi="宋体"/>
          <w:sz w:val="24"/>
          <w:szCs w:val="28"/>
        </w:rPr>
        <w:t>授权代表联系方式：</w:t>
      </w:r>
      <w:r>
        <w:rPr>
          <w:rFonts w:hint="eastAsia" w:hAnsi="宋体"/>
          <w:sz w:val="24"/>
          <w:szCs w:val="28"/>
          <w:u w:val="single"/>
        </w:rPr>
        <w:t xml:space="preserve">          （请填写手机号码）</w:t>
      </w:r>
    </w:p>
    <w:p w14:paraId="6CB2234A">
      <w:pPr>
        <w:spacing w:line="360" w:lineRule="auto"/>
        <w:ind w:firstLine="315" w:firstLineChars="150"/>
        <w:rPr>
          <w:rFonts w:hAnsi="宋体"/>
          <w:szCs w:val="28"/>
        </w:rPr>
      </w:pPr>
      <w:r>
        <w:rPr>
          <w:rFonts w:hint="eastAsia" w:hAnsi="宋体"/>
          <w:szCs w:val="28"/>
        </w:rPr>
        <w:t>特此声明。</w:t>
      </w:r>
    </w:p>
    <w:p w14:paraId="0900ADB8">
      <w:pPr>
        <w:spacing w:line="360" w:lineRule="auto"/>
        <w:ind w:right="440" w:firstLine="6438" w:firstLineChars="3054"/>
        <w:rPr>
          <w:rFonts w:hAnsi="宋体"/>
          <w:b/>
          <w:bCs/>
          <w:szCs w:val="28"/>
        </w:rPr>
      </w:pPr>
      <w:r>
        <w:rPr>
          <w:rFonts w:hint="eastAsia" w:hAnsi="宋体"/>
          <w:b/>
          <w:bCs/>
          <w:szCs w:val="28"/>
        </w:rPr>
        <w:t>供应商签章：</w:t>
      </w:r>
    </w:p>
    <w:p w14:paraId="7A152B9B">
      <w:pPr>
        <w:spacing w:line="360" w:lineRule="auto"/>
        <w:jc w:val="right"/>
        <w:rPr>
          <w:rFonts w:hAnsi="宋体"/>
          <w:szCs w:val="28"/>
        </w:rPr>
      </w:pPr>
      <w:r>
        <w:rPr>
          <w:rFonts w:hint="eastAsia" w:hAnsi="宋体"/>
          <w:szCs w:val="28"/>
        </w:rPr>
        <w:t>日 期： 年  月   日</w:t>
      </w:r>
    </w:p>
    <w:p w14:paraId="1936C941">
      <w:pPr>
        <w:pStyle w:val="10"/>
        <w:snapToGrid w:val="0"/>
        <w:spacing w:line="360" w:lineRule="auto"/>
        <w:jc w:val="left"/>
        <w:rPr>
          <w:rFonts w:hAnsi="宋体"/>
          <w:sz w:val="24"/>
          <w:szCs w:val="28"/>
        </w:rPr>
      </w:pPr>
      <w:r>
        <w:rPr>
          <w:rFonts w:hint="eastAsia" w:hAnsi="宋体"/>
          <w:sz w:val="24"/>
          <w:szCs w:val="28"/>
        </w:rPr>
        <w:t>注：</w:t>
      </w:r>
    </w:p>
    <w:p w14:paraId="65D38479">
      <w:pPr>
        <w:pStyle w:val="10"/>
        <w:snapToGrid w:val="0"/>
        <w:spacing w:line="360" w:lineRule="auto"/>
        <w:ind w:firstLine="480" w:firstLineChars="200"/>
        <w:jc w:val="left"/>
        <w:rPr>
          <w:rFonts w:hAnsi="宋体"/>
          <w:sz w:val="24"/>
          <w:szCs w:val="28"/>
        </w:rPr>
      </w:pPr>
      <w:r>
        <w:rPr>
          <w:rFonts w:hint="eastAsia" w:hAnsi="宋体"/>
          <w:sz w:val="24"/>
          <w:szCs w:val="28"/>
        </w:rPr>
        <w:t>1、本项目只允许有唯一的供应商授权代表，提供身份证明扫描件或影印件；</w:t>
      </w:r>
    </w:p>
    <w:p w14:paraId="7E8E0931">
      <w:pPr>
        <w:snapToGrid w:val="0"/>
        <w:spacing w:line="360" w:lineRule="auto"/>
        <w:ind w:firstLine="420" w:firstLineChars="200"/>
        <w:jc w:val="left"/>
        <w:rPr>
          <w:rFonts w:hAnsi="宋体" w:cs="宋体"/>
          <w:szCs w:val="24"/>
        </w:rPr>
      </w:pPr>
      <w:r>
        <w:rPr>
          <w:rFonts w:hint="eastAsia" w:hAnsi="宋体"/>
        </w:rPr>
        <w:t>2、法定代表人参加评标的无需此件，提供身份证明复印件即可。</w:t>
      </w:r>
    </w:p>
    <w:p w14:paraId="2A03AAF1">
      <w:pPr>
        <w:spacing w:line="360" w:lineRule="auto"/>
        <w:rPr>
          <w:rFonts w:hAnsi="宋体" w:eastAsia="宋体" w:cs="宋体"/>
          <w:b/>
          <w:szCs w:val="24"/>
        </w:rPr>
      </w:pPr>
      <w:r>
        <w:rPr>
          <w:rFonts w:hAnsi="宋体" w:cs="宋体"/>
          <w:szCs w:val="24"/>
        </w:rPr>
        <w:br w:type="page"/>
      </w:r>
      <w:bookmarkEnd w:id="5"/>
      <w:bookmarkStart w:id="6" w:name="_Toc438648630"/>
      <w:bookmarkStart w:id="7" w:name="_Toc433835936"/>
      <w:r>
        <w:rPr>
          <w:rFonts w:hint="eastAsia" w:hAnsi="宋体" w:cs="宋体"/>
          <w:b/>
          <w:szCs w:val="24"/>
        </w:rPr>
        <w:t>五、</w:t>
      </w:r>
    </w:p>
    <w:p w14:paraId="69C1A90E">
      <w:pPr>
        <w:spacing w:line="360" w:lineRule="auto"/>
        <w:jc w:val="center"/>
        <w:rPr>
          <w:rFonts w:hAnsi="宋体" w:cs="宋体"/>
          <w:b/>
          <w:szCs w:val="24"/>
        </w:rPr>
      </w:pPr>
      <w:r>
        <w:rPr>
          <w:rFonts w:hint="eastAsia" w:hAnsi="宋体" w:cs="仿宋_GB2312"/>
          <w:b/>
          <w:sz w:val="28"/>
          <w:szCs w:val="28"/>
        </w:rPr>
        <w:t>无重大违法记录声明函、无不良信用记录承诺函</w:t>
      </w:r>
    </w:p>
    <w:p w14:paraId="457F5F31">
      <w:pPr>
        <w:spacing w:line="360" w:lineRule="auto"/>
        <w:ind w:firstLine="435"/>
        <w:rPr>
          <w:rFonts w:hAnsi="宋体"/>
          <w:b/>
          <w:sz w:val="28"/>
          <w:szCs w:val="28"/>
        </w:rPr>
      </w:pPr>
    </w:p>
    <w:p w14:paraId="4273C43A">
      <w:pPr>
        <w:spacing w:line="360" w:lineRule="auto"/>
        <w:ind w:firstLine="435"/>
        <w:rPr>
          <w:rFonts w:hAnsi="宋体"/>
        </w:rPr>
      </w:pPr>
      <w:r>
        <w:rPr>
          <w:rFonts w:hint="eastAsia" w:hAnsi="宋体"/>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6E3BAE59">
      <w:pPr>
        <w:spacing w:line="360" w:lineRule="auto"/>
        <w:ind w:firstLine="435"/>
        <w:rPr>
          <w:rFonts w:hAnsi="宋体"/>
        </w:rPr>
      </w:pPr>
      <w:r>
        <w:rPr>
          <w:rFonts w:hint="eastAsia"/>
        </w:rPr>
        <w:t>2、</w:t>
      </w:r>
      <w:r>
        <w:rPr>
          <w:rFonts w:hint="eastAsia" w:hAnsi="宋体"/>
        </w:rPr>
        <w:t>本公司郑重声明，我公司无以下不良信用记录情形：</w:t>
      </w:r>
    </w:p>
    <w:p w14:paraId="029C7EE7">
      <w:pPr>
        <w:spacing w:line="360" w:lineRule="auto"/>
        <w:ind w:firstLine="435"/>
        <w:rPr>
          <w:rFonts w:hAnsi="宋体"/>
        </w:rPr>
      </w:pPr>
      <w:r>
        <w:rPr>
          <w:rFonts w:hint="eastAsia" w:hAnsi="宋体"/>
        </w:rPr>
        <w:t>（1）公司被人民法院列入失信被执行人；</w:t>
      </w:r>
    </w:p>
    <w:p w14:paraId="48BD0D0E">
      <w:pPr>
        <w:spacing w:line="360" w:lineRule="auto"/>
        <w:ind w:firstLine="435"/>
        <w:rPr>
          <w:rFonts w:hAnsi="宋体"/>
        </w:rPr>
      </w:pPr>
      <w:r>
        <w:rPr>
          <w:rFonts w:hint="eastAsia" w:hAnsi="宋体"/>
        </w:rPr>
        <w:t>（2）公司、法定代表人或拟派项目经理（项目负责人）被人民检察院列入行贿犯罪档案；</w:t>
      </w:r>
    </w:p>
    <w:p w14:paraId="17AAA137">
      <w:pPr>
        <w:spacing w:line="360" w:lineRule="auto"/>
        <w:ind w:firstLine="435"/>
        <w:rPr>
          <w:rFonts w:hAnsi="宋体"/>
        </w:rPr>
      </w:pPr>
      <w:r>
        <w:rPr>
          <w:rFonts w:hint="eastAsia" w:hAnsi="宋体"/>
        </w:rPr>
        <w:t>（3）公司被工商行政管理部门列入企业经营异常名录；</w:t>
      </w:r>
    </w:p>
    <w:p w14:paraId="07F77E45">
      <w:pPr>
        <w:spacing w:line="360" w:lineRule="auto"/>
        <w:ind w:firstLine="435"/>
        <w:rPr>
          <w:rFonts w:hAnsi="宋体"/>
        </w:rPr>
      </w:pPr>
      <w:r>
        <w:rPr>
          <w:rFonts w:hint="eastAsia" w:hAnsi="宋体"/>
        </w:rPr>
        <w:t>（4）公司被税务部门列入重大税收违法案件当事人名单的。</w:t>
      </w:r>
    </w:p>
    <w:p w14:paraId="3CB3D4E3">
      <w:pPr>
        <w:spacing w:line="360" w:lineRule="auto"/>
        <w:ind w:firstLine="435"/>
        <w:rPr>
          <w:rFonts w:hAnsi="宋体"/>
        </w:rPr>
      </w:pPr>
      <w:r>
        <w:rPr>
          <w:rFonts w:hint="eastAsia" w:hAnsi="宋体"/>
        </w:rPr>
        <w:t>（4）公司被政府采购监管部门列入政府采购严重违法失信行为记录名单。</w:t>
      </w:r>
    </w:p>
    <w:p w14:paraId="59FAEEAA">
      <w:pPr>
        <w:spacing w:line="360" w:lineRule="auto"/>
        <w:ind w:firstLine="435"/>
      </w:pPr>
      <w:r>
        <w:rPr>
          <w:rFonts w:hAnsi="宋体"/>
          <w:b/>
        </w:rPr>
        <w:t>我公司已就上述不良信用行为按照</w:t>
      </w:r>
      <w:r>
        <w:rPr>
          <w:rFonts w:hint="eastAsia" w:hAnsi="宋体"/>
          <w:b/>
        </w:rPr>
        <w:t>评标文件</w:t>
      </w:r>
      <w:r>
        <w:rPr>
          <w:rFonts w:hAnsi="宋体"/>
          <w:b/>
        </w:rPr>
        <w:t>中供应商须知前附表规定进行了查询。</w:t>
      </w:r>
      <w:r>
        <w:rPr>
          <w:rFonts w:hAnsi="宋体"/>
        </w:rPr>
        <w:t>我公司承诺</w:t>
      </w:r>
      <w:r>
        <w:rPr>
          <w:rFonts w:hint="eastAsia" w:hAnsi="宋体"/>
        </w:rPr>
        <w:t>：</w:t>
      </w:r>
      <w:r>
        <w:rPr>
          <w:rFonts w:hAnsi="宋体"/>
        </w:rPr>
        <w:t>合同签订前，若我公司具有不良信用记录情形，贵方可取消我公司</w:t>
      </w:r>
      <w:r>
        <w:rPr>
          <w:rFonts w:hint="eastAsia" w:hAnsi="宋体"/>
        </w:rPr>
        <w:t>成交</w:t>
      </w:r>
      <w:r>
        <w:rPr>
          <w:rFonts w:hAnsi="宋体"/>
        </w:rPr>
        <w:t>资格或者不授予合同，所有责任由我公司自行承担。同时，我公司愿意无条件接受监管部门的调查处理。</w:t>
      </w:r>
    </w:p>
    <w:p w14:paraId="0AA2E6AC">
      <w:pPr>
        <w:spacing w:line="360" w:lineRule="auto"/>
        <w:ind w:firstLine="435"/>
        <w:rPr>
          <w:rFonts w:hAnsi="宋体"/>
        </w:rPr>
      </w:pPr>
      <w:r>
        <w:rPr>
          <w:rFonts w:hint="eastAsia" w:hAnsi="宋体"/>
        </w:rPr>
        <w:t>本公司对上述声明的真实性负责。如有虚假，将依法承担相应责任。</w:t>
      </w:r>
    </w:p>
    <w:p w14:paraId="26781214">
      <w:pPr>
        <w:spacing w:line="360" w:lineRule="auto"/>
        <w:ind w:firstLine="3700" w:firstLineChars="1762"/>
        <w:rPr>
          <w:rFonts w:hAnsi="宋体"/>
        </w:rPr>
      </w:pPr>
    </w:p>
    <w:p w14:paraId="675A4894">
      <w:pPr>
        <w:spacing w:line="360" w:lineRule="auto"/>
        <w:ind w:firstLine="3700" w:firstLineChars="1762"/>
        <w:rPr>
          <w:rFonts w:hAnsi="宋体"/>
        </w:rPr>
      </w:pPr>
    </w:p>
    <w:p w14:paraId="0D9F4244">
      <w:pPr>
        <w:spacing w:line="360" w:lineRule="auto"/>
        <w:ind w:firstLine="3700" w:firstLineChars="1762"/>
        <w:rPr>
          <w:rFonts w:hAnsi="宋体"/>
        </w:rPr>
      </w:pPr>
    </w:p>
    <w:p w14:paraId="31BDDEC8">
      <w:pPr>
        <w:spacing w:line="360" w:lineRule="auto"/>
        <w:ind w:firstLine="3700" w:firstLineChars="1762"/>
        <w:rPr>
          <w:rFonts w:hAnsi="宋体"/>
        </w:rPr>
      </w:pPr>
    </w:p>
    <w:p w14:paraId="5C185B59">
      <w:pPr>
        <w:spacing w:line="360" w:lineRule="auto"/>
        <w:ind w:firstLine="3700" w:firstLineChars="1762"/>
        <w:rPr>
          <w:u w:val="single"/>
        </w:rPr>
      </w:pPr>
      <w:r>
        <w:rPr>
          <w:rFonts w:hint="eastAsia" w:hAnsi="宋体"/>
        </w:rPr>
        <w:t>供应商公章：</w:t>
      </w:r>
    </w:p>
    <w:p w14:paraId="2D75441E">
      <w:pPr>
        <w:tabs>
          <w:tab w:val="left" w:pos="630"/>
        </w:tabs>
        <w:spacing w:line="360" w:lineRule="auto"/>
        <w:ind w:firstLine="3700" w:firstLineChars="1762"/>
        <w:rPr>
          <w:rFonts w:hAnsi="宋体"/>
        </w:rPr>
      </w:pPr>
      <w:r>
        <w:rPr>
          <w:rFonts w:hint="eastAsia" w:hAnsi="宋体"/>
        </w:rPr>
        <w:t>日期：</w:t>
      </w:r>
    </w:p>
    <w:p w14:paraId="06C30420">
      <w:pPr>
        <w:tabs>
          <w:tab w:val="left" w:pos="630"/>
        </w:tabs>
        <w:spacing w:line="360" w:lineRule="auto"/>
        <w:ind w:firstLine="3700" w:firstLineChars="1762"/>
        <w:rPr>
          <w:rFonts w:hAnsi="宋体"/>
        </w:rPr>
      </w:pPr>
    </w:p>
    <w:p w14:paraId="0281EF35">
      <w:pPr>
        <w:tabs>
          <w:tab w:val="left" w:pos="630"/>
        </w:tabs>
        <w:spacing w:line="360" w:lineRule="auto"/>
        <w:ind w:firstLine="3700" w:firstLineChars="1762"/>
        <w:rPr>
          <w:rFonts w:hAnsi="宋体"/>
        </w:rPr>
      </w:pPr>
    </w:p>
    <w:p w14:paraId="4DC284D7">
      <w:pPr>
        <w:tabs>
          <w:tab w:val="left" w:pos="630"/>
        </w:tabs>
        <w:spacing w:line="360" w:lineRule="auto"/>
        <w:ind w:firstLine="630"/>
        <w:rPr>
          <w:rFonts w:hAnsi="宋体"/>
        </w:rPr>
      </w:pPr>
    </w:p>
    <w:p w14:paraId="3A6F1BFA">
      <w:pPr>
        <w:tabs>
          <w:tab w:val="left" w:pos="630"/>
        </w:tabs>
        <w:spacing w:line="360" w:lineRule="auto"/>
        <w:ind w:firstLine="630"/>
        <w:rPr>
          <w:rFonts w:hAnsi="宋体"/>
        </w:rPr>
      </w:pPr>
    </w:p>
    <w:p w14:paraId="53911791">
      <w:pPr>
        <w:tabs>
          <w:tab w:val="left" w:pos="630"/>
        </w:tabs>
        <w:spacing w:line="360" w:lineRule="auto"/>
        <w:ind w:firstLine="630"/>
        <w:rPr>
          <w:rFonts w:hAnsi="宋体"/>
        </w:rPr>
      </w:pPr>
    </w:p>
    <w:p w14:paraId="0041F60A">
      <w:pPr>
        <w:tabs>
          <w:tab w:val="left" w:pos="630"/>
        </w:tabs>
        <w:spacing w:line="360" w:lineRule="auto"/>
        <w:ind w:firstLine="630"/>
        <w:rPr>
          <w:rFonts w:hAnsi="宋体"/>
        </w:rPr>
      </w:pPr>
    </w:p>
    <w:bookmarkEnd w:id="6"/>
    <w:bookmarkEnd w:id="7"/>
    <w:p w14:paraId="7D88815F">
      <w:pPr>
        <w:spacing w:line="360" w:lineRule="auto"/>
        <w:outlineLvl w:val="1"/>
        <w:rPr>
          <w:rFonts w:hAnsi="宋体" w:eastAsia="宋体" w:cs="宋体"/>
          <w:b/>
          <w:szCs w:val="24"/>
        </w:rPr>
      </w:pPr>
      <w:r>
        <w:rPr>
          <w:rFonts w:hint="eastAsia" w:hAnsi="宋体" w:cs="宋体"/>
          <w:b/>
          <w:szCs w:val="24"/>
        </w:rPr>
        <w:t>六</w:t>
      </w:r>
    </w:p>
    <w:p w14:paraId="78D80C00">
      <w:pPr>
        <w:spacing w:line="360" w:lineRule="auto"/>
        <w:jc w:val="center"/>
        <w:outlineLvl w:val="1"/>
        <w:rPr>
          <w:rFonts w:hAnsi="宋体" w:cs="宋体"/>
          <w:b/>
          <w:szCs w:val="24"/>
        </w:rPr>
      </w:pPr>
      <w:r>
        <w:rPr>
          <w:rFonts w:hint="eastAsia" w:hAnsi="宋体" w:cs="宋体"/>
          <w:b/>
          <w:szCs w:val="24"/>
        </w:rPr>
        <w:t>服务方案及服务承诺</w:t>
      </w:r>
    </w:p>
    <w:p w14:paraId="13515935">
      <w:pPr>
        <w:spacing w:line="360" w:lineRule="auto"/>
        <w:jc w:val="center"/>
        <w:outlineLvl w:val="1"/>
        <w:rPr>
          <w:rFonts w:hAnsi="宋体" w:cs="宋体"/>
          <w:b/>
          <w:szCs w:val="24"/>
        </w:rPr>
      </w:pPr>
    </w:p>
    <w:p w14:paraId="32D80DD0">
      <w:pPr>
        <w:spacing w:line="360" w:lineRule="auto"/>
        <w:jc w:val="center"/>
        <w:outlineLvl w:val="1"/>
        <w:rPr>
          <w:rFonts w:hAnsi="宋体" w:cs="宋体"/>
          <w:b/>
          <w:szCs w:val="24"/>
        </w:rPr>
      </w:pPr>
      <w:r>
        <w:rPr>
          <w:rFonts w:hint="eastAsia" w:hAnsi="宋体" w:cs="宋体"/>
          <w:b/>
          <w:szCs w:val="24"/>
        </w:rPr>
        <w:t>（供应商可自行制作格式）</w:t>
      </w:r>
    </w:p>
    <w:p w14:paraId="2596A9F3">
      <w:pPr>
        <w:spacing w:line="360" w:lineRule="auto"/>
        <w:jc w:val="center"/>
        <w:outlineLvl w:val="1"/>
        <w:rPr>
          <w:rFonts w:hAnsi="宋体" w:cs="宋体"/>
          <w:b/>
          <w:szCs w:val="24"/>
        </w:rPr>
      </w:pPr>
    </w:p>
    <w:p w14:paraId="20028A66">
      <w:pPr>
        <w:spacing w:line="360" w:lineRule="auto"/>
        <w:jc w:val="left"/>
        <w:outlineLvl w:val="1"/>
        <w:rPr>
          <w:rFonts w:hAnsi="宋体" w:eastAsia="宋体" w:cs="宋体"/>
          <w:b/>
          <w:szCs w:val="24"/>
        </w:rPr>
      </w:pPr>
      <w:r>
        <w:rPr>
          <w:rFonts w:hAnsi="宋体" w:cs="宋体"/>
          <w:b/>
          <w:szCs w:val="24"/>
        </w:rPr>
        <w:br w:type="page"/>
      </w:r>
      <w:r>
        <w:rPr>
          <w:rFonts w:hint="eastAsia" w:hAnsi="宋体" w:cs="宋体"/>
          <w:b/>
          <w:szCs w:val="24"/>
        </w:rPr>
        <w:t>七、</w:t>
      </w:r>
    </w:p>
    <w:p w14:paraId="1C842A99">
      <w:pPr>
        <w:spacing w:line="360" w:lineRule="auto"/>
        <w:jc w:val="center"/>
        <w:rPr>
          <w:rFonts w:hAnsi="宋体"/>
          <w:b/>
          <w:bCs/>
        </w:rPr>
      </w:pPr>
      <w:r>
        <w:rPr>
          <w:rFonts w:hint="eastAsia" w:hAnsi="宋体"/>
          <w:b/>
          <w:bCs/>
        </w:rPr>
        <w:t>本地化服务情况一览表</w:t>
      </w:r>
    </w:p>
    <w:p w14:paraId="1562E442">
      <w:pPr>
        <w:jc w:val="center"/>
        <w:rPr>
          <w:rFonts w:hAnsi="宋体"/>
          <w:b/>
        </w:rPr>
      </w:pPr>
      <w:r>
        <w:rPr>
          <w:rFonts w:hAnsi="宋体"/>
          <w:b/>
        </w:rPr>
        <w:t>（</w:t>
      </w:r>
      <w:r>
        <w:rPr>
          <w:rFonts w:hint="eastAsia" w:hAnsi="宋体"/>
          <w:b/>
        </w:rPr>
        <w:t>如评标文件未作本地化服务要求，不需此件）</w:t>
      </w:r>
    </w:p>
    <w:p w14:paraId="0DDB860E">
      <w:pPr>
        <w:jc w:val="center"/>
        <w:rPr>
          <w:rFonts w:hAnsi="宋体"/>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AD8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9B284E7">
            <w:pPr>
              <w:jc w:val="center"/>
              <w:rPr>
                <w:rFonts w:hAnsi="宋体"/>
              </w:rPr>
            </w:pPr>
            <w:r>
              <w:rPr>
                <w:rFonts w:hint="eastAsia" w:hAnsi="宋体"/>
              </w:rPr>
              <w:t>供应商全称</w:t>
            </w:r>
          </w:p>
        </w:tc>
        <w:tc>
          <w:tcPr>
            <w:tcW w:w="7665" w:type="dxa"/>
            <w:gridSpan w:val="4"/>
          </w:tcPr>
          <w:p w14:paraId="10A16624">
            <w:pPr>
              <w:rPr>
                <w:rFonts w:hAnsi="宋体"/>
              </w:rPr>
            </w:pPr>
          </w:p>
        </w:tc>
      </w:tr>
      <w:tr w14:paraId="6620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723D5C64">
            <w:pPr>
              <w:jc w:val="center"/>
              <w:rPr>
                <w:rFonts w:hAnsi="宋体"/>
              </w:rPr>
            </w:pPr>
            <w:r>
              <w:rPr>
                <w:rFonts w:hint="eastAsia" w:hAnsi="宋体"/>
              </w:rPr>
              <w:t>本地化服务形式</w:t>
            </w:r>
          </w:p>
        </w:tc>
        <w:tc>
          <w:tcPr>
            <w:tcW w:w="7665" w:type="dxa"/>
            <w:gridSpan w:val="4"/>
            <w:vAlign w:val="center"/>
          </w:tcPr>
          <w:p w14:paraId="370E672F">
            <w:pPr>
              <w:rPr>
                <w:rFonts w:hAnsi="宋体"/>
              </w:rPr>
            </w:pPr>
            <w:r>
              <w:rPr>
                <w:rFonts w:hint="eastAsia" w:hAnsi="宋体"/>
              </w:rPr>
              <w:t xml:space="preserve">□ 在本地具有固定的办公场所及人员  </w:t>
            </w:r>
          </w:p>
          <w:p w14:paraId="3E993D7B">
            <w:pPr>
              <w:rPr>
                <w:rFonts w:hAnsi="宋体"/>
              </w:rPr>
            </w:pPr>
            <w:r>
              <w:rPr>
                <w:rFonts w:hint="eastAsia" w:hAnsi="宋体"/>
              </w:rPr>
              <w:t>□ 在本地注册成立</w:t>
            </w:r>
          </w:p>
          <w:p w14:paraId="17D8757F">
            <w:pPr>
              <w:rPr>
                <w:rFonts w:hAnsi="宋体"/>
              </w:rPr>
            </w:pPr>
            <w:r>
              <w:rPr>
                <w:rFonts w:hint="eastAsia" w:hAnsi="宋体"/>
              </w:rPr>
              <w:t>□ 承诺成交即设立本地化服务机构</w:t>
            </w:r>
          </w:p>
        </w:tc>
      </w:tr>
      <w:tr w14:paraId="6E56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0023894B">
            <w:pPr>
              <w:rPr>
                <w:rFonts w:hAnsi="宋体"/>
              </w:rPr>
            </w:pPr>
            <w:r>
              <w:rPr>
                <w:rFonts w:hint="eastAsia" w:hAnsi="宋体"/>
              </w:rPr>
              <w:t>以下本地注册的公司无需填写</w:t>
            </w:r>
          </w:p>
        </w:tc>
      </w:tr>
      <w:tr w14:paraId="169A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0C27DA8">
            <w:pPr>
              <w:jc w:val="center"/>
              <w:rPr>
                <w:rFonts w:hAnsi="宋体"/>
              </w:rPr>
            </w:pPr>
            <w:r>
              <w:rPr>
                <w:rFonts w:hint="eastAsia" w:hAnsi="宋体"/>
              </w:rPr>
              <w:t>本地化服务地点及联系方式</w:t>
            </w:r>
          </w:p>
        </w:tc>
        <w:tc>
          <w:tcPr>
            <w:tcW w:w="1134" w:type="dxa"/>
            <w:vAlign w:val="center"/>
          </w:tcPr>
          <w:p w14:paraId="105B5E7D">
            <w:pPr>
              <w:jc w:val="center"/>
              <w:rPr>
                <w:rFonts w:hAnsi="宋体"/>
              </w:rPr>
            </w:pPr>
          </w:p>
        </w:tc>
        <w:tc>
          <w:tcPr>
            <w:tcW w:w="2160" w:type="dxa"/>
            <w:vAlign w:val="center"/>
          </w:tcPr>
          <w:p w14:paraId="1C44ADB1">
            <w:pPr>
              <w:jc w:val="center"/>
              <w:rPr>
                <w:rFonts w:hAnsi="宋体"/>
              </w:rPr>
            </w:pPr>
          </w:p>
        </w:tc>
        <w:tc>
          <w:tcPr>
            <w:tcW w:w="1800" w:type="dxa"/>
            <w:vAlign w:val="center"/>
          </w:tcPr>
          <w:p w14:paraId="11C80F55">
            <w:pPr>
              <w:jc w:val="center"/>
              <w:rPr>
                <w:rFonts w:hAnsi="宋体"/>
              </w:rPr>
            </w:pPr>
            <w:r>
              <w:rPr>
                <w:rFonts w:hint="eastAsia" w:hAnsi="宋体"/>
              </w:rPr>
              <w:t>负责人及联系方式（附身份证号码）</w:t>
            </w:r>
          </w:p>
        </w:tc>
        <w:tc>
          <w:tcPr>
            <w:tcW w:w="2571" w:type="dxa"/>
          </w:tcPr>
          <w:p w14:paraId="4300F3EA">
            <w:pPr>
              <w:rPr>
                <w:rFonts w:hAnsi="宋体"/>
              </w:rPr>
            </w:pPr>
          </w:p>
        </w:tc>
      </w:tr>
      <w:tr w14:paraId="57B3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340FA829">
            <w:pPr>
              <w:rPr>
                <w:rFonts w:hAnsi="宋体"/>
              </w:rPr>
            </w:pPr>
            <w:r>
              <w:rPr>
                <w:rFonts w:hint="eastAsia" w:hAnsi="宋体"/>
              </w:rPr>
              <w:t>服务人员名单及联系方式（附身份证号码）</w:t>
            </w:r>
          </w:p>
        </w:tc>
      </w:tr>
      <w:tr w14:paraId="2F47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0941758B">
            <w:pPr>
              <w:rPr>
                <w:rFonts w:hAnsi="宋体"/>
              </w:rPr>
            </w:pPr>
            <w:r>
              <w:rPr>
                <w:rFonts w:hint="eastAsia" w:hAnsi="宋体"/>
              </w:rPr>
              <w:t>其他有关证明文件说明（如营业执照等，如有）：</w:t>
            </w:r>
          </w:p>
        </w:tc>
      </w:tr>
      <w:tr w14:paraId="2C34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2D40E44">
            <w:pPr>
              <w:rPr>
                <w:rFonts w:hAnsi="宋体"/>
              </w:rPr>
            </w:pPr>
            <w:r>
              <w:rPr>
                <w:rFonts w:hint="eastAsia" w:hAnsi="宋体"/>
              </w:rPr>
              <w:t>备注：具有合作伙伴的应填写合作伙伴的相关资料。</w:t>
            </w:r>
          </w:p>
        </w:tc>
      </w:tr>
    </w:tbl>
    <w:p w14:paraId="6943E9F9">
      <w:pPr>
        <w:rPr>
          <w:rFonts w:hAnsi="宋体"/>
        </w:rPr>
      </w:pPr>
    </w:p>
    <w:p w14:paraId="6D73E52C">
      <w:pPr>
        <w:rPr>
          <w:rFonts w:hAnsi="宋体"/>
        </w:rPr>
      </w:pPr>
      <w:r>
        <w:rPr>
          <w:rFonts w:hint="eastAsia" w:hAnsi="宋体"/>
        </w:rPr>
        <w:t>供应商公章：</w:t>
      </w:r>
    </w:p>
    <w:p w14:paraId="122BC285">
      <w:pPr>
        <w:jc w:val="center"/>
        <w:rPr>
          <w:rFonts w:hAnsi="宋体" w:cs="宋体"/>
          <w:b/>
          <w:szCs w:val="24"/>
        </w:rPr>
      </w:pPr>
    </w:p>
    <w:p w14:paraId="33D233C5">
      <w:pPr>
        <w:jc w:val="center"/>
        <w:rPr>
          <w:rFonts w:hAnsi="宋体" w:cs="宋体"/>
          <w:b/>
          <w:szCs w:val="24"/>
        </w:rPr>
      </w:pPr>
    </w:p>
    <w:p w14:paraId="2218E309">
      <w:pPr>
        <w:jc w:val="left"/>
        <w:rPr>
          <w:rFonts w:hAnsi="宋体" w:cs="宋体"/>
          <w:b/>
          <w:szCs w:val="24"/>
        </w:rPr>
      </w:pPr>
    </w:p>
    <w:p w14:paraId="2FCA9B46">
      <w:pPr>
        <w:jc w:val="left"/>
        <w:rPr>
          <w:rFonts w:hAnsi="宋体" w:cs="宋体"/>
          <w:b/>
          <w:szCs w:val="24"/>
        </w:rPr>
      </w:pPr>
    </w:p>
    <w:p w14:paraId="0AB39F74">
      <w:pPr>
        <w:jc w:val="left"/>
        <w:rPr>
          <w:rFonts w:hAnsi="宋体" w:cs="宋体"/>
          <w:b/>
          <w:szCs w:val="24"/>
        </w:rPr>
      </w:pPr>
    </w:p>
    <w:p w14:paraId="27F8E282">
      <w:pPr>
        <w:jc w:val="left"/>
        <w:rPr>
          <w:rFonts w:hAnsi="宋体" w:cs="宋体"/>
          <w:b/>
          <w:szCs w:val="24"/>
        </w:rPr>
      </w:pPr>
    </w:p>
    <w:p w14:paraId="12166601">
      <w:pPr>
        <w:jc w:val="left"/>
        <w:rPr>
          <w:rFonts w:hAnsi="宋体" w:cs="宋体"/>
          <w:b/>
          <w:szCs w:val="24"/>
        </w:rPr>
      </w:pPr>
    </w:p>
    <w:p w14:paraId="0053E080">
      <w:pPr>
        <w:jc w:val="left"/>
        <w:rPr>
          <w:rFonts w:hAnsi="宋体" w:cs="宋体"/>
          <w:b/>
          <w:szCs w:val="24"/>
        </w:rPr>
      </w:pPr>
    </w:p>
    <w:p w14:paraId="2CD84174">
      <w:pPr>
        <w:jc w:val="left"/>
        <w:rPr>
          <w:rFonts w:hAnsi="宋体" w:cs="宋体"/>
          <w:b/>
          <w:szCs w:val="24"/>
        </w:rPr>
      </w:pPr>
      <w:r>
        <w:rPr>
          <w:rFonts w:hint="eastAsia" w:hAnsi="宋体" w:cs="宋体"/>
          <w:b/>
          <w:szCs w:val="24"/>
        </w:rPr>
        <w:t xml:space="preserve">八、       </w:t>
      </w:r>
    </w:p>
    <w:p w14:paraId="7F53C665">
      <w:pPr>
        <w:jc w:val="center"/>
        <w:rPr>
          <w:rFonts w:hAnsi="宋体" w:cs="宋体"/>
          <w:b/>
          <w:szCs w:val="24"/>
        </w:rPr>
      </w:pPr>
      <w:r>
        <w:rPr>
          <w:rFonts w:hint="eastAsia" w:hAnsi="宋体" w:cs="宋体"/>
          <w:b/>
          <w:szCs w:val="24"/>
        </w:rPr>
        <w:t>其他资料</w:t>
      </w:r>
    </w:p>
    <w:p w14:paraId="4BEF1550">
      <w:pPr>
        <w:spacing w:line="360" w:lineRule="auto"/>
        <w:ind w:firstLine="420" w:firstLineChars="200"/>
        <w:rPr>
          <w:rFonts w:hAnsi="宋体"/>
          <w:szCs w:val="24"/>
        </w:rPr>
      </w:pPr>
      <w:r>
        <w:rPr>
          <w:rFonts w:hint="eastAsia" w:hAnsi="宋体"/>
          <w:szCs w:val="24"/>
        </w:rPr>
        <w:t>根据项目情况提供如下文件：</w:t>
      </w:r>
    </w:p>
    <w:p w14:paraId="2E118B62">
      <w:pPr>
        <w:spacing w:line="360" w:lineRule="auto"/>
        <w:ind w:firstLine="420" w:firstLineChars="200"/>
        <w:rPr>
          <w:rFonts w:hAnsi="宋体"/>
          <w:szCs w:val="24"/>
        </w:rPr>
      </w:pPr>
      <w:r>
        <w:rPr>
          <w:rFonts w:hint="eastAsia" w:hAnsi="宋体"/>
          <w:szCs w:val="24"/>
        </w:rPr>
        <w:t>1、法人代表或代理人（授权委托书）。</w:t>
      </w:r>
    </w:p>
    <w:p w14:paraId="721D08F6">
      <w:pPr>
        <w:spacing w:line="360" w:lineRule="auto"/>
        <w:ind w:firstLine="420" w:firstLineChars="200"/>
        <w:rPr>
          <w:rFonts w:hAnsi="宋体"/>
          <w:szCs w:val="24"/>
        </w:rPr>
      </w:pPr>
      <w:r>
        <w:rPr>
          <w:rFonts w:hint="eastAsia" w:hAnsi="宋体"/>
          <w:szCs w:val="24"/>
        </w:rPr>
        <w:t>2、供应商单位营业执照、资质证书、企业法人代码证书、税务登记证等有关资料复印件及上述综合评分资料、人员配备、服务方案、报价资料等，打印盖章装订成册。</w:t>
      </w:r>
    </w:p>
    <w:p w14:paraId="5EEDC7D1">
      <w:pPr>
        <w:spacing w:line="360" w:lineRule="auto"/>
        <w:ind w:firstLine="420" w:firstLineChars="200"/>
        <w:rPr>
          <w:rFonts w:hAnsi="宋体"/>
          <w:szCs w:val="24"/>
        </w:rPr>
      </w:pPr>
      <w:r>
        <w:rPr>
          <w:rFonts w:hint="eastAsia" w:hAnsi="宋体"/>
          <w:szCs w:val="24"/>
        </w:rPr>
        <w:t>3、评标文件要求及供应商认为需要提供的资料。</w:t>
      </w:r>
    </w:p>
    <w:p w14:paraId="63177FE7">
      <w:pPr>
        <w:spacing w:line="360" w:lineRule="auto"/>
        <w:ind w:firstLine="420" w:firstLineChars="200"/>
        <w:rPr>
          <w:rFonts w:hAnsi="宋体"/>
          <w:szCs w:val="24"/>
        </w:rPr>
      </w:pPr>
      <w:r>
        <w:rPr>
          <w:rFonts w:hint="eastAsia" w:hAnsi="宋体"/>
          <w:szCs w:val="24"/>
        </w:rPr>
        <w:t>4、供应商在规定时间密封送达。</w:t>
      </w:r>
    </w:p>
    <w:p w14:paraId="1792BF1A">
      <w:pPr>
        <w:spacing w:line="360" w:lineRule="auto"/>
        <w:ind w:firstLine="420" w:firstLineChars="200"/>
        <w:rPr>
          <w:rFonts w:hAnsi="宋体"/>
          <w:szCs w:val="24"/>
        </w:rPr>
      </w:pPr>
    </w:p>
    <w:p w14:paraId="73B9F76C"/>
    <w:p w14:paraId="4055E62B"/>
    <w:p w14:paraId="3A6BC3E2"/>
    <w:p w14:paraId="53467AC9"/>
    <w:p w14:paraId="51E14803"/>
    <w:p w14:paraId="4A947082"/>
    <w:p w14:paraId="3BAD07C3"/>
    <w:p w14:paraId="780FAA30"/>
    <w:p w14:paraId="0C00F84A"/>
    <w:p w14:paraId="1C41E44F"/>
    <w:p w14:paraId="26E071BC"/>
    <w:p w14:paraId="0B77F445"/>
    <w:p w14:paraId="13E2ACAC"/>
    <w:p w14:paraId="7A06FF66"/>
    <w:p w14:paraId="7980DFBE"/>
    <w:p w14:paraId="6014673F"/>
    <w:p w14:paraId="09C9B308"/>
    <w:p w14:paraId="19E5F6E7"/>
    <w:p w14:paraId="263DA9DA"/>
    <w:p w14:paraId="26A9D0EF"/>
    <w:p w14:paraId="5BC13844"/>
    <w:p w14:paraId="1E986192"/>
    <w:p w14:paraId="56E3E1D9"/>
    <w:p w14:paraId="7F5C2A6E"/>
    <w:p w14:paraId="0DD4ADAF"/>
    <w:p w14:paraId="3317BF75"/>
    <w:p w14:paraId="3118BDC7"/>
    <w:p w14:paraId="1D353FB4"/>
    <w:p w14:paraId="1ED9B003"/>
    <w:p w14:paraId="204231D7"/>
    <w:p w14:paraId="267EDB46"/>
    <w:p w14:paraId="6BAEE1EC"/>
    <w:p w14:paraId="2F1DFE3E">
      <w:pPr>
        <w:spacing w:line="360" w:lineRule="auto"/>
        <w:ind w:firstLine="643"/>
        <w:jc w:val="center"/>
        <w:rPr>
          <w:rFonts w:hAnsi="宋体"/>
          <w:b/>
          <w:sz w:val="32"/>
          <w:szCs w:val="32"/>
        </w:rPr>
      </w:pPr>
      <w:bookmarkStart w:id="8" w:name="OLE_LINK3"/>
      <w:r>
        <w:rPr>
          <w:rFonts w:hint="eastAsia" w:hAnsi="宋体"/>
          <w:b/>
          <w:sz w:val="32"/>
          <w:szCs w:val="32"/>
        </w:rPr>
        <w:t>采购项目需求表</w:t>
      </w:r>
      <w:bookmarkEnd w:id="8"/>
    </w:p>
    <w:tbl>
      <w:tblPr>
        <w:tblStyle w:val="21"/>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201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675" w:type="dxa"/>
            <w:tcBorders>
              <w:top w:val="single" w:color="auto" w:sz="4" w:space="0"/>
            </w:tcBorders>
            <w:vAlign w:val="center"/>
          </w:tcPr>
          <w:p w14:paraId="2CAF4C65">
            <w:pPr>
              <w:jc w:val="center"/>
              <w:rPr>
                <w:rFonts w:hAnsi="宋体"/>
                <w:b/>
              </w:rPr>
            </w:pPr>
            <w:r>
              <w:rPr>
                <w:rFonts w:hint="eastAsia" w:hAnsi="宋体"/>
                <w:b/>
              </w:rPr>
              <w:t>序号</w:t>
            </w:r>
          </w:p>
        </w:tc>
        <w:tc>
          <w:tcPr>
            <w:tcW w:w="1447" w:type="dxa"/>
            <w:tcBorders>
              <w:top w:val="single" w:color="auto" w:sz="4" w:space="0"/>
            </w:tcBorders>
            <w:vAlign w:val="center"/>
          </w:tcPr>
          <w:p w14:paraId="5C127730">
            <w:pPr>
              <w:jc w:val="center"/>
              <w:rPr>
                <w:rFonts w:hAnsi="宋体"/>
                <w:b/>
              </w:rPr>
            </w:pPr>
            <w:r>
              <w:rPr>
                <w:rFonts w:hint="eastAsia" w:hAnsi="宋体"/>
                <w:b/>
              </w:rPr>
              <w:t>内容</w:t>
            </w:r>
          </w:p>
        </w:tc>
        <w:tc>
          <w:tcPr>
            <w:tcW w:w="7223" w:type="dxa"/>
            <w:tcBorders>
              <w:top w:val="single" w:color="auto" w:sz="4" w:space="0"/>
            </w:tcBorders>
            <w:vAlign w:val="center"/>
          </w:tcPr>
          <w:p w14:paraId="4B7344A1">
            <w:pPr>
              <w:jc w:val="center"/>
              <w:rPr>
                <w:rFonts w:hAnsi="宋体"/>
                <w:b/>
              </w:rPr>
            </w:pPr>
            <w:r>
              <w:rPr>
                <w:rFonts w:hint="eastAsia" w:hAnsi="宋体"/>
                <w:b/>
              </w:rPr>
              <w:t>说明与要求</w:t>
            </w:r>
          </w:p>
        </w:tc>
      </w:tr>
      <w:tr w14:paraId="7128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75" w:type="dxa"/>
            <w:vAlign w:val="center"/>
          </w:tcPr>
          <w:p w14:paraId="06250C07">
            <w:pPr>
              <w:rPr>
                <w:rFonts w:hAnsi="宋体"/>
                <w:bCs/>
                <w:szCs w:val="21"/>
              </w:rPr>
            </w:pPr>
            <w:r>
              <w:rPr>
                <w:rFonts w:hint="eastAsia" w:hAnsi="宋体"/>
                <w:bCs/>
                <w:szCs w:val="21"/>
              </w:rPr>
              <w:t>1</w:t>
            </w:r>
          </w:p>
        </w:tc>
        <w:tc>
          <w:tcPr>
            <w:tcW w:w="1447" w:type="dxa"/>
            <w:vAlign w:val="center"/>
          </w:tcPr>
          <w:p w14:paraId="564B2E86">
            <w:pPr>
              <w:rPr>
                <w:rFonts w:hAnsi="宋体"/>
                <w:bCs/>
                <w:szCs w:val="21"/>
              </w:rPr>
            </w:pPr>
            <w:r>
              <w:rPr>
                <w:rFonts w:hint="eastAsia" w:hAnsi="宋体"/>
                <w:bCs/>
                <w:szCs w:val="21"/>
              </w:rPr>
              <w:t>项目名称</w:t>
            </w:r>
          </w:p>
        </w:tc>
        <w:tc>
          <w:tcPr>
            <w:tcW w:w="7223" w:type="dxa"/>
            <w:vAlign w:val="center"/>
          </w:tcPr>
          <w:p w14:paraId="1D44BD8C">
            <w:pPr>
              <w:spacing w:line="360" w:lineRule="exact"/>
              <w:jc w:val="left"/>
              <w:rPr>
                <w:szCs w:val="21"/>
              </w:rPr>
            </w:pPr>
            <w:r>
              <w:rPr>
                <w:rFonts w:hint="eastAsia"/>
              </w:rPr>
              <w:t>2026年南艳湖淋浴房改造工程</w:t>
            </w:r>
          </w:p>
        </w:tc>
      </w:tr>
      <w:tr w14:paraId="59D1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64911C8">
            <w:pPr>
              <w:rPr>
                <w:rFonts w:hAnsi="宋体"/>
                <w:bCs/>
                <w:szCs w:val="21"/>
              </w:rPr>
            </w:pPr>
            <w:r>
              <w:rPr>
                <w:rFonts w:hint="eastAsia" w:hAnsi="宋体"/>
                <w:bCs/>
                <w:szCs w:val="21"/>
              </w:rPr>
              <w:t>2</w:t>
            </w:r>
          </w:p>
        </w:tc>
        <w:tc>
          <w:tcPr>
            <w:tcW w:w="1447" w:type="dxa"/>
            <w:vAlign w:val="center"/>
          </w:tcPr>
          <w:p w14:paraId="2C3BFE00">
            <w:pPr>
              <w:rPr>
                <w:rFonts w:hAnsi="宋体"/>
                <w:szCs w:val="21"/>
              </w:rPr>
            </w:pPr>
            <w:r>
              <w:rPr>
                <w:rFonts w:hint="eastAsia" w:hAnsi="宋体"/>
                <w:szCs w:val="21"/>
              </w:rPr>
              <w:t>项目概况</w:t>
            </w:r>
          </w:p>
        </w:tc>
        <w:tc>
          <w:tcPr>
            <w:tcW w:w="7223" w:type="dxa"/>
            <w:vAlign w:val="center"/>
          </w:tcPr>
          <w:p w14:paraId="148BFF66">
            <w:pPr>
              <w:spacing w:line="360" w:lineRule="auto"/>
              <w:ind w:firstLine="422"/>
              <w:rPr>
                <w:rFonts w:ascii="宋体" w:hAnsi="Times New Roman" w:eastAsia="宋体" w:cs="Times New Roman"/>
                <w:kern w:val="0"/>
                <w:szCs w:val="21"/>
              </w:rPr>
            </w:pPr>
            <w:r>
              <w:rPr>
                <w:rFonts w:hint="eastAsia"/>
                <w:szCs w:val="21"/>
              </w:rPr>
              <w:t>本项目位于合肥经开区南艳湖公园内。为提升游客需求，完善南艳湖公园健康运动配套设施，拟建设淋浴房，面积约20平方米。采购内容包含原房间改造、上下水及电路改造、地面拆除恢复、淋浴配套设施设备采购安装等内容，除特殊注明外，均按照附件图纸、工程量清单内容施工。</w:t>
            </w:r>
          </w:p>
        </w:tc>
      </w:tr>
      <w:tr w14:paraId="08CB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5AAB2D06">
            <w:pPr>
              <w:rPr>
                <w:rFonts w:hAnsi="宋体"/>
                <w:bCs/>
                <w:szCs w:val="21"/>
              </w:rPr>
            </w:pPr>
            <w:r>
              <w:rPr>
                <w:rFonts w:hint="eastAsia" w:hAnsi="宋体"/>
                <w:bCs/>
                <w:szCs w:val="21"/>
              </w:rPr>
              <w:t>3</w:t>
            </w:r>
          </w:p>
        </w:tc>
        <w:tc>
          <w:tcPr>
            <w:tcW w:w="1447" w:type="dxa"/>
            <w:vAlign w:val="center"/>
          </w:tcPr>
          <w:p w14:paraId="73EB2B00">
            <w:pPr>
              <w:rPr>
                <w:rFonts w:hAnsi="宋体"/>
                <w:szCs w:val="21"/>
              </w:rPr>
            </w:pPr>
            <w:r>
              <w:rPr>
                <w:rFonts w:hint="eastAsia"/>
              </w:rPr>
              <w:t>供应商</w:t>
            </w:r>
            <w:r>
              <w:rPr>
                <w:rFonts w:hint="eastAsia" w:hAnsi="宋体"/>
                <w:szCs w:val="21"/>
              </w:rPr>
              <w:t>资格</w:t>
            </w:r>
          </w:p>
        </w:tc>
        <w:tc>
          <w:tcPr>
            <w:tcW w:w="7223" w:type="dxa"/>
            <w:vAlign w:val="center"/>
          </w:tcPr>
          <w:p w14:paraId="1FDD8774">
            <w:pPr>
              <w:spacing w:line="360" w:lineRule="auto"/>
              <w:ind w:firstLine="422"/>
              <w:rPr>
                <w:szCs w:val="21"/>
              </w:rPr>
            </w:pPr>
            <w:r>
              <w:rPr>
                <w:rFonts w:hint="eastAsia"/>
                <w:szCs w:val="21"/>
              </w:rPr>
              <w:t>1、符合《中华人民共和国政府采购法》第二十二条规定;</w:t>
            </w:r>
          </w:p>
          <w:p w14:paraId="10A228B6">
            <w:pPr>
              <w:spacing w:line="360" w:lineRule="auto"/>
              <w:ind w:firstLine="422"/>
              <w:rPr>
                <w:szCs w:val="21"/>
              </w:rPr>
            </w:pPr>
            <w:r>
              <w:rPr>
                <w:rFonts w:hint="eastAsia"/>
                <w:szCs w:val="21"/>
              </w:rPr>
              <w:t>2、公司资质要求:投标人须具备有效的营业执照、建筑行业装修工程专业承包二级及以上资质和有效的安全生产许可证;</w:t>
            </w:r>
          </w:p>
          <w:p w14:paraId="3800911B">
            <w:pPr>
              <w:spacing w:line="360" w:lineRule="auto"/>
              <w:ind w:firstLine="422"/>
              <w:rPr>
                <w:szCs w:val="21"/>
              </w:rPr>
            </w:pPr>
            <w:r>
              <w:rPr>
                <w:rFonts w:hint="eastAsia"/>
                <w:szCs w:val="21"/>
              </w:rPr>
              <w:t>3、项目经理资格要求: 1.项目经理必须具备建筑工程专业二级及以上注册建造师证书且具备有效的安全生产考核合格证 (B证)。2.项目经理社保:投标文件中需提供投标人(或投标人不具备独立法人资格的分支机构)为项目经理缴纳的近一年以来的任意一个月社保证明材料扫描件(提供养老保险、医疗保险、工伤保险、失业保险中的任意一项缴纳证明即可)。</w:t>
            </w:r>
          </w:p>
        </w:tc>
      </w:tr>
      <w:tr w14:paraId="4CFF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013F2497">
            <w:pPr>
              <w:rPr>
                <w:rFonts w:hAnsi="宋体"/>
                <w:bCs/>
                <w:szCs w:val="21"/>
              </w:rPr>
            </w:pPr>
            <w:r>
              <w:rPr>
                <w:rFonts w:hint="eastAsia" w:hAnsi="宋体"/>
                <w:bCs/>
                <w:szCs w:val="21"/>
              </w:rPr>
              <w:t>4</w:t>
            </w:r>
          </w:p>
        </w:tc>
        <w:tc>
          <w:tcPr>
            <w:tcW w:w="1447" w:type="dxa"/>
            <w:vAlign w:val="center"/>
          </w:tcPr>
          <w:p w14:paraId="6E6B5D8A">
            <w:pPr>
              <w:rPr>
                <w:rFonts w:hAnsi="宋体"/>
                <w:szCs w:val="21"/>
              </w:rPr>
            </w:pPr>
            <w:r>
              <w:rPr>
                <w:rFonts w:hint="eastAsia" w:hAnsi="宋体"/>
                <w:szCs w:val="21"/>
              </w:rPr>
              <w:t>项目性质</w:t>
            </w:r>
          </w:p>
        </w:tc>
        <w:tc>
          <w:tcPr>
            <w:tcW w:w="7223" w:type="dxa"/>
            <w:vAlign w:val="center"/>
          </w:tcPr>
          <w:p w14:paraId="27F0692D">
            <w:pPr>
              <w:pStyle w:val="44"/>
              <w:ind w:firstLine="420"/>
              <w:jc w:val="both"/>
              <w:rPr>
                <w:rFonts w:ascii="宋体" w:hAnsi="Times New Roman" w:eastAsia="宋体"/>
                <w:b w:val="0"/>
                <w:kern w:val="0"/>
                <w:sz w:val="21"/>
                <w:szCs w:val="21"/>
              </w:rPr>
            </w:pPr>
            <w:r>
              <w:rPr>
                <w:rFonts w:hint="eastAsia" w:ascii="宋体" w:hAnsi="Times New Roman" w:eastAsia="宋体"/>
                <w:b w:val="0"/>
                <w:kern w:val="0"/>
                <w:sz w:val="21"/>
                <w:szCs w:val="21"/>
              </w:rPr>
              <w:t>工程类</w:t>
            </w:r>
          </w:p>
        </w:tc>
      </w:tr>
      <w:tr w14:paraId="6A53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08A53C26">
            <w:pPr>
              <w:ind w:firstLine="422"/>
              <w:jc w:val="center"/>
              <w:rPr>
                <w:rFonts w:hAnsi="宋体"/>
                <w:bCs/>
                <w:szCs w:val="21"/>
              </w:rPr>
            </w:pPr>
            <w:r>
              <w:rPr>
                <w:rFonts w:hint="eastAsia" w:hAnsi="宋体"/>
                <w:bCs/>
                <w:szCs w:val="21"/>
              </w:rPr>
              <w:t>5</w:t>
            </w:r>
          </w:p>
        </w:tc>
        <w:tc>
          <w:tcPr>
            <w:tcW w:w="1447" w:type="dxa"/>
            <w:vAlign w:val="center"/>
          </w:tcPr>
          <w:p w14:paraId="46013D1E">
            <w:pPr>
              <w:pStyle w:val="44"/>
              <w:jc w:val="both"/>
              <w:rPr>
                <w:sz w:val="21"/>
                <w:szCs w:val="21"/>
              </w:rPr>
            </w:pPr>
            <w:r>
              <w:rPr>
                <w:rFonts w:hint="eastAsia" w:ascii="宋体" w:eastAsia="宋体"/>
                <w:b w:val="0"/>
                <w:kern w:val="0"/>
                <w:sz w:val="21"/>
                <w:szCs w:val="21"/>
              </w:rPr>
              <w:t>资金来源</w:t>
            </w:r>
          </w:p>
        </w:tc>
        <w:tc>
          <w:tcPr>
            <w:tcW w:w="7223" w:type="dxa"/>
            <w:vAlign w:val="center"/>
          </w:tcPr>
          <w:p w14:paraId="38929465">
            <w:pPr>
              <w:pStyle w:val="44"/>
              <w:ind w:firstLine="420"/>
              <w:jc w:val="both"/>
              <w:rPr>
                <w:rFonts w:ascii="宋体" w:hAnsi="Times New Roman" w:eastAsia="宋体"/>
                <w:b w:val="0"/>
                <w:kern w:val="0"/>
                <w:sz w:val="21"/>
                <w:szCs w:val="21"/>
              </w:rPr>
            </w:pPr>
            <w:r>
              <w:rPr>
                <w:rFonts w:ascii="宋体" w:hAnsi="Times New Roman" w:eastAsia="宋体"/>
                <w:b w:val="0"/>
                <w:kern w:val="0"/>
                <w:sz w:val="21"/>
                <w:szCs w:val="21"/>
              </w:rPr>
              <w:sym w:font="Wingdings" w:char="00FE"/>
            </w:r>
            <w:r>
              <w:rPr>
                <w:rFonts w:hint="eastAsia" w:ascii="宋体" w:hAnsi="Times New Roman" w:eastAsia="宋体"/>
                <w:b w:val="0"/>
                <w:kern w:val="0"/>
                <w:sz w:val="21"/>
                <w:szCs w:val="21"/>
              </w:rPr>
              <w:t>采购人自筹  □其他</w:t>
            </w:r>
          </w:p>
        </w:tc>
      </w:tr>
      <w:tr w14:paraId="6B31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2A24F20C">
            <w:pPr>
              <w:spacing w:line="500" w:lineRule="exact"/>
              <w:rPr>
                <w:rFonts w:hAnsi="宋体"/>
                <w:szCs w:val="21"/>
              </w:rPr>
            </w:pPr>
            <w:r>
              <w:rPr>
                <w:rFonts w:hint="eastAsia" w:hAnsi="宋体"/>
                <w:szCs w:val="21"/>
              </w:rPr>
              <w:t>6</w:t>
            </w:r>
          </w:p>
        </w:tc>
        <w:tc>
          <w:tcPr>
            <w:tcW w:w="1447" w:type="dxa"/>
          </w:tcPr>
          <w:p w14:paraId="66666EC7">
            <w:pPr>
              <w:spacing w:line="500" w:lineRule="exact"/>
              <w:rPr>
                <w:rFonts w:hAnsi="宋体"/>
                <w:szCs w:val="21"/>
                <w:lang w:val="zh-CN"/>
              </w:rPr>
            </w:pPr>
            <w:r>
              <w:rPr>
                <w:rFonts w:hint="eastAsia" w:hAnsi="宋体"/>
                <w:szCs w:val="21"/>
              </w:rPr>
              <w:t>标段划分</w:t>
            </w:r>
          </w:p>
        </w:tc>
        <w:tc>
          <w:tcPr>
            <w:tcW w:w="7223" w:type="dxa"/>
            <w:vAlign w:val="center"/>
          </w:tcPr>
          <w:p w14:paraId="02B4BFE2">
            <w:pPr>
              <w:spacing w:line="500" w:lineRule="exact"/>
              <w:ind w:firstLine="105" w:firstLineChars="50"/>
              <w:rPr>
                <w:rFonts w:hAnsi="宋体"/>
                <w:bCs/>
                <w:szCs w:val="21"/>
              </w:rPr>
            </w:pPr>
            <w:r>
              <w:rPr>
                <w:b/>
                <w:bCs/>
                <w:szCs w:val="21"/>
              </w:rPr>
              <w:sym w:font="Wingdings" w:char="00FE"/>
            </w:r>
            <w:r>
              <w:rPr>
                <w:rFonts w:hint="eastAsia" w:hAnsi="宋体"/>
                <w:szCs w:val="21"/>
              </w:rPr>
              <w:t xml:space="preserve">不分包     □分为  个包  </w:t>
            </w:r>
          </w:p>
        </w:tc>
      </w:tr>
      <w:tr w14:paraId="4C21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75" w:type="dxa"/>
            <w:vAlign w:val="center"/>
          </w:tcPr>
          <w:p w14:paraId="75EB2A29">
            <w:pPr>
              <w:spacing w:line="500" w:lineRule="exact"/>
              <w:ind w:right="102"/>
              <w:rPr>
                <w:rFonts w:hAnsi="宋体"/>
                <w:szCs w:val="21"/>
                <w:lang w:val="zh-CN"/>
              </w:rPr>
            </w:pPr>
            <w:r>
              <w:rPr>
                <w:rFonts w:hint="eastAsia" w:hAnsi="宋体"/>
                <w:szCs w:val="21"/>
                <w:lang w:val="zh-CN"/>
              </w:rPr>
              <w:t>7</w:t>
            </w:r>
          </w:p>
        </w:tc>
        <w:tc>
          <w:tcPr>
            <w:tcW w:w="1447" w:type="dxa"/>
            <w:vAlign w:val="center"/>
          </w:tcPr>
          <w:p w14:paraId="59BD6DD7">
            <w:pPr>
              <w:spacing w:line="500" w:lineRule="exact"/>
              <w:rPr>
                <w:rFonts w:hAnsi="宋体"/>
                <w:szCs w:val="21"/>
              </w:rPr>
            </w:pPr>
            <w:r>
              <w:rPr>
                <w:rFonts w:hint="eastAsia" w:hAnsi="宋体"/>
                <w:szCs w:val="21"/>
                <w:lang w:val="zh-CN"/>
              </w:rPr>
              <w:t>付款方式</w:t>
            </w:r>
          </w:p>
        </w:tc>
        <w:tc>
          <w:tcPr>
            <w:tcW w:w="7223" w:type="dxa"/>
          </w:tcPr>
          <w:p w14:paraId="532BB030">
            <w:pPr>
              <w:pStyle w:val="16"/>
              <w:spacing w:line="440" w:lineRule="exact"/>
              <w:ind w:firstLine="422"/>
              <w:jc w:val="left"/>
              <w:rPr>
                <w:rFonts w:asciiTheme="minorHAnsi" w:hAnsiTheme="minorHAnsi" w:eastAsiaTheme="minorEastAsia"/>
                <w:color w:val="auto"/>
                <w:sz w:val="21"/>
                <w:szCs w:val="21"/>
              </w:rPr>
            </w:pPr>
            <w:r>
              <w:rPr>
                <w:rFonts w:hint="eastAsia" w:asciiTheme="minorHAnsi" w:hAnsiTheme="minorHAnsi" w:eastAsiaTheme="minorEastAsia"/>
                <w:color w:val="auto"/>
                <w:sz w:val="21"/>
                <w:szCs w:val="21"/>
              </w:rPr>
              <w:t>1．费用由甲方以转账形式支付乙方。</w:t>
            </w:r>
          </w:p>
          <w:p w14:paraId="4E130E88">
            <w:pPr>
              <w:pStyle w:val="37"/>
              <w:spacing w:line="500" w:lineRule="exact"/>
              <w:ind w:firstLine="422"/>
              <w:rPr>
                <w:rFonts w:asciiTheme="minorEastAsia" w:hAnsiTheme="minorEastAsia" w:cstheme="minorEastAsia"/>
                <w:sz w:val="21"/>
                <w:szCs w:val="21"/>
              </w:rPr>
            </w:pPr>
            <w:r>
              <w:rPr>
                <w:rFonts w:hint="eastAsia" w:asciiTheme="minorHAnsi" w:hAnsiTheme="minorHAnsi"/>
                <w:sz w:val="21"/>
                <w:szCs w:val="21"/>
              </w:rPr>
              <w:t>2．具体支付方式和时间如下：本项目无预付款，工程竣工验收合格、中标人提交完整竣工资料，采购人审核后送审，跟踪审计出具结算审核报告并经招标人确认后，付至审计审核价款 9</w:t>
            </w:r>
            <w:r>
              <w:rPr>
                <w:rFonts w:asciiTheme="minorHAnsi" w:hAnsiTheme="minorHAnsi"/>
                <w:sz w:val="21"/>
                <w:szCs w:val="21"/>
              </w:rPr>
              <w:t>7</w:t>
            </w:r>
            <w:r>
              <w:rPr>
                <w:rFonts w:hint="eastAsia" w:asciiTheme="minorHAnsi" w:hAnsiTheme="minorHAnsi"/>
                <w:sz w:val="21"/>
                <w:szCs w:val="21"/>
              </w:rPr>
              <w:t>%；剩余</w:t>
            </w:r>
            <w:r>
              <w:rPr>
                <w:rFonts w:asciiTheme="minorHAnsi" w:hAnsiTheme="minorHAnsi"/>
                <w:sz w:val="21"/>
                <w:szCs w:val="21"/>
              </w:rPr>
              <w:t>3</w:t>
            </w:r>
            <w:r>
              <w:rPr>
                <w:rFonts w:hint="eastAsia" w:asciiTheme="minorHAnsi" w:hAnsiTheme="minorHAnsi"/>
                <w:sz w:val="21"/>
                <w:szCs w:val="21"/>
              </w:rPr>
              <w:t>% 为质保金，待质保期满（一年）无质量问题付清。中标人应在付款前向采购人提交合法有效的增值税专用发票，发票金额等应与双方确认的内容一致。如中标人未能提供发票的，付款期限相应顺延，因此产生的法律后果由中标人自行承担。</w:t>
            </w:r>
          </w:p>
        </w:tc>
      </w:tr>
      <w:tr w14:paraId="1561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37E89085">
            <w:pPr>
              <w:spacing w:line="500" w:lineRule="exact"/>
              <w:ind w:right="102"/>
              <w:rPr>
                <w:rFonts w:hAnsi="宋体"/>
                <w:szCs w:val="21"/>
                <w:lang w:val="zh-CN"/>
              </w:rPr>
            </w:pPr>
            <w:r>
              <w:rPr>
                <w:rFonts w:hint="eastAsia" w:hAnsi="宋体"/>
                <w:szCs w:val="21"/>
                <w:lang w:val="zh-CN"/>
              </w:rPr>
              <w:t>8</w:t>
            </w:r>
          </w:p>
        </w:tc>
        <w:tc>
          <w:tcPr>
            <w:tcW w:w="1447" w:type="dxa"/>
            <w:vAlign w:val="center"/>
          </w:tcPr>
          <w:p w14:paraId="6FFD2018">
            <w:pPr>
              <w:spacing w:line="500" w:lineRule="exact"/>
              <w:rPr>
                <w:rFonts w:hAnsi="宋体"/>
                <w:szCs w:val="21"/>
              </w:rPr>
            </w:pPr>
            <w:r>
              <w:rPr>
                <w:rFonts w:hint="eastAsia" w:hAnsi="宋体"/>
                <w:szCs w:val="21"/>
              </w:rPr>
              <w:t>联合体投标</w:t>
            </w:r>
          </w:p>
        </w:tc>
        <w:tc>
          <w:tcPr>
            <w:tcW w:w="7223" w:type="dxa"/>
            <w:vAlign w:val="center"/>
          </w:tcPr>
          <w:p w14:paraId="5CC53A7E">
            <w:pPr>
              <w:spacing w:line="500" w:lineRule="exact"/>
              <w:ind w:firstLine="422"/>
              <w:rPr>
                <w:rFonts w:hAnsi="宋体"/>
                <w:szCs w:val="21"/>
              </w:rPr>
            </w:pPr>
            <w:r>
              <w:rPr>
                <w:rFonts w:hint="eastAsia" w:hAnsi="宋体"/>
                <w:szCs w:val="21"/>
              </w:rPr>
              <w:t>□</w:t>
            </w:r>
            <w:r>
              <w:rPr>
                <w:rFonts w:hint="eastAsia" w:hAnsi="宋体"/>
                <w:szCs w:val="21"/>
                <w:lang w:val="zh-CN"/>
              </w:rPr>
              <w:t xml:space="preserve">接受  </w:t>
            </w:r>
            <w:r>
              <w:rPr>
                <w:b/>
                <w:bCs/>
                <w:szCs w:val="21"/>
              </w:rPr>
              <w:sym w:font="Wingdings" w:char="00FE"/>
            </w:r>
            <w:r>
              <w:rPr>
                <w:rFonts w:hint="eastAsia" w:hAnsi="宋体"/>
                <w:szCs w:val="21"/>
              </w:rPr>
              <w:t>不</w:t>
            </w:r>
            <w:r>
              <w:rPr>
                <w:rFonts w:hint="eastAsia" w:hAnsi="宋体"/>
                <w:szCs w:val="21"/>
                <w:lang w:val="zh-CN"/>
              </w:rPr>
              <w:t>接受</w:t>
            </w:r>
          </w:p>
        </w:tc>
      </w:tr>
      <w:tr w14:paraId="228A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678F29DF">
            <w:pPr>
              <w:spacing w:line="500" w:lineRule="exact"/>
              <w:rPr>
                <w:rFonts w:hAnsi="宋体"/>
                <w:szCs w:val="21"/>
              </w:rPr>
            </w:pPr>
            <w:r>
              <w:rPr>
                <w:rFonts w:hint="eastAsia" w:hAnsi="宋体"/>
                <w:szCs w:val="21"/>
              </w:rPr>
              <w:t>9</w:t>
            </w:r>
          </w:p>
        </w:tc>
        <w:tc>
          <w:tcPr>
            <w:tcW w:w="1447" w:type="dxa"/>
          </w:tcPr>
          <w:p w14:paraId="7A464C77">
            <w:pPr>
              <w:spacing w:line="500" w:lineRule="exact"/>
              <w:rPr>
                <w:rFonts w:hAnsi="宋体"/>
                <w:szCs w:val="21"/>
              </w:rPr>
            </w:pPr>
            <w:r>
              <w:rPr>
                <w:rFonts w:hint="eastAsia" w:hAnsi="宋体"/>
                <w:szCs w:val="21"/>
              </w:rPr>
              <w:t>服务地点</w:t>
            </w:r>
          </w:p>
        </w:tc>
        <w:tc>
          <w:tcPr>
            <w:tcW w:w="7223" w:type="dxa"/>
          </w:tcPr>
          <w:p w14:paraId="75F0661E">
            <w:pPr>
              <w:spacing w:line="500" w:lineRule="exact"/>
              <w:ind w:firstLine="422"/>
              <w:rPr>
                <w:rFonts w:hAnsi="宋体" w:eastAsia="宋体"/>
                <w:szCs w:val="21"/>
              </w:rPr>
            </w:pPr>
            <w:r>
              <w:rPr>
                <w:rFonts w:hint="eastAsia" w:hAnsi="宋体"/>
                <w:szCs w:val="21"/>
              </w:rPr>
              <w:t>合肥经济技术开发区</w:t>
            </w:r>
          </w:p>
        </w:tc>
      </w:tr>
      <w:tr w14:paraId="5C86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vAlign w:val="center"/>
          </w:tcPr>
          <w:p w14:paraId="34A51A9D">
            <w:pPr>
              <w:spacing w:line="500" w:lineRule="exact"/>
              <w:rPr>
                <w:rFonts w:hAnsi="宋体"/>
                <w:szCs w:val="21"/>
              </w:rPr>
            </w:pPr>
            <w:r>
              <w:rPr>
                <w:rFonts w:hint="eastAsia" w:hAnsi="宋体"/>
                <w:szCs w:val="21"/>
              </w:rPr>
              <w:t>10</w:t>
            </w:r>
          </w:p>
        </w:tc>
        <w:tc>
          <w:tcPr>
            <w:tcW w:w="1447" w:type="dxa"/>
            <w:vAlign w:val="center"/>
          </w:tcPr>
          <w:p w14:paraId="3CFABC06">
            <w:pPr>
              <w:spacing w:line="500" w:lineRule="exact"/>
              <w:rPr>
                <w:rFonts w:hAnsi="宋体"/>
                <w:szCs w:val="21"/>
              </w:rPr>
            </w:pPr>
            <w:r>
              <w:rPr>
                <w:rFonts w:hint="eastAsia" w:hAnsi="宋体"/>
                <w:szCs w:val="21"/>
              </w:rPr>
              <w:t>服务期限</w:t>
            </w:r>
          </w:p>
        </w:tc>
        <w:tc>
          <w:tcPr>
            <w:tcW w:w="7223" w:type="dxa"/>
            <w:vAlign w:val="center"/>
          </w:tcPr>
          <w:p w14:paraId="7A0BF47D">
            <w:pPr>
              <w:rPr>
                <w:rFonts w:ascii="Tahoma" w:hAnsi="宋体"/>
                <w:szCs w:val="21"/>
              </w:rPr>
            </w:pPr>
            <w:r>
              <w:rPr>
                <w:rFonts w:hint="eastAsia"/>
              </w:rPr>
              <w:t>1、合同签订后有效日历天：3</w:t>
            </w:r>
            <w:r>
              <w:t>0</w:t>
            </w:r>
            <w:r>
              <w:rPr>
                <w:rFonts w:hint="eastAsia"/>
              </w:rPr>
              <w:t>日，因不可抗因素或采购人同意后可延期完成。</w:t>
            </w:r>
          </w:p>
          <w:p w14:paraId="37AF5619">
            <w:pPr>
              <w:spacing w:line="500" w:lineRule="exact"/>
              <w:rPr>
                <w:rFonts w:hAnsi="宋体"/>
                <w:szCs w:val="21"/>
              </w:rPr>
            </w:pPr>
            <w:r>
              <w:rPr>
                <w:rFonts w:hint="eastAsia"/>
              </w:rPr>
              <w:t>2、当出现以下因素时，采购人有权随时终止合同，中标供应商不得以任何理由提出索赔要求：（1）政策性调整；（2）因中标人原因发生安全事故</w:t>
            </w:r>
            <w:r>
              <w:rPr>
                <w:rFonts w:hint="eastAsia" w:hAnsi="宋体"/>
                <w:szCs w:val="21"/>
              </w:rPr>
              <w:t>。</w:t>
            </w:r>
          </w:p>
        </w:tc>
      </w:tr>
      <w:tr w14:paraId="1681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675" w:type="dxa"/>
            <w:vAlign w:val="center"/>
          </w:tcPr>
          <w:p w14:paraId="3A520008">
            <w:pPr>
              <w:spacing w:line="500" w:lineRule="exact"/>
              <w:rPr>
                <w:rFonts w:hAnsi="宋体"/>
                <w:szCs w:val="21"/>
              </w:rPr>
            </w:pPr>
            <w:r>
              <w:rPr>
                <w:rFonts w:hint="eastAsia" w:hAnsi="宋体"/>
                <w:szCs w:val="21"/>
              </w:rPr>
              <w:t>11</w:t>
            </w:r>
          </w:p>
        </w:tc>
        <w:tc>
          <w:tcPr>
            <w:tcW w:w="1447" w:type="dxa"/>
            <w:vAlign w:val="center"/>
          </w:tcPr>
          <w:p w14:paraId="76D7F7EA">
            <w:pPr>
              <w:spacing w:line="500" w:lineRule="exact"/>
              <w:rPr>
                <w:rFonts w:hAnsi="宋体"/>
                <w:szCs w:val="21"/>
              </w:rPr>
            </w:pPr>
            <w:r>
              <w:rPr>
                <w:rFonts w:hint="eastAsia" w:hAnsi="宋体"/>
                <w:bCs/>
                <w:szCs w:val="21"/>
              </w:rPr>
              <w:t>踏勘现场</w:t>
            </w:r>
          </w:p>
        </w:tc>
        <w:tc>
          <w:tcPr>
            <w:tcW w:w="7223" w:type="dxa"/>
            <w:vAlign w:val="center"/>
          </w:tcPr>
          <w:p w14:paraId="564EB103">
            <w:pPr>
              <w:spacing w:line="500" w:lineRule="exact"/>
              <w:ind w:firstLine="422"/>
              <w:rPr>
                <w:rFonts w:hAnsi="宋体"/>
                <w:szCs w:val="21"/>
                <w:lang w:val="zh-CN"/>
              </w:rPr>
            </w:pPr>
            <w:r>
              <w:rPr>
                <w:rFonts w:ascii="Segoe UI Emoji" w:hAnsi="Segoe UI Emoji" w:cs="Segoe UI Emoji"/>
                <w:szCs w:val="21"/>
              </w:rPr>
              <w:t>☑</w:t>
            </w:r>
            <w:r>
              <w:rPr>
                <w:rFonts w:hint="eastAsia" w:hAnsi="宋体"/>
                <w:bCs/>
                <w:szCs w:val="21"/>
              </w:rPr>
              <w:t>自行踏勘</w:t>
            </w:r>
            <w:r>
              <w:rPr>
                <w:rFonts w:hint="eastAsia" w:hAnsi="宋体"/>
                <w:szCs w:val="21"/>
              </w:rPr>
              <w:t xml:space="preserve">  □采购人</w:t>
            </w:r>
            <w:r>
              <w:rPr>
                <w:rFonts w:hint="eastAsia" w:hAnsi="宋体"/>
                <w:szCs w:val="21"/>
                <w:lang w:val="zh-CN"/>
              </w:rPr>
              <w:t>统一组织</w:t>
            </w:r>
          </w:p>
          <w:p w14:paraId="23E9943D">
            <w:pPr>
              <w:spacing w:line="500" w:lineRule="exact"/>
              <w:ind w:firstLine="422"/>
              <w:rPr>
                <w:rFonts w:hAnsi="宋体"/>
                <w:szCs w:val="21"/>
              </w:rPr>
            </w:pPr>
            <w:r>
              <w:rPr>
                <w:rFonts w:hint="eastAsia" w:hAnsi="宋体"/>
                <w:szCs w:val="21"/>
              </w:rPr>
              <w:t>地点：合肥市经开区南艳湖公园内</w:t>
            </w:r>
          </w:p>
          <w:p w14:paraId="52E89AF6">
            <w:pPr>
              <w:spacing w:line="500" w:lineRule="exact"/>
              <w:ind w:firstLine="422"/>
              <w:rPr>
                <w:rFonts w:hAnsi="宋体"/>
                <w:szCs w:val="21"/>
              </w:rPr>
            </w:pPr>
            <w:r>
              <w:rPr>
                <w:rFonts w:hint="eastAsia" w:hAnsi="宋体"/>
                <w:szCs w:val="21"/>
              </w:rPr>
              <w:t xml:space="preserve">现场勘探联系人及电话：刘工 </w:t>
            </w:r>
            <w:r>
              <w:rPr>
                <w:rFonts w:hAnsi="宋体"/>
                <w:szCs w:val="21"/>
              </w:rPr>
              <w:t>18326138544</w:t>
            </w:r>
          </w:p>
          <w:p w14:paraId="408DAF0D">
            <w:pPr>
              <w:spacing w:line="500" w:lineRule="exact"/>
              <w:ind w:firstLine="422"/>
              <w:rPr>
                <w:rFonts w:hAnsi="宋体"/>
                <w:szCs w:val="21"/>
              </w:rPr>
            </w:pPr>
            <w:r>
              <w:rPr>
                <w:rFonts w:hAnsi="宋体"/>
                <w:szCs w:val="21"/>
              </w:rPr>
              <w:t>凡开标前未提出疑问或未参加踏勘的，均视为已全面了解现场所有情况，中标后，投标人不得以“现场条件与招标文件描述不符”“未勘查到隐蔽设施”“实际超出预期”等任何理由，提出增加合同价款、延长服务期限或免除</w:t>
            </w:r>
            <w:r>
              <w:rPr>
                <w:rFonts w:hint="eastAsia" w:hAnsi="宋体"/>
                <w:szCs w:val="21"/>
              </w:rPr>
              <w:t>质量</w:t>
            </w:r>
            <w:r>
              <w:rPr>
                <w:rFonts w:hAnsi="宋体"/>
                <w:szCs w:val="21"/>
              </w:rPr>
              <w:t>责任的诉求。</w:t>
            </w:r>
          </w:p>
        </w:tc>
      </w:tr>
      <w:tr w14:paraId="2EF8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7BF9CBF5">
            <w:pPr>
              <w:spacing w:line="500" w:lineRule="exact"/>
              <w:rPr>
                <w:rFonts w:hAnsi="宋体"/>
                <w:szCs w:val="21"/>
              </w:rPr>
            </w:pPr>
            <w:r>
              <w:rPr>
                <w:rFonts w:hint="eastAsia" w:hAnsi="宋体"/>
                <w:szCs w:val="21"/>
              </w:rPr>
              <w:t>12</w:t>
            </w:r>
          </w:p>
        </w:tc>
        <w:tc>
          <w:tcPr>
            <w:tcW w:w="1447" w:type="dxa"/>
            <w:vAlign w:val="center"/>
          </w:tcPr>
          <w:p w14:paraId="39126174">
            <w:pPr>
              <w:spacing w:line="500" w:lineRule="exact"/>
              <w:rPr>
                <w:rFonts w:hAnsi="宋体"/>
                <w:szCs w:val="21"/>
              </w:rPr>
            </w:pPr>
            <w:r>
              <w:rPr>
                <w:rFonts w:hint="eastAsia" w:hAnsi="宋体"/>
                <w:szCs w:val="21"/>
              </w:rPr>
              <w:t>评标办法</w:t>
            </w:r>
          </w:p>
        </w:tc>
        <w:tc>
          <w:tcPr>
            <w:tcW w:w="7223" w:type="dxa"/>
            <w:vAlign w:val="center"/>
          </w:tcPr>
          <w:p w14:paraId="113164E7">
            <w:pPr>
              <w:spacing w:line="500" w:lineRule="exact"/>
              <w:ind w:firstLine="422"/>
              <w:rPr>
                <w:rFonts w:hAnsi="宋体" w:eastAsia="宋体"/>
                <w:szCs w:val="21"/>
              </w:rPr>
            </w:pPr>
            <w:r>
              <w:rPr>
                <w:rFonts w:hint="eastAsia" w:eastAsia="宋体"/>
                <w:b/>
                <w:bCs/>
                <w:szCs w:val="21"/>
              </w:rPr>
              <w:t>平均价法</w:t>
            </w:r>
          </w:p>
        </w:tc>
      </w:tr>
      <w:tr w14:paraId="478D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675" w:type="dxa"/>
            <w:vAlign w:val="center"/>
          </w:tcPr>
          <w:p w14:paraId="148BFE41">
            <w:pPr>
              <w:spacing w:line="500" w:lineRule="exact"/>
              <w:rPr>
                <w:rFonts w:hAnsi="宋体"/>
                <w:szCs w:val="21"/>
              </w:rPr>
            </w:pPr>
            <w:r>
              <w:rPr>
                <w:rFonts w:hint="eastAsia" w:hAnsi="宋体"/>
                <w:szCs w:val="21"/>
              </w:rPr>
              <w:t>13</w:t>
            </w:r>
          </w:p>
        </w:tc>
        <w:tc>
          <w:tcPr>
            <w:tcW w:w="1447" w:type="dxa"/>
            <w:vAlign w:val="center"/>
          </w:tcPr>
          <w:p w14:paraId="59A5BA29">
            <w:pPr>
              <w:spacing w:line="500" w:lineRule="exact"/>
              <w:rPr>
                <w:rFonts w:hAnsi="宋体"/>
                <w:bCs/>
                <w:szCs w:val="21"/>
              </w:rPr>
            </w:pPr>
            <w:r>
              <w:rPr>
                <w:rFonts w:hint="eastAsia" w:hAnsi="宋体"/>
                <w:szCs w:val="21"/>
              </w:rPr>
              <w:t>履约保证金</w:t>
            </w:r>
          </w:p>
        </w:tc>
        <w:tc>
          <w:tcPr>
            <w:tcW w:w="7223" w:type="dxa"/>
            <w:vAlign w:val="center"/>
          </w:tcPr>
          <w:p w14:paraId="45E399BA">
            <w:pPr>
              <w:spacing w:line="360" w:lineRule="auto"/>
              <w:ind w:firstLine="422"/>
              <w:rPr>
                <w:rFonts w:hAnsi="宋体" w:eastAsia="宋体"/>
                <w:snapToGrid w:val="0"/>
                <w:szCs w:val="21"/>
              </w:rPr>
            </w:pPr>
            <w:r>
              <w:rPr>
                <w:rFonts w:hint="eastAsia" w:hAnsi="宋体"/>
                <w:szCs w:val="21"/>
              </w:rPr>
              <w:t>无</w:t>
            </w:r>
          </w:p>
        </w:tc>
      </w:tr>
      <w:tr w14:paraId="4A52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675" w:type="dxa"/>
            <w:vAlign w:val="center"/>
          </w:tcPr>
          <w:p w14:paraId="10A19F5E">
            <w:pPr>
              <w:spacing w:line="500" w:lineRule="exact"/>
              <w:rPr>
                <w:rFonts w:hAnsi="宋体"/>
                <w:szCs w:val="21"/>
              </w:rPr>
            </w:pPr>
            <w:r>
              <w:rPr>
                <w:rFonts w:hint="eastAsia" w:hAnsi="宋体"/>
                <w:szCs w:val="21"/>
              </w:rPr>
              <w:t>14</w:t>
            </w:r>
          </w:p>
        </w:tc>
        <w:tc>
          <w:tcPr>
            <w:tcW w:w="1447" w:type="dxa"/>
            <w:vAlign w:val="center"/>
          </w:tcPr>
          <w:p w14:paraId="236B879B">
            <w:pPr>
              <w:spacing w:line="500" w:lineRule="exact"/>
              <w:rPr>
                <w:rFonts w:hAnsi="宋体"/>
                <w:szCs w:val="21"/>
              </w:rPr>
            </w:pPr>
            <w:r>
              <w:rPr>
                <w:rFonts w:hint="eastAsia" w:hAnsi="宋体"/>
                <w:szCs w:val="21"/>
              </w:rPr>
              <w:t>本地化服务</w:t>
            </w:r>
          </w:p>
        </w:tc>
        <w:tc>
          <w:tcPr>
            <w:tcW w:w="7223" w:type="dxa"/>
            <w:vAlign w:val="center"/>
          </w:tcPr>
          <w:p w14:paraId="6F3E1076">
            <w:pPr>
              <w:spacing w:line="500" w:lineRule="exact"/>
              <w:ind w:firstLine="422"/>
              <w:rPr>
                <w:rFonts w:hAnsi="宋体"/>
                <w:szCs w:val="21"/>
              </w:rPr>
            </w:pPr>
            <w:r>
              <w:rPr>
                <w:rFonts w:hint="eastAsia" w:hAnsi="宋体"/>
                <w:szCs w:val="21"/>
              </w:rPr>
              <w:t>本项目是否要求本地化服务能力：</w:t>
            </w:r>
            <w:r>
              <w:rPr>
                <w:rFonts w:hAnsi="宋体"/>
                <w:szCs w:val="21"/>
              </w:rPr>
              <w:t></w:t>
            </w:r>
            <w:r>
              <w:rPr>
                <w:b/>
                <w:bCs/>
                <w:szCs w:val="21"/>
              </w:rPr>
              <w:sym w:font="Wingdings" w:char="00FE"/>
            </w:r>
            <w:r>
              <w:rPr>
                <w:rFonts w:hint="eastAsia" w:hAnsi="宋体"/>
                <w:szCs w:val="21"/>
              </w:rPr>
              <w:t>要求□不要求</w:t>
            </w:r>
          </w:p>
          <w:p w14:paraId="3B0A5FD3">
            <w:pPr>
              <w:spacing w:line="500" w:lineRule="exact"/>
              <w:ind w:firstLine="422"/>
              <w:rPr>
                <w:rFonts w:hAnsi="宋体"/>
                <w:szCs w:val="21"/>
              </w:rPr>
            </w:pPr>
            <w:r>
              <w:rPr>
                <w:rFonts w:hint="eastAsia" w:hAnsi="宋体"/>
                <w:szCs w:val="21"/>
              </w:rPr>
              <w:t>本地化服务的能力是指具有以下条件之一：</w:t>
            </w:r>
          </w:p>
          <w:p w14:paraId="180AFD4B">
            <w:pPr>
              <w:spacing w:line="500" w:lineRule="exact"/>
              <w:ind w:firstLine="422"/>
              <w:rPr>
                <w:rFonts w:hAnsi="宋体"/>
                <w:szCs w:val="21"/>
              </w:rPr>
            </w:pPr>
            <w:r>
              <w:rPr>
                <w:rFonts w:hint="eastAsia" w:hAnsi="宋体"/>
                <w:szCs w:val="21"/>
              </w:rPr>
              <w:t>1）在本地具有固定的办公场所及人员；</w:t>
            </w:r>
          </w:p>
          <w:p w14:paraId="78A3DF57">
            <w:pPr>
              <w:spacing w:line="500" w:lineRule="exact"/>
              <w:ind w:firstLine="422"/>
              <w:rPr>
                <w:rFonts w:hAnsi="宋体"/>
                <w:szCs w:val="21"/>
              </w:rPr>
            </w:pPr>
            <w:r>
              <w:rPr>
                <w:rFonts w:hint="eastAsia" w:hAnsi="宋体"/>
                <w:szCs w:val="21"/>
              </w:rPr>
              <w:t>2）在本地注册成立的；</w:t>
            </w:r>
          </w:p>
          <w:p w14:paraId="41BBF62E">
            <w:pPr>
              <w:spacing w:line="500" w:lineRule="exact"/>
              <w:ind w:firstLine="422"/>
              <w:rPr>
                <w:rFonts w:hAnsi="宋体"/>
                <w:szCs w:val="21"/>
              </w:rPr>
            </w:pPr>
            <w:r>
              <w:rPr>
                <w:rFonts w:hint="eastAsia" w:hAnsi="宋体"/>
                <w:szCs w:val="21"/>
              </w:rPr>
              <w:t>3）承诺成交即设立本地化服务机构。</w:t>
            </w:r>
          </w:p>
          <w:p w14:paraId="62E01A00">
            <w:pPr>
              <w:spacing w:line="500" w:lineRule="exact"/>
              <w:ind w:firstLine="422"/>
              <w:rPr>
                <w:rFonts w:hAnsi="宋体"/>
                <w:b/>
                <w:szCs w:val="21"/>
              </w:rPr>
            </w:pPr>
            <w:r>
              <w:rPr>
                <w:rFonts w:hint="eastAsia" w:hAnsi="宋体"/>
                <w:szCs w:val="21"/>
              </w:rPr>
              <w:t>备注：“本地”系指： 合肥市</w:t>
            </w:r>
          </w:p>
        </w:tc>
      </w:tr>
      <w:tr w14:paraId="130F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55B8004C">
            <w:pPr>
              <w:spacing w:line="500" w:lineRule="exact"/>
              <w:rPr>
                <w:rFonts w:hAnsi="宋体"/>
                <w:szCs w:val="21"/>
              </w:rPr>
            </w:pPr>
            <w:r>
              <w:rPr>
                <w:rFonts w:hint="eastAsia" w:hAnsi="宋体"/>
                <w:szCs w:val="21"/>
              </w:rPr>
              <w:t>15</w:t>
            </w:r>
          </w:p>
        </w:tc>
        <w:tc>
          <w:tcPr>
            <w:tcW w:w="1447" w:type="dxa"/>
            <w:vAlign w:val="center"/>
          </w:tcPr>
          <w:p w14:paraId="0EF04B77">
            <w:pPr>
              <w:ind w:firstLine="210" w:firstLineChars="100"/>
              <w:rPr>
                <w:szCs w:val="21"/>
              </w:rPr>
            </w:pPr>
            <w:r>
              <w:rPr>
                <w:rFonts w:hint="eastAsia"/>
                <w:szCs w:val="21"/>
              </w:rPr>
              <w:t>业绩</w:t>
            </w:r>
          </w:p>
        </w:tc>
        <w:tc>
          <w:tcPr>
            <w:tcW w:w="7223" w:type="dxa"/>
            <w:vAlign w:val="center"/>
          </w:tcPr>
          <w:p w14:paraId="338BBE44">
            <w:pPr>
              <w:ind w:firstLine="422"/>
              <w:rPr>
                <w:szCs w:val="21"/>
              </w:rPr>
            </w:pPr>
            <w:r>
              <w:rPr>
                <w:rFonts w:hint="eastAsia"/>
                <w:szCs w:val="21"/>
              </w:rPr>
              <w:t>/</w:t>
            </w:r>
          </w:p>
        </w:tc>
      </w:tr>
      <w:tr w14:paraId="4C1D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Align w:val="center"/>
          </w:tcPr>
          <w:p w14:paraId="4367DCC3">
            <w:pPr>
              <w:spacing w:line="500" w:lineRule="exact"/>
              <w:rPr>
                <w:rFonts w:hAnsi="宋体"/>
                <w:szCs w:val="21"/>
              </w:rPr>
            </w:pPr>
            <w:r>
              <w:rPr>
                <w:rFonts w:hint="eastAsia" w:hAnsi="宋体"/>
                <w:szCs w:val="21"/>
              </w:rPr>
              <w:t>16</w:t>
            </w:r>
          </w:p>
        </w:tc>
        <w:tc>
          <w:tcPr>
            <w:tcW w:w="1447" w:type="dxa"/>
            <w:vAlign w:val="center"/>
          </w:tcPr>
          <w:p w14:paraId="028D1097">
            <w:pPr>
              <w:ind w:firstLine="210" w:firstLineChars="100"/>
              <w:rPr>
                <w:szCs w:val="21"/>
              </w:rPr>
            </w:pPr>
            <w:r>
              <w:rPr>
                <w:rFonts w:hint="eastAsia"/>
                <w:szCs w:val="21"/>
              </w:rPr>
              <w:t>其他</w:t>
            </w:r>
          </w:p>
        </w:tc>
        <w:tc>
          <w:tcPr>
            <w:tcW w:w="7223" w:type="dxa"/>
            <w:vAlign w:val="center"/>
          </w:tcPr>
          <w:p w14:paraId="78C22BF9">
            <w:pPr>
              <w:ind w:firstLine="422"/>
              <w:rPr>
                <w:rFonts w:eastAsia="宋体"/>
                <w:szCs w:val="21"/>
              </w:rPr>
            </w:pPr>
            <w:r>
              <w:rPr>
                <w:rFonts w:hint="eastAsia" w:hAnsi="宋体"/>
                <w:b/>
                <w:szCs w:val="21"/>
              </w:rPr>
              <w:t>特</w:t>
            </w:r>
            <w:r>
              <w:rPr>
                <w:rFonts w:hAnsi="宋体"/>
                <w:b/>
                <w:szCs w:val="21"/>
              </w:rPr>
              <w:t>别提醒</w:t>
            </w:r>
            <w:r>
              <w:rPr>
                <w:rFonts w:hint="eastAsia" w:hAnsi="宋体"/>
                <w:b/>
                <w:szCs w:val="21"/>
              </w:rPr>
              <w:t>：</w:t>
            </w:r>
            <w:r>
              <w:rPr>
                <w:rFonts w:hAnsi="宋体"/>
                <w:b/>
                <w:szCs w:val="21"/>
              </w:rPr>
              <w:t>供应商参与</w:t>
            </w:r>
            <w:r>
              <w:rPr>
                <w:rFonts w:hint="eastAsia" w:hAnsi="宋体"/>
                <w:b/>
                <w:szCs w:val="21"/>
              </w:rPr>
              <w:t>投标</w:t>
            </w:r>
            <w:r>
              <w:rPr>
                <w:rFonts w:hAnsi="宋体"/>
                <w:b/>
                <w:szCs w:val="21"/>
              </w:rPr>
              <w:t>，应当诚信守法、公平竞争。如</w:t>
            </w:r>
            <w:r>
              <w:rPr>
                <w:rFonts w:hint="eastAsia" w:hAnsi="宋体"/>
                <w:b/>
                <w:szCs w:val="21"/>
              </w:rPr>
              <w:t>有</w:t>
            </w:r>
            <w:r>
              <w:rPr>
                <w:rFonts w:hAnsi="宋体"/>
                <w:b/>
                <w:szCs w:val="21"/>
              </w:rPr>
              <w:t>以提供虚假材料</w:t>
            </w:r>
            <w:r>
              <w:rPr>
                <w:rFonts w:hint="eastAsia" w:hAnsi="宋体"/>
                <w:b/>
                <w:szCs w:val="21"/>
              </w:rPr>
              <w:t>（包括但不限于虚假技术参数响应、虚假业绩、虚假证书、虚假检测报告等）</w:t>
            </w:r>
            <w:r>
              <w:rPr>
                <w:rFonts w:hAnsi="宋体"/>
                <w:b/>
                <w:szCs w:val="21"/>
              </w:rPr>
              <w:t>、串通投标、隐瞒失信信息等谋取</w:t>
            </w:r>
            <w:r>
              <w:rPr>
                <w:rFonts w:hint="eastAsia" w:hAnsi="宋体"/>
                <w:b/>
                <w:szCs w:val="21"/>
              </w:rPr>
              <w:t>成交资格</w:t>
            </w:r>
            <w:r>
              <w:rPr>
                <w:rFonts w:hAnsi="宋体"/>
                <w:b/>
                <w:szCs w:val="21"/>
              </w:rPr>
              <w:t>的行为，一经发现，将报</w:t>
            </w:r>
            <w:r>
              <w:rPr>
                <w:rFonts w:hint="eastAsia" w:hAnsi="宋体"/>
                <w:b/>
                <w:szCs w:val="21"/>
              </w:rPr>
              <w:t>监</w:t>
            </w:r>
            <w:r>
              <w:rPr>
                <w:rFonts w:hAnsi="宋体"/>
                <w:b/>
                <w:szCs w:val="21"/>
              </w:rPr>
              <w:t>管</w:t>
            </w:r>
            <w:r>
              <w:rPr>
                <w:rFonts w:hint="eastAsia" w:hAnsi="宋体"/>
                <w:b/>
                <w:szCs w:val="21"/>
              </w:rPr>
              <w:t>部门</w:t>
            </w:r>
            <w:r>
              <w:rPr>
                <w:rFonts w:hAnsi="宋体"/>
                <w:b/>
                <w:szCs w:val="21"/>
              </w:rPr>
              <w:t>严肃查处。</w:t>
            </w:r>
          </w:p>
        </w:tc>
      </w:tr>
    </w:tbl>
    <w:p w14:paraId="2F8F1C8A"/>
    <w:p w14:paraId="2046A61D"/>
    <w:p w14:paraId="515F610E">
      <w:pPr>
        <w:pStyle w:val="2"/>
        <w:spacing w:line="360" w:lineRule="auto"/>
        <w:ind w:firstLine="480"/>
        <w:rPr>
          <w:rFonts w:ascii="宋体" w:hAnsi="宋体" w:eastAsia="宋体" w:cs="宋体"/>
          <w:sz w:val="24"/>
          <w:szCs w:val="24"/>
        </w:rPr>
      </w:pPr>
      <w:bookmarkStart w:id="9" w:name="_Toc527117258"/>
      <w:bookmarkStart w:id="10" w:name="_Toc527131323"/>
      <w:r>
        <w:rPr>
          <w:rFonts w:hint="eastAsia" w:ascii="宋体" w:hAnsi="宋体" w:eastAsia="宋体" w:cs="宋体"/>
          <w:sz w:val="24"/>
          <w:szCs w:val="24"/>
        </w:rPr>
        <w:t>二、采购需求</w:t>
      </w:r>
      <w:bookmarkEnd w:id="9"/>
      <w:bookmarkEnd w:id="10"/>
    </w:p>
    <w:p w14:paraId="531B2A9B">
      <w:pPr>
        <w:spacing w:before="240"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rPr>
        <w:t>第一条、项目概况</w:t>
      </w:r>
    </w:p>
    <w:p w14:paraId="543E51F3">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本项目位于合肥经开区南艳湖公园内。为提升游客需求，完善南艳湖公园健康运动配套设施，拟建设淋浴房，面积约20平方米。采购内容包含原房间改造、上下水及电路改造安装、地面拆除恢复、淋浴配套设施设备采购安装等内容，除特殊注明外，均按照附件图纸、工程量清单内容施工。</w:t>
      </w:r>
    </w:p>
    <w:p w14:paraId="75DAC8B7">
      <w:pPr>
        <w:widowControl/>
        <w:spacing w:line="360" w:lineRule="auto"/>
        <w:ind w:firstLine="480" w:firstLineChars="200"/>
        <w:jc w:val="left"/>
        <w:rPr>
          <w:rFonts w:ascii="宋体" w:hAnsi="宋体" w:eastAsia="宋体" w:cs="宋体"/>
          <w:kern w:val="0"/>
          <w:sz w:val="24"/>
          <w:szCs w:val="24"/>
          <w:lang w:bidi="ar"/>
        </w:rPr>
      </w:pPr>
    </w:p>
    <w:p w14:paraId="655314D5">
      <w:pPr>
        <w:widowControl/>
        <w:spacing w:line="360" w:lineRule="auto"/>
        <w:ind w:firstLine="482" w:firstLineChars="200"/>
        <w:jc w:val="left"/>
        <w:rPr>
          <w:rFonts w:ascii="宋体" w:hAnsi="宋体" w:eastAsia="宋体" w:cs="宋体"/>
          <w:b/>
          <w:sz w:val="24"/>
          <w:szCs w:val="24"/>
        </w:rPr>
      </w:pPr>
      <w:r>
        <w:rPr>
          <w:rFonts w:hint="eastAsia" w:ascii="宋体" w:hAnsi="宋体" w:eastAsia="宋体" w:cs="宋体"/>
          <w:b/>
          <w:sz w:val="24"/>
          <w:szCs w:val="24"/>
        </w:rPr>
        <w:t>第二条：报价及结算要求</w:t>
      </w:r>
    </w:p>
    <w:p w14:paraId="3F530F10">
      <w:pPr>
        <w:spacing w:before="240"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1、最高限价：</w:t>
      </w:r>
      <w:r>
        <w:rPr>
          <w:rFonts w:hint="eastAsia"/>
          <w:b/>
          <w:sz w:val="24"/>
          <w:szCs w:val="24"/>
        </w:rPr>
        <w:t>报价按费率折扣报价（所列需求项目统一费率），</w:t>
      </w:r>
      <w:r>
        <w:rPr>
          <w:rFonts w:hint="eastAsia" w:hAnsi="宋体"/>
          <w:b/>
          <w:bCs/>
          <w:color w:val="000000"/>
          <w:sz w:val="24"/>
          <w:szCs w:val="24"/>
        </w:rPr>
        <w:t>所报费率超过100%无效。所报费率最多保留小数点后两位</w:t>
      </w:r>
      <w:r>
        <w:rPr>
          <w:rFonts w:hint="eastAsia"/>
          <w:b/>
          <w:bCs/>
          <w:sz w:val="24"/>
          <w:szCs w:val="24"/>
        </w:rPr>
        <w:t>。其中空气能热水器、空调、智能柜不参与费率折扣，由中标人、采购人、审计单位三方共同询价后，按实际采购价进行结算。</w:t>
      </w:r>
    </w:p>
    <w:p w14:paraId="7075B0ED">
      <w:pPr>
        <w:spacing w:before="240"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2、报价依据：投标人应依据招标人提供的</w:t>
      </w:r>
      <w:r>
        <w:rPr>
          <w:rFonts w:hint="eastAsia" w:ascii="宋体" w:hAnsi="宋体" w:eastAsia="宋体" w:cs="宋体"/>
          <w:b/>
          <w:sz w:val="24"/>
          <w:szCs w:val="24"/>
          <w:u w:val="single"/>
        </w:rPr>
        <w:t>南艳湖淋浴房改造工程招标控制价</w:t>
      </w:r>
      <w:r>
        <w:rPr>
          <w:rFonts w:hint="eastAsia" w:ascii="宋体" w:hAnsi="宋体" w:eastAsia="宋体" w:cs="宋体"/>
          <w:bCs/>
          <w:sz w:val="24"/>
          <w:szCs w:val="24"/>
        </w:rPr>
        <w:t>及</w:t>
      </w:r>
      <w:r>
        <w:rPr>
          <w:rFonts w:hint="eastAsia" w:ascii="宋体" w:hAnsi="宋体" w:eastAsia="宋体" w:cs="宋体"/>
          <w:b/>
          <w:sz w:val="24"/>
          <w:szCs w:val="24"/>
          <w:u w:val="single"/>
        </w:rPr>
        <w:t>设计平面图</w:t>
      </w:r>
      <w:r>
        <w:rPr>
          <w:rFonts w:hint="eastAsia" w:ascii="宋体" w:hAnsi="宋体" w:eastAsia="宋体" w:cs="宋体"/>
          <w:bCs/>
          <w:sz w:val="24"/>
          <w:szCs w:val="24"/>
        </w:rPr>
        <w:t>，结合现场实际情况进行综合报价。</w:t>
      </w:r>
    </w:p>
    <w:p w14:paraId="2E856C51">
      <w:pPr>
        <w:spacing w:before="240"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3、评标方法： 本项目采用平均价法。以所有通过初步评审的有效投标人的评标费率（投标费率）的算术平均值为评标基准费率，计算各投标费率的偏差率。</w:t>
      </w:r>
      <w:r>
        <w:rPr>
          <w:rFonts w:hint="eastAsia" w:ascii="宋体" w:hAnsi="宋体" w:eastAsia="宋体" w:cs="宋体"/>
          <w:bCs/>
          <w:color w:val="auto"/>
          <w:sz w:val="24"/>
          <w:szCs w:val="24"/>
        </w:rPr>
        <w:br w:type="textWrapping"/>
      </w:r>
      <w:r>
        <w:rPr>
          <w:rFonts w:hint="eastAsia" w:ascii="宋体" w:hAnsi="宋体" w:eastAsia="宋体" w:cs="宋体"/>
          <w:bCs/>
          <w:color w:val="auto"/>
          <w:sz w:val="24"/>
          <w:szCs w:val="24"/>
        </w:rPr>
        <w:t>评标费率指投标人的投标费率，最多保留两位小数。</w:t>
      </w:r>
      <w:r>
        <w:rPr>
          <w:rFonts w:hint="eastAsia" w:ascii="宋体" w:hAnsi="宋体" w:eastAsia="宋体" w:cs="宋体"/>
          <w:bCs/>
          <w:color w:val="auto"/>
          <w:sz w:val="24"/>
          <w:szCs w:val="24"/>
        </w:rPr>
        <w:br w:type="textWrapping"/>
      </w:r>
      <w:r>
        <w:rPr>
          <w:rFonts w:hint="eastAsia" w:ascii="宋体" w:hAnsi="宋体" w:eastAsia="宋体" w:cs="宋体"/>
          <w:bCs/>
          <w:color w:val="auto"/>
          <w:sz w:val="24"/>
          <w:szCs w:val="24"/>
        </w:rPr>
        <w:t>偏差率绝对值最小的投标人，推荐为第一中标候选人。</w:t>
      </w:r>
    </w:p>
    <w:p w14:paraId="740617FF">
      <w:pPr>
        <w:spacing w:before="240"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4、评标费率偏差率计算</w:t>
      </w:r>
      <w:bookmarkStart w:id="11" w:name="_GoBack"/>
      <w:bookmarkEnd w:id="11"/>
      <w:r>
        <w:rPr>
          <w:rFonts w:hint="eastAsia" w:ascii="宋体" w:hAnsi="宋体" w:eastAsia="宋体" w:cs="宋体"/>
          <w:bCs/>
          <w:color w:val="auto"/>
          <w:sz w:val="24"/>
          <w:szCs w:val="24"/>
        </w:rPr>
        <w:br w:type="textWrapping"/>
      </w:r>
      <w:r>
        <w:rPr>
          <w:rFonts w:hint="eastAsia" w:ascii="宋体" w:hAnsi="宋体" w:eastAsia="宋体" w:cs="宋体"/>
          <w:bCs/>
          <w:color w:val="auto"/>
          <w:sz w:val="24"/>
          <w:szCs w:val="24"/>
        </w:rPr>
        <w:t>偏差率 =（投标人评标费率 − 评标基准费率）/ 评标基准费率 × 100%</w:t>
      </w:r>
      <w:r>
        <w:rPr>
          <w:rFonts w:hint="eastAsia" w:ascii="宋体" w:hAnsi="宋体" w:eastAsia="宋体" w:cs="宋体"/>
          <w:bCs/>
          <w:color w:val="auto"/>
          <w:sz w:val="24"/>
          <w:szCs w:val="24"/>
        </w:rPr>
        <w:br w:type="textWrapping"/>
      </w:r>
      <w:r>
        <w:rPr>
          <w:rFonts w:hint="eastAsia" w:ascii="宋体" w:hAnsi="宋体" w:eastAsia="宋体" w:cs="宋体"/>
          <w:bCs/>
          <w:color w:val="auto"/>
          <w:sz w:val="24"/>
          <w:szCs w:val="24"/>
        </w:rPr>
        <w:t>偏差率保留两位小数（小数点后第三位“四舍五入”），即为*.**%。偏差率高于评标基准费率时为正，低于评标基准费率时为负。</w:t>
      </w:r>
      <w:r>
        <w:rPr>
          <w:rFonts w:hint="eastAsia" w:ascii="宋体" w:hAnsi="宋体" w:eastAsia="宋体" w:cs="宋体"/>
          <w:bCs/>
          <w:color w:val="auto"/>
          <w:sz w:val="24"/>
          <w:szCs w:val="24"/>
        </w:rPr>
        <w:br w:type="textWrapping"/>
      </w:r>
      <w:r>
        <w:rPr>
          <w:rFonts w:hint="eastAsia" w:ascii="宋体" w:hAnsi="宋体" w:eastAsia="宋体" w:cs="宋体"/>
          <w:bCs/>
          <w:color w:val="auto"/>
          <w:sz w:val="24"/>
          <w:szCs w:val="24"/>
        </w:rPr>
        <w:t>偏差率绝对值相同的，按投标费率由低到高排序；投标费率也相同的，由评标委员会抽签确定。</w:t>
      </w:r>
    </w:p>
    <w:p w14:paraId="5BC79D21">
      <w:pPr>
        <w:spacing w:before="240" w:line="360" w:lineRule="auto"/>
        <w:ind w:firstLine="480" w:firstLineChars="200"/>
        <w:rPr>
          <w:rFonts w:ascii="宋体" w:hAnsi="宋体" w:eastAsia="宋体" w:cs="宋体"/>
          <w:bCs/>
          <w:color w:val="auto"/>
          <w:sz w:val="24"/>
          <w:szCs w:val="24"/>
        </w:rPr>
      </w:pPr>
      <w:r>
        <w:rPr>
          <w:rFonts w:hint="eastAsia" w:ascii="宋体" w:hAnsi="宋体" w:eastAsia="宋体" w:cs="宋体"/>
          <w:bCs/>
          <w:color w:val="auto"/>
          <w:sz w:val="24"/>
          <w:szCs w:val="24"/>
        </w:rPr>
        <w:t>5、结算方式</w:t>
      </w:r>
    </w:p>
    <w:p w14:paraId="22A1D53F">
      <w:pPr>
        <w:spacing w:before="240" w:line="360" w:lineRule="auto"/>
        <w:ind w:firstLine="480" w:firstLineChars="200"/>
        <w:rPr>
          <w:rFonts w:ascii="宋体" w:hAnsi="宋体" w:eastAsia="宋体" w:cs="宋体"/>
          <w:bCs/>
          <w:color w:val="auto"/>
          <w:sz w:val="24"/>
          <w:szCs w:val="24"/>
        </w:rPr>
      </w:pPr>
      <w:r>
        <w:rPr>
          <w:rFonts w:hint="eastAsia" w:ascii="宋体" w:hAnsi="宋体" w:eastAsia="宋体" w:cs="宋体"/>
          <w:bCs/>
          <w:color w:val="auto"/>
          <w:sz w:val="24"/>
          <w:szCs w:val="24"/>
        </w:rPr>
        <w:t>工程结算价=依据招标文件规定的方法计算得出的工程竣工审计价(扣除设备费)*中标费率+设备费（本项目设备费为空气能热水器、空调、智能柜实际采购费）。</w:t>
      </w:r>
    </w:p>
    <w:p w14:paraId="7DEEF1C3">
      <w:pPr>
        <w:spacing w:before="240" w:line="360" w:lineRule="auto"/>
        <w:ind w:firstLine="480" w:firstLineChars="200"/>
        <w:rPr>
          <w:rFonts w:ascii="宋体" w:hAnsi="宋体" w:eastAsia="宋体" w:cs="宋体"/>
          <w:bCs/>
          <w:color w:val="auto"/>
          <w:sz w:val="24"/>
          <w:szCs w:val="24"/>
        </w:rPr>
      </w:pPr>
      <w:r>
        <w:rPr>
          <w:rFonts w:hint="eastAsia" w:ascii="宋体" w:hAnsi="宋体" w:eastAsia="宋体" w:cs="宋体"/>
          <w:bCs/>
          <w:color w:val="auto"/>
          <w:sz w:val="24"/>
          <w:szCs w:val="24"/>
        </w:rPr>
        <w:t>其中:竣工审计价为甲方委托审计部门依据相关定额，根据实际完成工程量计算得出，该审计价不得下浮。结算价为工程竣工后甲方实际应当支付的价款，是乙方编制的工程结算经业务委托审计后，在工程竣工审计价的基础上再乘以中标费率计算得出。</w:t>
      </w:r>
    </w:p>
    <w:p w14:paraId="12119CC0">
      <w:pPr>
        <w:spacing w:before="240" w:line="360" w:lineRule="auto"/>
        <w:ind w:firstLine="480" w:firstLineChars="200"/>
        <w:rPr>
          <w:rFonts w:ascii="宋体" w:hAnsi="宋体" w:eastAsia="宋体" w:cs="宋体"/>
          <w:bCs/>
          <w:color w:val="auto"/>
          <w:sz w:val="24"/>
          <w:szCs w:val="24"/>
        </w:rPr>
      </w:pPr>
      <w:r>
        <w:rPr>
          <w:rFonts w:hint="eastAsia" w:ascii="宋体" w:hAnsi="宋体" w:eastAsia="宋体" w:cs="宋体"/>
          <w:bCs/>
          <w:color w:val="auto"/>
          <w:sz w:val="24"/>
          <w:szCs w:val="24"/>
        </w:rPr>
        <w:t>中标人提供合法有效的增值税专用发票后，付至审计审核价款的97%；剩余3%为质保金，待质保期满（一年）无质量问题付清。</w:t>
      </w:r>
      <w:r>
        <w:rPr>
          <w:rFonts w:hint="eastAsia" w:ascii="宋体" w:hAnsi="宋体" w:eastAsia="宋体" w:cs="宋体"/>
          <w:bCs/>
          <w:color w:val="auto"/>
          <w:sz w:val="24"/>
          <w:szCs w:val="24"/>
        </w:rPr>
        <w:br w:type="textWrapping"/>
      </w:r>
      <w:r>
        <w:rPr>
          <w:rFonts w:hint="eastAsia" w:ascii="宋体" w:hAnsi="宋体" w:eastAsia="宋体" w:cs="宋体"/>
          <w:bCs/>
          <w:color w:val="auto"/>
          <w:sz w:val="24"/>
          <w:szCs w:val="24"/>
        </w:rPr>
        <w:t xml:space="preserve"> </w:t>
      </w:r>
      <w:r>
        <w:rPr>
          <w:rFonts w:ascii="宋体" w:hAnsi="宋体" w:eastAsia="宋体" w:cs="宋体"/>
          <w:bCs/>
          <w:color w:val="auto"/>
          <w:sz w:val="24"/>
          <w:szCs w:val="24"/>
        </w:rPr>
        <w:t xml:space="preserve">   </w:t>
      </w:r>
      <w:r>
        <w:rPr>
          <w:rFonts w:hint="eastAsia" w:ascii="宋体" w:hAnsi="宋体" w:eastAsia="宋体" w:cs="宋体"/>
          <w:bCs/>
          <w:color w:val="auto"/>
          <w:sz w:val="24"/>
          <w:szCs w:val="24"/>
        </w:rPr>
        <w:t>总额控制： 本项目竣工结算价不得超过中标合同总价。因采购人书面确认的工程变更导致超出的，按变更程序处理；未经采购人书面确认的，超出部分不予结算。</w:t>
      </w:r>
    </w:p>
    <w:p w14:paraId="71EFCB0D">
      <w:pPr>
        <w:spacing w:before="240" w:line="360" w:lineRule="auto"/>
        <w:ind w:firstLine="480" w:firstLineChars="200"/>
        <w:rPr>
          <w:rFonts w:ascii="宋体" w:hAnsi="宋体" w:eastAsia="宋体" w:cs="宋体"/>
          <w:bCs/>
          <w:color w:val="auto"/>
          <w:sz w:val="24"/>
          <w:szCs w:val="24"/>
        </w:rPr>
      </w:pPr>
      <w:r>
        <w:rPr>
          <w:rFonts w:hint="eastAsia" w:ascii="宋体" w:hAnsi="宋体" w:eastAsia="宋体" w:cs="宋体"/>
          <w:bCs/>
          <w:color w:val="auto"/>
          <w:sz w:val="24"/>
          <w:szCs w:val="24"/>
        </w:rPr>
        <w:t>结算依据： 经双方签认的工程量确认单、采购人批准的变更签证、中标综合单价清单及审计机构出具的审计报告。</w:t>
      </w:r>
    </w:p>
    <w:p w14:paraId="43D8DC25">
      <w:pPr>
        <w:spacing w:before="240" w:line="360" w:lineRule="auto"/>
        <w:ind w:firstLine="480" w:firstLineChars="200"/>
        <w:rPr>
          <w:rFonts w:ascii="宋体" w:hAnsi="宋体" w:eastAsia="宋体" w:cs="宋体"/>
          <w:bCs/>
          <w:color w:val="auto"/>
          <w:sz w:val="24"/>
          <w:szCs w:val="24"/>
        </w:rPr>
      </w:pPr>
      <w:r>
        <w:rPr>
          <w:rFonts w:hint="eastAsia" w:ascii="宋体" w:hAnsi="宋体" w:eastAsia="宋体" w:cs="宋体"/>
          <w:bCs/>
          <w:color w:val="auto"/>
          <w:sz w:val="24"/>
          <w:szCs w:val="24"/>
        </w:rPr>
        <w:t>6、送审要求： 中标人应在工程竣工验收合格后28日内提交完整竣工结算资料，</w:t>
      </w:r>
      <w:r>
        <w:rPr>
          <w:rFonts w:hint="eastAsia" w:ascii="宋体" w:hAnsi="宋体" w:eastAsia="宋体" w:cs="宋体"/>
          <w:b/>
          <w:color w:val="auto"/>
          <w:sz w:val="24"/>
          <w:szCs w:val="24"/>
        </w:rPr>
        <w:t>送审总价控制在1</w:t>
      </w:r>
      <w:r>
        <w:rPr>
          <w:rFonts w:ascii="宋体" w:hAnsi="宋体" w:eastAsia="宋体" w:cs="宋体"/>
          <w:b/>
          <w:color w:val="auto"/>
          <w:sz w:val="24"/>
          <w:szCs w:val="24"/>
        </w:rPr>
        <w:t>42000</w:t>
      </w:r>
      <w:r>
        <w:rPr>
          <w:rFonts w:hint="eastAsia" w:ascii="宋体" w:hAnsi="宋体" w:eastAsia="宋体" w:cs="宋体"/>
          <w:b/>
          <w:color w:val="auto"/>
          <w:sz w:val="24"/>
          <w:szCs w:val="24"/>
        </w:rPr>
        <w:t>元</w:t>
      </w:r>
      <w:r>
        <w:rPr>
          <w:rFonts w:hint="eastAsia" w:ascii="宋体" w:hAnsi="宋体" w:eastAsia="宋体" w:cs="宋体"/>
          <w:bCs/>
          <w:color w:val="auto"/>
          <w:sz w:val="24"/>
          <w:szCs w:val="24"/>
        </w:rPr>
        <w:t>内。</w:t>
      </w:r>
    </w:p>
    <w:p w14:paraId="71824A4F">
      <w:pPr>
        <w:spacing w:before="240" w:line="360" w:lineRule="auto"/>
        <w:ind w:firstLine="480" w:firstLineChars="200"/>
        <w:rPr>
          <w:rFonts w:ascii="宋体" w:hAnsi="宋体" w:eastAsia="宋体" w:cs="宋体"/>
          <w:b/>
          <w:color w:val="auto"/>
          <w:sz w:val="24"/>
          <w:szCs w:val="24"/>
        </w:rPr>
      </w:pPr>
      <w:r>
        <w:rPr>
          <w:rFonts w:hint="eastAsia" w:ascii="宋体" w:hAnsi="宋体" w:eastAsia="宋体" w:cs="宋体"/>
          <w:bCs/>
          <w:color w:val="auto"/>
          <w:sz w:val="24"/>
          <w:szCs w:val="24"/>
        </w:rPr>
        <w:t>风险范围：投标报价包含所有材料、劳务、机械、管理、利润、税金及合同明示或暗示的一切风险费用。投标人应对工程量清单进行复核，任何因投标人原因导致的漏项、少报、错报，结算时均不予调整，相关责任由投标人自行承担。</w:t>
      </w:r>
    </w:p>
    <w:p w14:paraId="2E69B4DB">
      <w:pPr>
        <w:spacing w:before="240" w:line="360" w:lineRule="auto"/>
        <w:ind w:firstLine="482" w:firstLineChars="200"/>
        <w:rPr>
          <w:rFonts w:ascii="宋体" w:hAnsi="宋体" w:eastAsia="宋体" w:cs="宋体"/>
          <w:b/>
          <w:sz w:val="24"/>
          <w:szCs w:val="24"/>
        </w:rPr>
      </w:pPr>
      <w:r>
        <w:rPr>
          <w:rFonts w:hint="eastAsia" w:ascii="宋体" w:hAnsi="宋体" w:eastAsia="宋体" w:cs="宋体"/>
          <w:b/>
          <w:sz w:val="24"/>
          <w:szCs w:val="24"/>
        </w:rPr>
        <w:t>第三条：资格保证</w:t>
      </w:r>
    </w:p>
    <w:p w14:paraId="284C0EA6">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（一）投标人资质要求</w:t>
      </w:r>
    </w:p>
    <w:p w14:paraId="08DACF06">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投标人须具备有效的营业执照、建筑行业装修工程专业承包二级及以上资质和有效的安全生产许可证;</w:t>
      </w:r>
    </w:p>
    <w:p w14:paraId="4D44CF0D">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（二）项目经理要求</w:t>
      </w:r>
    </w:p>
    <w:p w14:paraId="63C81690">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1.项目经理必须具备建筑工程专业二级及以上注册建造师证书且具备有效的安全生产考核合格证 (B证)。</w:t>
      </w:r>
    </w:p>
    <w:p w14:paraId="0E168149">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项目经理社保:投标文件中需提供投标人(或投标人不具备独立法人资格的分支机构)为项目经理缴纳的近一年以来的任意一个月社保证明材料扫描件(提供养老保险、医疗保险、工伤保险、失业保险中的任意一项缴纳证明即可)。</w:t>
      </w:r>
    </w:p>
    <w:p w14:paraId="106A8160">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3.项目实施期间，项目经理需全程在岗履职，不得擅自离岗或更换。若确需更换，需提前2个工作日书面报招标人审批，且新任项目经理须满足本项目全部安全及资格要求，否则视为违约。</w:t>
      </w:r>
    </w:p>
    <w:p w14:paraId="60F1E7A9">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4.若项目实施过程中因项目经理履职不到位导致安全事故或违规问题，招标人有权终止合同，中标人需承担全部损失。</w:t>
      </w:r>
    </w:p>
    <w:p w14:paraId="3B51298B">
      <w:pPr>
        <w:spacing w:line="360" w:lineRule="auto"/>
        <w:ind w:left="239" w:leftChars="114" w:firstLine="260" w:firstLineChars="108"/>
        <w:rPr>
          <w:rFonts w:ascii="宋体" w:hAnsi="宋体" w:eastAsia="宋体" w:cs="宋体"/>
          <w:b/>
          <w:sz w:val="24"/>
          <w:szCs w:val="24"/>
        </w:rPr>
      </w:pPr>
      <w:r>
        <w:rPr>
          <w:rFonts w:hint="eastAsia" w:ascii="宋体" w:hAnsi="宋体" w:eastAsia="宋体" w:cs="宋体"/>
          <w:b/>
          <w:sz w:val="24"/>
          <w:szCs w:val="24"/>
        </w:rPr>
        <w:t>第四条：服务要求</w:t>
      </w:r>
    </w:p>
    <w:p w14:paraId="33B38998">
      <w:pPr>
        <w:spacing w:line="360" w:lineRule="auto"/>
        <w:ind w:firstLine="482"/>
        <w:rPr>
          <w:rFonts w:ascii="宋体" w:hAnsi="宋体" w:eastAsia="宋体" w:cs="宋体"/>
          <w:sz w:val="24"/>
          <w:szCs w:val="24"/>
        </w:rPr>
      </w:pPr>
      <w:r>
        <w:rPr>
          <w:rFonts w:hint="eastAsia" w:ascii="宋体" w:hAnsi="宋体" w:eastAsia="宋体" w:cs="宋体"/>
          <w:sz w:val="24"/>
          <w:szCs w:val="24"/>
        </w:rPr>
        <w:t>1.中标人施工所需的材料及设备，应按照编制清单要求采购，并对材料设备质量负责。发现不符合编制清单标准的材料设备时，采购人有权要求中标人拆除修复、重新采购，由中标人承担发生的费用，由此延误的工期不予顺延。</w:t>
      </w:r>
    </w:p>
    <w:p w14:paraId="09B26CBB">
      <w:pPr>
        <w:spacing w:line="360" w:lineRule="auto"/>
        <w:ind w:firstLine="482"/>
        <w:rPr>
          <w:rFonts w:ascii="宋体" w:hAnsi="宋体" w:eastAsia="宋体" w:cs="宋体"/>
          <w:sz w:val="24"/>
          <w:szCs w:val="24"/>
        </w:rPr>
      </w:pPr>
      <w:r>
        <w:rPr>
          <w:rFonts w:hint="eastAsia" w:ascii="宋体" w:hAnsi="宋体" w:eastAsia="宋体" w:cs="宋体"/>
          <w:sz w:val="24"/>
          <w:szCs w:val="24"/>
        </w:rPr>
        <w:t>2.中标人应遵守工程建设安全生产有关管理规定，严格按安全标准组织施工，并随时接受行业安全检查人员依法实施的监督检查，采取必要的安全防护措施，消除事故隐患。由于中标人安全措施不力造成事故的责任和因此发生的费用，由中标人承担。中标人应对其在施工场地的工作人员进行安全教育，并对他们的安全负责。中标人不得违反安全管理的规定进行施工。因中标人原因导致的安全事故，由中标人承担相应责任及发生的费用。</w:t>
      </w:r>
    </w:p>
    <w:p w14:paraId="1D01F39D">
      <w:pPr>
        <w:spacing w:line="360" w:lineRule="auto"/>
        <w:ind w:firstLine="482"/>
        <w:rPr>
          <w:rFonts w:ascii="宋体" w:hAnsi="宋体" w:eastAsia="宋体" w:cs="宋体"/>
          <w:sz w:val="24"/>
          <w:szCs w:val="24"/>
        </w:rPr>
      </w:pPr>
      <w:r>
        <w:rPr>
          <w:rFonts w:hint="eastAsia" w:ascii="宋体" w:hAnsi="宋体" w:eastAsia="宋体" w:cs="宋体"/>
          <w:sz w:val="24"/>
          <w:szCs w:val="24"/>
        </w:rPr>
        <w:t>3.中标人向采购人承诺按照中标通知书以及合同约定进行施工、竣工并在质量保修期内承担工程质量保修责任。中标人施工质量达不到约定标准的部分，采购人有权要求中标人拆除和重新施工，中标人应按编制清单要求拆除和重新施工，直到符合约定标准。因中标人原因达不到约定标准，由中标人承担拆除和重新施工的费用，工期不予顺延。</w:t>
      </w:r>
    </w:p>
    <w:p w14:paraId="6EEB91EB">
      <w:pPr>
        <w:spacing w:line="360" w:lineRule="auto"/>
        <w:ind w:firstLine="482"/>
        <w:rPr>
          <w:rFonts w:ascii="宋体" w:hAnsi="宋体" w:eastAsia="宋体" w:cs="宋体"/>
          <w:sz w:val="24"/>
          <w:szCs w:val="24"/>
        </w:rPr>
      </w:pPr>
      <w:r>
        <w:rPr>
          <w:rFonts w:hint="eastAsia" w:ascii="宋体" w:hAnsi="宋体" w:eastAsia="宋体" w:cs="宋体"/>
          <w:sz w:val="24"/>
          <w:szCs w:val="24"/>
        </w:rPr>
        <w:t>4.投标人投标报价时应充分考虑因进度需要可能发生的如夜间加班、人员及机械投入、文明施工，因噪音扰民物业要求停工等一切费用的产生，后期不得以任何名义要求增加工程造价，因农民工工资或材料商经济纠纷引起的法律诉讼，把采购人列为被告，并因合同履约而引起的所有诉讼相关费用将由中标人承担。</w:t>
      </w:r>
    </w:p>
    <w:p w14:paraId="5E49D3F0">
      <w:pPr>
        <w:spacing w:line="360" w:lineRule="auto"/>
        <w:ind w:firstLine="482"/>
        <w:rPr>
          <w:rFonts w:ascii="宋体" w:hAnsi="宋体" w:eastAsia="宋体" w:cs="宋体"/>
          <w:sz w:val="24"/>
          <w:szCs w:val="24"/>
        </w:rPr>
      </w:pPr>
      <w:r>
        <w:rPr>
          <w:rFonts w:hint="eastAsia" w:ascii="宋体" w:hAnsi="宋体" w:eastAsia="宋体" w:cs="宋体"/>
          <w:sz w:val="24"/>
          <w:szCs w:val="24"/>
        </w:rPr>
        <w:t>5.中标人承包范围内的所有工程，在竣工验收前由中标人自行负责看护，费用自理。</w:t>
      </w:r>
    </w:p>
    <w:p w14:paraId="515489DC">
      <w:pPr>
        <w:spacing w:line="360" w:lineRule="auto"/>
        <w:ind w:firstLine="482"/>
        <w:rPr>
          <w:rFonts w:ascii="宋体" w:hAnsi="宋体" w:eastAsia="宋体" w:cs="宋体"/>
          <w:sz w:val="24"/>
          <w:szCs w:val="24"/>
        </w:rPr>
      </w:pPr>
      <w:r>
        <w:rPr>
          <w:rFonts w:hint="eastAsia" w:ascii="宋体" w:hAnsi="宋体" w:eastAsia="宋体" w:cs="宋体"/>
          <w:sz w:val="24"/>
          <w:szCs w:val="24"/>
        </w:rPr>
        <w:t>6.如中标人未按招标文件要求进行施工，以每项1000元扣除合同价款。如中标人转包、分包，或未按采购人要求施工并拒不整改的，采购人有权终止合同。</w:t>
      </w:r>
    </w:p>
    <w:p w14:paraId="33399770">
      <w:pPr>
        <w:spacing w:line="360" w:lineRule="auto"/>
        <w:ind w:firstLine="482"/>
        <w:rPr>
          <w:rFonts w:ascii="宋体" w:hAnsi="宋体" w:eastAsia="宋体" w:cs="宋体"/>
          <w:sz w:val="24"/>
          <w:szCs w:val="24"/>
        </w:rPr>
      </w:pPr>
      <w:r>
        <w:rPr>
          <w:rFonts w:hint="eastAsia" w:ascii="宋体" w:hAnsi="宋体" w:eastAsia="宋体" w:cs="宋体"/>
          <w:sz w:val="24"/>
          <w:szCs w:val="24"/>
        </w:rPr>
        <w:t>7.中标人施工期间须有针对性的对现有成品设施及已完工程成品保护措施、抢工组织及防尘降噪等技术措施。</w:t>
      </w:r>
    </w:p>
    <w:p w14:paraId="43736759">
      <w:pPr>
        <w:spacing w:line="360" w:lineRule="auto"/>
        <w:ind w:firstLine="482"/>
        <w:rPr>
          <w:rFonts w:ascii="宋体" w:hAnsi="宋体" w:eastAsia="宋体" w:cs="宋体"/>
          <w:sz w:val="24"/>
          <w:szCs w:val="24"/>
        </w:rPr>
      </w:pPr>
      <w:r>
        <w:rPr>
          <w:rFonts w:hint="eastAsia" w:ascii="宋体" w:hAnsi="宋体" w:eastAsia="宋体" w:cs="宋体"/>
          <w:sz w:val="24"/>
          <w:szCs w:val="24"/>
        </w:rPr>
        <w:t>8.</w:t>
      </w:r>
      <w:r>
        <w:rPr>
          <w:rFonts w:ascii="宋体" w:hAnsi="宋体" w:eastAsia="宋体" w:cs="宋体"/>
          <w:sz w:val="24"/>
          <w:szCs w:val="24"/>
        </w:rPr>
        <w:t>中标人工程实施过程中所采购、使用的全部建筑材料、构配件、设备，其质量、性能参数必须符合国家及行业现行有效标准、规范要求；同时须满足国家及地方相关环境保护、绿色建筑、节能低碳相关规定，环保指标须达到现行规范要求。所有进场材料须按规定提供产品合格证、检测报告等质量证明文件，按规范开展进场检验，未经检验或检验不合格的材料严禁用于本项目。严禁选用国家、行业明令淘汰、限制使用的材料及产品。</w:t>
      </w:r>
    </w:p>
    <w:p w14:paraId="3D509BFF">
      <w:pPr>
        <w:spacing w:line="360" w:lineRule="auto"/>
        <w:ind w:firstLine="482"/>
        <w:rPr>
          <w:rFonts w:ascii="宋体" w:hAnsi="宋体" w:eastAsia="宋体" w:cs="宋体"/>
          <w:sz w:val="24"/>
          <w:szCs w:val="24"/>
        </w:rPr>
      </w:pPr>
      <w:r>
        <w:rPr>
          <w:rFonts w:hint="eastAsia" w:ascii="宋体" w:hAnsi="宋体" w:eastAsia="宋体" w:cs="宋体"/>
          <w:sz w:val="24"/>
          <w:szCs w:val="24"/>
        </w:rPr>
        <w:t>9.</w:t>
      </w:r>
      <w:r>
        <w:rPr>
          <w:rFonts w:ascii="宋体" w:hAnsi="宋体" w:eastAsia="宋体" w:cs="宋体"/>
          <w:sz w:val="24"/>
          <w:szCs w:val="24"/>
        </w:rPr>
        <w:t>采购人推荐采购材料品牌一览表</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3099"/>
        <w:gridCol w:w="4650"/>
      </w:tblGrid>
      <w:tr w14:paraId="01FA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4" w:type="pct"/>
            <w:tcBorders>
              <w:top w:val="single" w:color="auto" w:sz="8" w:space="0"/>
              <w:left w:val="single" w:color="auto" w:sz="8" w:space="0"/>
              <w:bottom w:val="single" w:color="auto" w:sz="4" w:space="0"/>
              <w:right w:val="single" w:color="auto" w:sz="4" w:space="0"/>
            </w:tcBorders>
            <w:vAlign w:val="center"/>
          </w:tcPr>
          <w:p w14:paraId="587D573C">
            <w:pPr>
              <w:spacing w:line="360" w:lineRule="auto"/>
              <w:jc w:val="center"/>
              <w:rPr>
                <w:rFonts w:hAnsi="宋体" w:cs="宋体"/>
                <w:b/>
                <w:sz w:val="24"/>
                <w:szCs w:val="24"/>
              </w:rPr>
            </w:pPr>
            <w:r>
              <w:rPr>
                <w:rFonts w:hint="eastAsia" w:hAnsi="宋体" w:cs="宋体"/>
                <w:b/>
                <w:sz w:val="24"/>
                <w:szCs w:val="24"/>
              </w:rPr>
              <w:t>序号</w:t>
            </w:r>
          </w:p>
        </w:tc>
        <w:tc>
          <w:tcPr>
            <w:tcW w:w="1818" w:type="pct"/>
            <w:tcBorders>
              <w:top w:val="single" w:color="auto" w:sz="8" w:space="0"/>
              <w:left w:val="nil"/>
              <w:bottom w:val="single" w:color="auto" w:sz="4" w:space="0"/>
              <w:right w:val="single" w:color="auto" w:sz="4" w:space="0"/>
            </w:tcBorders>
            <w:vAlign w:val="center"/>
          </w:tcPr>
          <w:p w14:paraId="5B886B37">
            <w:pPr>
              <w:spacing w:line="360" w:lineRule="auto"/>
              <w:jc w:val="center"/>
              <w:rPr>
                <w:rFonts w:hAnsi="宋体" w:cs="宋体"/>
                <w:b/>
                <w:sz w:val="24"/>
                <w:szCs w:val="24"/>
              </w:rPr>
            </w:pPr>
            <w:r>
              <w:rPr>
                <w:rFonts w:hint="eastAsia" w:hAnsi="宋体" w:cs="宋体"/>
                <w:b/>
                <w:sz w:val="24"/>
                <w:szCs w:val="24"/>
              </w:rPr>
              <w:t>品名</w:t>
            </w:r>
          </w:p>
        </w:tc>
        <w:tc>
          <w:tcPr>
            <w:tcW w:w="2728" w:type="pct"/>
            <w:tcBorders>
              <w:top w:val="single" w:color="auto" w:sz="8" w:space="0"/>
              <w:left w:val="nil"/>
              <w:bottom w:val="single" w:color="auto" w:sz="4" w:space="0"/>
              <w:right w:val="single" w:color="auto" w:sz="8" w:space="0"/>
            </w:tcBorders>
            <w:vAlign w:val="center"/>
          </w:tcPr>
          <w:p w14:paraId="1B8615B1">
            <w:pPr>
              <w:spacing w:line="360" w:lineRule="auto"/>
              <w:jc w:val="center"/>
              <w:rPr>
                <w:rFonts w:hAnsi="宋体" w:cs="宋体"/>
                <w:b/>
                <w:sz w:val="24"/>
                <w:szCs w:val="24"/>
              </w:rPr>
            </w:pPr>
            <w:r>
              <w:rPr>
                <w:rFonts w:hint="eastAsia" w:hAnsi="宋体" w:cs="宋体"/>
                <w:b/>
                <w:sz w:val="24"/>
                <w:szCs w:val="24"/>
              </w:rPr>
              <w:t>推荐品牌</w:t>
            </w:r>
          </w:p>
        </w:tc>
      </w:tr>
      <w:tr w14:paraId="5665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133CCCB7">
            <w:pPr>
              <w:spacing w:line="360" w:lineRule="auto"/>
              <w:jc w:val="center"/>
              <w:rPr>
                <w:rFonts w:hAnsi="宋体" w:cs="宋体"/>
                <w:sz w:val="24"/>
                <w:szCs w:val="24"/>
              </w:rPr>
            </w:pPr>
            <w:r>
              <w:rPr>
                <w:rFonts w:hint="eastAsia" w:hAnsi="宋体" w:cs="宋体"/>
                <w:sz w:val="24"/>
                <w:szCs w:val="24"/>
              </w:rPr>
              <w:t>1</w:t>
            </w:r>
          </w:p>
        </w:tc>
        <w:tc>
          <w:tcPr>
            <w:tcW w:w="1818" w:type="pct"/>
            <w:tcBorders>
              <w:top w:val="nil"/>
              <w:left w:val="nil"/>
              <w:bottom w:val="single" w:color="auto" w:sz="4" w:space="0"/>
              <w:right w:val="single" w:color="auto" w:sz="4" w:space="0"/>
            </w:tcBorders>
            <w:vAlign w:val="center"/>
          </w:tcPr>
          <w:p w14:paraId="1E86313F">
            <w:pPr>
              <w:spacing w:line="360" w:lineRule="auto"/>
              <w:jc w:val="center"/>
              <w:rPr>
                <w:rFonts w:hAnsi="宋体" w:cs="宋体"/>
                <w:sz w:val="24"/>
                <w:szCs w:val="24"/>
              </w:rPr>
            </w:pPr>
            <w:r>
              <w:rPr>
                <w:rFonts w:hint="eastAsia"/>
                <w:sz w:val="24"/>
                <w:szCs w:val="24"/>
              </w:rPr>
              <w:t>恒</w:t>
            </w:r>
            <w:r>
              <w:rPr>
                <w:rFonts w:hint="eastAsia" w:hAnsi="宋体" w:cs="宋体"/>
                <w:sz w:val="24"/>
                <w:szCs w:val="24"/>
              </w:rPr>
              <w:t>温淋浴器</w:t>
            </w:r>
          </w:p>
        </w:tc>
        <w:tc>
          <w:tcPr>
            <w:tcW w:w="2728" w:type="pct"/>
            <w:tcBorders>
              <w:top w:val="nil"/>
              <w:left w:val="nil"/>
              <w:bottom w:val="single" w:color="auto" w:sz="4" w:space="0"/>
              <w:right w:val="single" w:color="auto" w:sz="8" w:space="0"/>
            </w:tcBorders>
            <w:vAlign w:val="center"/>
          </w:tcPr>
          <w:p w14:paraId="1D1C012D">
            <w:pPr>
              <w:spacing w:line="360" w:lineRule="auto"/>
              <w:jc w:val="center"/>
              <w:rPr>
                <w:rFonts w:hAnsi="宋体" w:cs="宋体"/>
                <w:sz w:val="24"/>
                <w:szCs w:val="24"/>
              </w:rPr>
            </w:pPr>
            <w:r>
              <w:rPr>
                <w:rFonts w:hint="eastAsia" w:hAnsi="宋体" w:cs="宋体"/>
                <w:sz w:val="24"/>
                <w:szCs w:val="24"/>
              </w:rPr>
              <w:t>九牧、箭牌、法恩莎</w:t>
            </w:r>
          </w:p>
        </w:tc>
      </w:tr>
      <w:tr w14:paraId="2BF9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1B62FED3">
            <w:pPr>
              <w:spacing w:line="360" w:lineRule="auto"/>
              <w:jc w:val="center"/>
              <w:rPr>
                <w:rFonts w:hAnsi="宋体" w:cs="宋体"/>
                <w:sz w:val="24"/>
                <w:szCs w:val="24"/>
              </w:rPr>
            </w:pPr>
            <w:r>
              <w:rPr>
                <w:rFonts w:hint="eastAsia" w:hAnsi="宋体" w:cs="宋体"/>
                <w:sz w:val="24"/>
                <w:szCs w:val="24"/>
              </w:rPr>
              <w:t>2</w:t>
            </w:r>
          </w:p>
        </w:tc>
        <w:tc>
          <w:tcPr>
            <w:tcW w:w="1818" w:type="pct"/>
            <w:tcBorders>
              <w:top w:val="nil"/>
              <w:left w:val="nil"/>
              <w:bottom w:val="single" w:color="auto" w:sz="4" w:space="0"/>
              <w:right w:val="single" w:color="auto" w:sz="4" w:space="0"/>
            </w:tcBorders>
            <w:vAlign w:val="center"/>
          </w:tcPr>
          <w:p w14:paraId="3FD6B533">
            <w:pPr>
              <w:spacing w:line="360" w:lineRule="auto"/>
              <w:jc w:val="center"/>
              <w:rPr>
                <w:rFonts w:hAnsi="宋体" w:cs="宋体"/>
                <w:sz w:val="24"/>
                <w:szCs w:val="24"/>
              </w:rPr>
            </w:pPr>
            <w:r>
              <w:rPr>
                <w:rFonts w:hint="eastAsia" w:hAnsi="宋体" w:cs="宋体"/>
                <w:sz w:val="24"/>
                <w:szCs w:val="24"/>
              </w:rPr>
              <w:t>门锁等五金配件</w:t>
            </w:r>
          </w:p>
        </w:tc>
        <w:tc>
          <w:tcPr>
            <w:tcW w:w="2728" w:type="pct"/>
            <w:tcBorders>
              <w:top w:val="nil"/>
              <w:left w:val="nil"/>
              <w:bottom w:val="single" w:color="auto" w:sz="4" w:space="0"/>
              <w:right w:val="single" w:color="auto" w:sz="8" w:space="0"/>
            </w:tcBorders>
            <w:vAlign w:val="center"/>
          </w:tcPr>
          <w:p w14:paraId="2AF2497C">
            <w:pPr>
              <w:spacing w:line="360" w:lineRule="auto"/>
              <w:jc w:val="center"/>
              <w:rPr>
                <w:rFonts w:hAnsi="宋体" w:cs="宋体"/>
                <w:sz w:val="24"/>
                <w:szCs w:val="24"/>
              </w:rPr>
            </w:pPr>
            <w:r>
              <w:rPr>
                <w:rFonts w:hint="eastAsia" w:hAnsi="宋体" w:cs="宋体"/>
                <w:sz w:val="24"/>
                <w:szCs w:val="24"/>
              </w:rPr>
              <w:t>多玛、坚朗、诺托</w:t>
            </w:r>
          </w:p>
        </w:tc>
      </w:tr>
      <w:tr w14:paraId="23FA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454" w:type="pct"/>
            <w:tcBorders>
              <w:top w:val="nil"/>
              <w:left w:val="single" w:color="auto" w:sz="8" w:space="0"/>
              <w:bottom w:val="single" w:color="auto" w:sz="4" w:space="0"/>
              <w:right w:val="single" w:color="auto" w:sz="4" w:space="0"/>
            </w:tcBorders>
            <w:vAlign w:val="center"/>
          </w:tcPr>
          <w:p w14:paraId="2B148AEB">
            <w:pPr>
              <w:spacing w:line="360" w:lineRule="auto"/>
              <w:jc w:val="center"/>
              <w:rPr>
                <w:rFonts w:hAnsi="宋体" w:cs="宋体"/>
                <w:sz w:val="24"/>
                <w:szCs w:val="24"/>
              </w:rPr>
            </w:pPr>
            <w:r>
              <w:rPr>
                <w:rFonts w:hint="eastAsia" w:hAnsi="宋体" w:cs="宋体"/>
                <w:sz w:val="24"/>
                <w:szCs w:val="24"/>
              </w:rPr>
              <w:t>3</w:t>
            </w:r>
          </w:p>
        </w:tc>
        <w:tc>
          <w:tcPr>
            <w:tcW w:w="1818" w:type="pct"/>
            <w:tcBorders>
              <w:top w:val="nil"/>
              <w:left w:val="nil"/>
              <w:bottom w:val="single" w:color="auto" w:sz="4" w:space="0"/>
              <w:right w:val="single" w:color="auto" w:sz="4" w:space="0"/>
            </w:tcBorders>
            <w:vAlign w:val="center"/>
          </w:tcPr>
          <w:p w14:paraId="4E2233CF">
            <w:pPr>
              <w:spacing w:line="360" w:lineRule="auto"/>
              <w:jc w:val="center"/>
              <w:rPr>
                <w:rFonts w:hAnsi="宋体" w:cs="宋体"/>
                <w:sz w:val="24"/>
                <w:szCs w:val="24"/>
              </w:rPr>
            </w:pPr>
            <w:r>
              <w:rPr>
                <w:rFonts w:hint="eastAsia" w:hAnsi="宋体" w:cs="宋体"/>
                <w:sz w:val="24"/>
                <w:szCs w:val="24"/>
              </w:rPr>
              <w:t>墙、地砖</w:t>
            </w:r>
          </w:p>
        </w:tc>
        <w:tc>
          <w:tcPr>
            <w:tcW w:w="2728" w:type="pct"/>
            <w:tcBorders>
              <w:top w:val="nil"/>
              <w:left w:val="nil"/>
              <w:bottom w:val="single" w:color="auto" w:sz="4" w:space="0"/>
              <w:right w:val="single" w:color="auto" w:sz="8" w:space="0"/>
            </w:tcBorders>
            <w:vAlign w:val="center"/>
          </w:tcPr>
          <w:p w14:paraId="112A6F42">
            <w:pPr>
              <w:spacing w:line="360" w:lineRule="auto"/>
              <w:jc w:val="center"/>
              <w:rPr>
                <w:rFonts w:hAnsi="宋体" w:cs="宋体"/>
                <w:sz w:val="24"/>
                <w:szCs w:val="24"/>
              </w:rPr>
            </w:pPr>
            <w:r>
              <w:rPr>
                <w:rFonts w:hint="eastAsia" w:hAnsi="宋体" w:cs="宋体"/>
                <w:sz w:val="24"/>
                <w:szCs w:val="24"/>
              </w:rPr>
              <w:t>蒙娜丽莎、冠珠、东鹏</w:t>
            </w:r>
          </w:p>
        </w:tc>
      </w:tr>
      <w:tr w14:paraId="127C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6CBEED46">
            <w:pPr>
              <w:spacing w:line="360" w:lineRule="auto"/>
              <w:jc w:val="center"/>
              <w:rPr>
                <w:rFonts w:hAnsi="宋体" w:cs="宋体"/>
                <w:sz w:val="24"/>
                <w:szCs w:val="24"/>
              </w:rPr>
            </w:pPr>
            <w:r>
              <w:rPr>
                <w:rFonts w:hint="eastAsia" w:hAnsi="宋体" w:cs="宋体"/>
                <w:sz w:val="24"/>
                <w:szCs w:val="24"/>
              </w:rPr>
              <w:t>4</w:t>
            </w:r>
          </w:p>
        </w:tc>
        <w:tc>
          <w:tcPr>
            <w:tcW w:w="1818" w:type="pct"/>
            <w:tcBorders>
              <w:top w:val="nil"/>
              <w:left w:val="nil"/>
              <w:bottom w:val="single" w:color="auto" w:sz="4" w:space="0"/>
              <w:right w:val="single" w:color="auto" w:sz="4" w:space="0"/>
            </w:tcBorders>
            <w:vAlign w:val="center"/>
          </w:tcPr>
          <w:p w14:paraId="73A192BC">
            <w:pPr>
              <w:spacing w:line="360" w:lineRule="auto"/>
              <w:jc w:val="center"/>
              <w:rPr>
                <w:rFonts w:hAnsi="宋体" w:cs="宋体"/>
                <w:sz w:val="24"/>
                <w:szCs w:val="24"/>
              </w:rPr>
            </w:pPr>
            <w:r>
              <w:rPr>
                <w:rFonts w:hint="eastAsia" w:hAnsi="宋体" w:cs="宋体"/>
                <w:sz w:val="24"/>
                <w:szCs w:val="24"/>
              </w:rPr>
              <w:t>浴霸</w:t>
            </w:r>
          </w:p>
        </w:tc>
        <w:tc>
          <w:tcPr>
            <w:tcW w:w="2728" w:type="pct"/>
            <w:tcBorders>
              <w:top w:val="nil"/>
              <w:left w:val="nil"/>
              <w:bottom w:val="single" w:color="auto" w:sz="4" w:space="0"/>
              <w:right w:val="single" w:color="auto" w:sz="8" w:space="0"/>
            </w:tcBorders>
            <w:vAlign w:val="center"/>
          </w:tcPr>
          <w:p w14:paraId="18871D53">
            <w:pPr>
              <w:spacing w:line="360" w:lineRule="auto"/>
              <w:jc w:val="center"/>
              <w:rPr>
                <w:rFonts w:hAnsi="宋体" w:cs="宋体"/>
                <w:sz w:val="24"/>
                <w:szCs w:val="24"/>
              </w:rPr>
            </w:pPr>
            <w:r>
              <w:rPr>
                <w:rFonts w:hint="eastAsia" w:hAnsi="宋体" w:cs="宋体"/>
                <w:sz w:val="24"/>
                <w:szCs w:val="24"/>
              </w:rPr>
              <w:t>奥普、美的、松下</w:t>
            </w:r>
          </w:p>
        </w:tc>
      </w:tr>
      <w:tr w14:paraId="69F8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454" w:type="pct"/>
            <w:tcBorders>
              <w:top w:val="nil"/>
              <w:left w:val="single" w:color="auto" w:sz="8" w:space="0"/>
              <w:bottom w:val="single" w:color="auto" w:sz="4" w:space="0"/>
              <w:right w:val="single" w:color="auto" w:sz="4" w:space="0"/>
            </w:tcBorders>
            <w:vAlign w:val="center"/>
          </w:tcPr>
          <w:p w14:paraId="5852BBFB">
            <w:pPr>
              <w:spacing w:line="360" w:lineRule="auto"/>
              <w:jc w:val="center"/>
              <w:rPr>
                <w:rFonts w:hAnsi="宋体" w:cs="宋体"/>
                <w:sz w:val="24"/>
                <w:szCs w:val="24"/>
              </w:rPr>
            </w:pPr>
            <w:r>
              <w:rPr>
                <w:rFonts w:hint="eastAsia" w:hAnsi="宋体" w:cs="宋体"/>
                <w:sz w:val="24"/>
                <w:szCs w:val="24"/>
              </w:rPr>
              <w:t>5</w:t>
            </w:r>
          </w:p>
        </w:tc>
        <w:tc>
          <w:tcPr>
            <w:tcW w:w="1818" w:type="pct"/>
            <w:tcBorders>
              <w:top w:val="nil"/>
              <w:left w:val="nil"/>
              <w:bottom w:val="single" w:color="auto" w:sz="4" w:space="0"/>
              <w:right w:val="single" w:color="auto" w:sz="4" w:space="0"/>
            </w:tcBorders>
            <w:vAlign w:val="center"/>
          </w:tcPr>
          <w:p w14:paraId="790271DC">
            <w:pPr>
              <w:spacing w:line="360" w:lineRule="auto"/>
              <w:jc w:val="center"/>
              <w:rPr>
                <w:rFonts w:hAnsi="宋体" w:cs="宋体"/>
                <w:sz w:val="24"/>
                <w:szCs w:val="24"/>
              </w:rPr>
            </w:pPr>
            <w:r>
              <w:rPr>
                <w:rFonts w:hint="eastAsia" w:hAnsi="宋体" w:cs="宋体"/>
                <w:sz w:val="24"/>
                <w:szCs w:val="24"/>
              </w:rPr>
              <w:t>电吹风</w:t>
            </w:r>
          </w:p>
        </w:tc>
        <w:tc>
          <w:tcPr>
            <w:tcW w:w="2728" w:type="pct"/>
            <w:tcBorders>
              <w:top w:val="nil"/>
              <w:left w:val="nil"/>
              <w:bottom w:val="single" w:color="auto" w:sz="4" w:space="0"/>
              <w:right w:val="single" w:color="auto" w:sz="8" w:space="0"/>
            </w:tcBorders>
            <w:vAlign w:val="center"/>
          </w:tcPr>
          <w:p w14:paraId="6DD6F16A">
            <w:pPr>
              <w:spacing w:line="360" w:lineRule="auto"/>
              <w:jc w:val="center"/>
              <w:rPr>
                <w:rFonts w:hAnsi="宋体" w:cs="宋体"/>
                <w:sz w:val="24"/>
                <w:szCs w:val="24"/>
              </w:rPr>
            </w:pPr>
            <w:r>
              <w:rPr>
                <w:rFonts w:hint="eastAsia" w:hAnsi="宋体" w:cs="宋体"/>
                <w:sz w:val="24"/>
                <w:szCs w:val="24"/>
              </w:rPr>
              <w:t>飞科、康夫、徕芬</w:t>
            </w:r>
          </w:p>
        </w:tc>
      </w:tr>
      <w:tr w14:paraId="3332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7AF969D3">
            <w:pPr>
              <w:spacing w:line="360" w:lineRule="auto"/>
              <w:jc w:val="center"/>
              <w:rPr>
                <w:rFonts w:hAnsi="宋体" w:cs="宋体"/>
                <w:sz w:val="24"/>
                <w:szCs w:val="24"/>
              </w:rPr>
            </w:pPr>
            <w:r>
              <w:rPr>
                <w:rFonts w:hint="eastAsia" w:hAnsi="宋体" w:cs="宋体"/>
                <w:sz w:val="24"/>
                <w:szCs w:val="24"/>
              </w:rPr>
              <w:t>6</w:t>
            </w:r>
          </w:p>
        </w:tc>
        <w:tc>
          <w:tcPr>
            <w:tcW w:w="1818" w:type="pct"/>
            <w:tcBorders>
              <w:top w:val="nil"/>
              <w:left w:val="nil"/>
              <w:bottom w:val="single" w:color="auto" w:sz="4" w:space="0"/>
              <w:right w:val="single" w:color="auto" w:sz="4" w:space="0"/>
            </w:tcBorders>
            <w:vAlign w:val="center"/>
          </w:tcPr>
          <w:p w14:paraId="4D5DCFC5">
            <w:pPr>
              <w:spacing w:line="360" w:lineRule="auto"/>
              <w:jc w:val="center"/>
              <w:rPr>
                <w:rFonts w:hAnsi="宋体" w:cs="宋体"/>
                <w:sz w:val="24"/>
                <w:szCs w:val="24"/>
              </w:rPr>
            </w:pPr>
            <w:r>
              <w:rPr>
                <w:rFonts w:hint="eastAsia" w:hAnsi="宋体" w:cs="宋体"/>
                <w:sz w:val="24"/>
                <w:szCs w:val="24"/>
              </w:rPr>
              <w:t>换气扇</w:t>
            </w:r>
          </w:p>
        </w:tc>
        <w:tc>
          <w:tcPr>
            <w:tcW w:w="2728" w:type="pct"/>
            <w:tcBorders>
              <w:top w:val="nil"/>
              <w:left w:val="nil"/>
              <w:bottom w:val="single" w:color="auto" w:sz="4" w:space="0"/>
              <w:right w:val="single" w:color="auto" w:sz="8" w:space="0"/>
            </w:tcBorders>
            <w:vAlign w:val="center"/>
          </w:tcPr>
          <w:p w14:paraId="22F885D2">
            <w:pPr>
              <w:spacing w:line="360" w:lineRule="auto"/>
              <w:jc w:val="center"/>
              <w:rPr>
                <w:rFonts w:hAnsi="宋体" w:cs="宋体"/>
                <w:sz w:val="24"/>
                <w:szCs w:val="24"/>
              </w:rPr>
            </w:pPr>
            <w:r>
              <w:rPr>
                <w:rFonts w:hint="eastAsia" w:hAnsi="宋体" w:cs="宋体"/>
                <w:sz w:val="24"/>
                <w:szCs w:val="24"/>
              </w:rPr>
              <w:t>美的、奥普、绿岛风</w:t>
            </w:r>
          </w:p>
        </w:tc>
      </w:tr>
      <w:tr w14:paraId="3093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Borders>
              <w:top w:val="nil"/>
              <w:left w:val="single" w:color="auto" w:sz="8" w:space="0"/>
              <w:bottom w:val="single" w:color="auto" w:sz="4" w:space="0"/>
              <w:right w:val="single" w:color="auto" w:sz="4" w:space="0"/>
            </w:tcBorders>
            <w:vAlign w:val="center"/>
          </w:tcPr>
          <w:p w14:paraId="3478CAE6">
            <w:pPr>
              <w:spacing w:line="360" w:lineRule="auto"/>
              <w:jc w:val="center"/>
              <w:rPr>
                <w:rFonts w:hAnsi="宋体" w:cs="宋体"/>
                <w:sz w:val="24"/>
                <w:szCs w:val="24"/>
              </w:rPr>
            </w:pPr>
            <w:r>
              <w:rPr>
                <w:rFonts w:hint="eastAsia" w:hAnsi="宋体" w:cs="宋体"/>
                <w:sz w:val="24"/>
                <w:szCs w:val="24"/>
              </w:rPr>
              <w:t>7</w:t>
            </w:r>
          </w:p>
        </w:tc>
        <w:tc>
          <w:tcPr>
            <w:tcW w:w="1818" w:type="pct"/>
            <w:tcBorders>
              <w:top w:val="nil"/>
              <w:left w:val="nil"/>
              <w:bottom w:val="single" w:color="auto" w:sz="4" w:space="0"/>
              <w:right w:val="single" w:color="auto" w:sz="4" w:space="0"/>
            </w:tcBorders>
            <w:vAlign w:val="center"/>
          </w:tcPr>
          <w:p w14:paraId="190CB592">
            <w:pPr>
              <w:spacing w:line="360" w:lineRule="auto"/>
              <w:jc w:val="center"/>
              <w:rPr>
                <w:rFonts w:hAnsi="宋体" w:cs="宋体"/>
                <w:sz w:val="24"/>
                <w:szCs w:val="24"/>
              </w:rPr>
            </w:pPr>
            <w:r>
              <w:rPr>
                <w:rFonts w:hint="eastAsia" w:hAnsi="宋体" w:cs="宋体"/>
                <w:sz w:val="24"/>
                <w:szCs w:val="24"/>
              </w:rPr>
              <w:t>防水</w:t>
            </w:r>
          </w:p>
        </w:tc>
        <w:tc>
          <w:tcPr>
            <w:tcW w:w="2728" w:type="pct"/>
            <w:tcBorders>
              <w:top w:val="nil"/>
              <w:left w:val="nil"/>
              <w:bottom w:val="single" w:color="auto" w:sz="4" w:space="0"/>
              <w:right w:val="single" w:color="auto" w:sz="8" w:space="0"/>
            </w:tcBorders>
            <w:vAlign w:val="center"/>
          </w:tcPr>
          <w:p w14:paraId="179E579E">
            <w:pPr>
              <w:spacing w:line="360" w:lineRule="auto"/>
              <w:jc w:val="center"/>
              <w:rPr>
                <w:rFonts w:hAnsi="宋体" w:cs="宋体"/>
                <w:sz w:val="24"/>
                <w:szCs w:val="24"/>
              </w:rPr>
            </w:pPr>
            <w:r>
              <w:rPr>
                <w:rFonts w:hint="eastAsia" w:hAnsi="宋体" w:cs="宋体"/>
                <w:sz w:val="24"/>
                <w:szCs w:val="24"/>
              </w:rPr>
              <w:t>东方雨虹、朗凯奇、德高</w:t>
            </w:r>
          </w:p>
        </w:tc>
      </w:tr>
      <w:tr w14:paraId="10A56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3777BA74">
            <w:pPr>
              <w:spacing w:line="360" w:lineRule="auto"/>
              <w:jc w:val="center"/>
              <w:rPr>
                <w:rFonts w:hAnsi="宋体" w:cs="宋体"/>
                <w:sz w:val="24"/>
                <w:szCs w:val="24"/>
              </w:rPr>
            </w:pPr>
            <w:r>
              <w:rPr>
                <w:rFonts w:hint="eastAsia" w:hAnsi="宋体" w:cs="宋体"/>
                <w:sz w:val="24"/>
                <w:szCs w:val="24"/>
              </w:rPr>
              <w:t>8</w:t>
            </w:r>
          </w:p>
        </w:tc>
        <w:tc>
          <w:tcPr>
            <w:tcW w:w="1818" w:type="pct"/>
            <w:tcBorders>
              <w:top w:val="nil"/>
              <w:left w:val="nil"/>
              <w:bottom w:val="single" w:color="auto" w:sz="4" w:space="0"/>
              <w:right w:val="single" w:color="auto" w:sz="4" w:space="0"/>
            </w:tcBorders>
            <w:vAlign w:val="center"/>
          </w:tcPr>
          <w:p w14:paraId="0738CCDC">
            <w:pPr>
              <w:spacing w:line="360" w:lineRule="auto"/>
              <w:jc w:val="center"/>
              <w:rPr>
                <w:rFonts w:hAnsi="宋体" w:cs="宋体"/>
                <w:sz w:val="24"/>
                <w:szCs w:val="24"/>
              </w:rPr>
            </w:pPr>
            <w:r>
              <w:rPr>
                <w:rFonts w:hint="eastAsia" w:hAnsi="宋体" w:cs="宋体"/>
                <w:sz w:val="24"/>
                <w:szCs w:val="24"/>
              </w:rPr>
              <w:t>管材</w:t>
            </w:r>
          </w:p>
        </w:tc>
        <w:tc>
          <w:tcPr>
            <w:tcW w:w="2728" w:type="pct"/>
            <w:tcBorders>
              <w:top w:val="nil"/>
              <w:left w:val="nil"/>
              <w:bottom w:val="single" w:color="auto" w:sz="4" w:space="0"/>
              <w:right w:val="single" w:color="auto" w:sz="8" w:space="0"/>
            </w:tcBorders>
            <w:vAlign w:val="center"/>
          </w:tcPr>
          <w:p w14:paraId="2917C9CC">
            <w:pPr>
              <w:spacing w:line="360" w:lineRule="auto"/>
              <w:jc w:val="center"/>
              <w:rPr>
                <w:rFonts w:hAnsi="宋体" w:cs="宋体"/>
                <w:sz w:val="24"/>
                <w:szCs w:val="24"/>
              </w:rPr>
            </w:pPr>
            <w:r>
              <w:rPr>
                <w:rFonts w:hint="eastAsia" w:hAnsi="宋体" w:cs="宋体"/>
                <w:sz w:val="24"/>
                <w:szCs w:val="24"/>
              </w:rPr>
              <w:t>日丰、联塑、伟星</w:t>
            </w:r>
          </w:p>
        </w:tc>
      </w:tr>
      <w:tr w14:paraId="58EA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339DA676">
            <w:pPr>
              <w:spacing w:line="360" w:lineRule="auto"/>
              <w:jc w:val="center"/>
              <w:rPr>
                <w:rFonts w:hAnsi="宋体" w:cs="宋体"/>
                <w:sz w:val="24"/>
                <w:szCs w:val="24"/>
              </w:rPr>
            </w:pPr>
            <w:r>
              <w:rPr>
                <w:rFonts w:hint="eastAsia" w:hAnsi="宋体" w:cs="宋体"/>
                <w:sz w:val="24"/>
                <w:szCs w:val="24"/>
              </w:rPr>
              <w:t>9</w:t>
            </w:r>
          </w:p>
        </w:tc>
        <w:tc>
          <w:tcPr>
            <w:tcW w:w="1818" w:type="pct"/>
            <w:tcBorders>
              <w:top w:val="nil"/>
              <w:left w:val="nil"/>
              <w:bottom w:val="single" w:color="auto" w:sz="4" w:space="0"/>
              <w:right w:val="single" w:color="auto" w:sz="4" w:space="0"/>
            </w:tcBorders>
            <w:vAlign w:val="center"/>
          </w:tcPr>
          <w:p w14:paraId="4207D715">
            <w:pPr>
              <w:spacing w:line="360" w:lineRule="auto"/>
              <w:jc w:val="center"/>
              <w:rPr>
                <w:rFonts w:hAnsi="宋体" w:cs="宋体"/>
                <w:sz w:val="24"/>
                <w:szCs w:val="24"/>
              </w:rPr>
            </w:pPr>
            <w:r>
              <w:rPr>
                <w:rFonts w:hint="eastAsia" w:hAnsi="宋体" w:cs="宋体"/>
                <w:sz w:val="24"/>
                <w:szCs w:val="24"/>
              </w:rPr>
              <w:t>灯具</w:t>
            </w:r>
          </w:p>
        </w:tc>
        <w:tc>
          <w:tcPr>
            <w:tcW w:w="2728" w:type="pct"/>
            <w:tcBorders>
              <w:top w:val="nil"/>
              <w:left w:val="nil"/>
              <w:bottom w:val="single" w:color="auto" w:sz="4" w:space="0"/>
              <w:right w:val="single" w:color="auto" w:sz="8" w:space="0"/>
            </w:tcBorders>
            <w:vAlign w:val="center"/>
          </w:tcPr>
          <w:p w14:paraId="41D30EC8">
            <w:pPr>
              <w:spacing w:line="360" w:lineRule="auto"/>
              <w:jc w:val="center"/>
              <w:rPr>
                <w:rFonts w:hAnsi="宋体" w:cs="宋体"/>
                <w:sz w:val="24"/>
                <w:szCs w:val="24"/>
              </w:rPr>
            </w:pPr>
            <w:r>
              <w:rPr>
                <w:rFonts w:hint="eastAsia" w:hAnsi="宋体" w:cs="宋体"/>
                <w:sz w:val="24"/>
                <w:szCs w:val="24"/>
              </w:rPr>
              <w:t>欧普、雷士、美的</w:t>
            </w:r>
          </w:p>
        </w:tc>
      </w:tr>
      <w:tr w14:paraId="2C7A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43BE6626">
            <w:pPr>
              <w:spacing w:line="360" w:lineRule="auto"/>
              <w:jc w:val="center"/>
              <w:rPr>
                <w:rFonts w:hAnsi="宋体" w:cs="宋体"/>
                <w:sz w:val="24"/>
                <w:szCs w:val="24"/>
              </w:rPr>
            </w:pPr>
            <w:r>
              <w:rPr>
                <w:rFonts w:hint="eastAsia" w:hAnsi="宋体" w:cs="宋体"/>
                <w:sz w:val="24"/>
                <w:szCs w:val="24"/>
              </w:rPr>
              <w:t>10</w:t>
            </w:r>
          </w:p>
        </w:tc>
        <w:tc>
          <w:tcPr>
            <w:tcW w:w="1818" w:type="pct"/>
            <w:tcBorders>
              <w:top w:val="nil"/>
              <w:left w:val="nil"/>
              <w:bottom w:val="single" w:color="auto" w:sz="4" w:space="0"/>
              <w:right w:val="single" w:color="auto" w:sz="4" w:space="0"/>
            </w:tcBorders>
            <w:vAlign w:val="center"/>
          </w:tcPr>
          <w:p w14:paraId="7A61A04F">
            <w:pPr>
              <w:spacing w:line="360" w:lineRule="auto"/>
              <w:jc w:val="center"/>
              <w:rPr>
                <w:rFonts w:hAnsi="宋体" w:cs="宋体"/>
                <w:sz w:val="24"/>
                <w:szCs w:val="24"/>
              </w:rPr>
            </w:pPr>
            <w:r>
              <w:rPr>
                <w:rFonts w:hint="eastAsia" w:hAnsi="宋体" w:cs="宋体"/>
                <w:sz w:val="24"/>
                <w:szCs w:val="24"/>
              </w:rPr>
              <w:t>热水增压泵</w:t>
            </w:r>
          </w:p>
        </w:tc>
        <w:tc>
          <w:tcPr>
            <w:tcW w:w="2728" w:type="pct"/>
            <w:tcBorders>
              <w:top w:val="nil"/>
              <w:left w:val="nil"/>
              <w:bottom w:val="single" w:color="auto" w:sz="4" w:space="0"/>
              <w:right w:val="single" w:color="auto" w:sz="8" w:space="0"/>
            </w:tcBorders>
            <w:vAlign w:val="center"/>
          </w:tcPr>
          <w:p w14:paraId="0E4FF51B">
            <w:pPr>
              <w:spacing w:line="360" w:lineRule="auto"/>
              <w:jc w:val="center"/>
              <w:rPr>
                <w:rFonts w:hAnsi="宋体" w:cs="宋体"/>
                <w:sz w:val="24"/>
                <w:szCs w:val="24"/>
              </w:rPr>
            </w:pPr>
            <w:r>
              <w:rPr>
                <w:rFonts w:hint="eastAsia" w:hAnsi="宋体" w:cs="宋体"/>
                <w:sz w:val="24"/>
                <w:szCs w:val="24"/>
              </w:rPr>
              <w:t>格威特、格兰富、利欧</w:t>
            </w:r>
          </w:p>
        </w:tc>
      </w:tr>
      <w:tr w14:paraId="0BC4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7EA7E5BC">
            <w:pPr>
              <w:spacing w:line="360" w:lineRule="auto"/>
              <w:jc w:val="center"/>
              <w:rPr>
                <w:rFonts w:hAnsi="宋体" w:cs="宋体"/>
                <w:sz w:val="24"/>
                <w:szCs w:val="24"/>
              </w:rPr>
            </w:pPr>
            <w:r>
              <w:rPr>
                <w:rFonts w:hint="eastAsia" w:hAnsi="宋体" w:cs="宋体"/>
                <w:sz w:val="24"/>
                <w:szCs w:val="24"/>
              </w:rPr>
              <w:t>11</w:t>
            </w:r>
          </w:p>
        </w:tc>
        <w:tc>
          <w:tcPr>
            <w:tcW w:w="1818" w:type="pct"/>
            <w:tcBorders>
              <w:top w:val="nil"/>
              <w:left w:val="nil"/>
              <w:bottom w:val="single" w:color="auto" w:sz="4" w:space="0"/>
              <w:right w:val="single" w:color="auto" w:sz="4" w:space="0"/>
            </w:tcBorders>
            <w:vAlign w:val="center"/>
          </w:tcPr>
          <w:p w14:paraId="0A256B24">
            <w:pPr>
              <w:spacing w:line="360" w:lineRule="auto"/>
              <w:jc w:val="center"/>
              <w:rPr>
                <w:rFonts w:hAnsi="宋体" w:cs="宋体"/>
                <w:sz w:val="24"/>
                <w:szCs w:val="24"/>
              </w:rPr>
            </w:pPr>
            <w:r>
              <w:rPr>
                <w:rFonts w:hint="eastAsia" w:hAnsi="宋体" w:cs="宋体"/>
                <w:sz w:val="24"/>
                <w:szCs w:val="24"/>
              </w:rPr>
              <w:t>电线电缆</w:t>
            </w:r>
          </w:p>
        </w:tc>
        <w:tc>
          <w:tcPr>
            <w:tcW w:w="2728" w:type="pct"/>
            <w:tcBorders>
              <w:top w:val="nil"/>
              <w:left w:val="nil"/>
              <w:bottom w:val="single" w:color="auto" w:sz="4" w:space="0"/>
              <w:right w:val="single" w:color="auto" w:sz="8" w:space="0"/>
            </w:tcBorders>
            <w:vAlign w:val="center"/>
          </w:tcPr>
          <w:p w14:paraId="588BF1B5">
            <w:pPr>
              <w:spacing w:line="360" w:lineRule="auto"/>
              <w:jc w:val="center"/>
              <w:rPr>
                <w:rFonts w:hAnsi="宋体" w:cs="宋体"/>
                <w:sz w:val="24"/>
                <w:szCs w:val="24"/>
              </w:rPr>
            </w:pPr>
            <w:r>
              <w:rPr>
                <w:rFonts w:hint="eastAsia" w:hAnsi="宋体" w:cs="宋体"/>
                <w:sz w:val="24"/>
                <w:szCs w:val="24"/>
              </w:rPr>
              <w:t>铜陵长江、绿宝、正泰</w:t>
            </w:r>
          </w:p>
        </w:tc>
      </w:tr>
      <w:tr w14:paraId="6218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4" w:space="0"/>
            </w:tcBorders>
            <w:vAlign w:val="center"/>
          </w:tcPr>
          <w:p w14:paraId="10FB7DE6">
            <w:pPr>
              <w:spacing w:line="360" w:lineRule="auto"/>
              <w:jc w:val="center"/>
              <w:rPr>
                <w:rFonts w:hAnsi="宋体" w:cs="宋体"/>
                <w:sz w:val="24"/>
                <w:szCs w:val="24"/>
              </w:rPr>
            </w:pPr>
            <w:r>
              <w:rPr>
                <w:rFonts w:hint="eastAsia" w:hAnsi="宋体" w:cs="宋体"/>
                <w:sz w:val="24"/>
                <w:szCs w:val="24"/>
              </w:rPr>
              <w:t>12</w:t>
            </w:r>
          </w:p>
        </w:tc>
        <w:tc>
          <w:tcPr>
            <w:tcW w:w="1818" w:type="pct"/>
            <w:tcBorders>
              <w:top w:val="nil"/>
              <w:left w:val="nil"/>
              <w:bottom w:val="single" w:color="auto" w:sz="8" w:space="0"/>
              <w:right w:val="single" w:color="auto" w:sz="4" w:space="0"/>
            </w:tcBorders>
            <w:vAlign w:val="center"/>
          </w:tcPr>
          <w:p w14:paraId="1B19918F">
            <w:pPr>
              <w:spacing w:line="360" w:lineRule="auto"/>
              <w:jc w:val="center"/>
              <w:rPr>
                <w:rFonts w:hAnsi="宋体" w:cs="宋体"/>
                <w:sz w:val="24"/>
                <w:szCs w:val="24"/>
              </w:rPr>
            </w:pPr>
            <w:r>
              <w:rPr>
                <w:rFonts w:hint="eastAsia" w:hAnsi="宋体" w:cs="宋体"/>
                <w:sz w:val="24"/>
                <w:szCs w:val="24"/>
              </w:rPr>
              <w:t>空调</w:t>
            </w:r>
          </w:p>
        </w:tc>
        <w:tc>
          <w:tcPr>
            <w:tcW w:w="2728" w:type="pct"/>
            <w:tcBorders>
              <w:top w:val="nil"/>
              <w:left w:val="nil"/>
              <w:bottom w:val="single" w:color="auto" w:sz="8" w:space="0"/>
              <w:right w:val="single" w:color="auto" w:sz="8" w:space="0"/>
            </w:tcBorders>
            <w:vAlign w:val="center"/>
          </w:tcPr>
          <w:p w14:paraId="3EF1ECD9">
            <w:pPr>
              <w:spacing w:line="360" w:lineRule="auto"/>
              <w:jc w:val="center"/>
              <w:rPr>
                <w:rFonts w:hAnsi="宋体" w:cs="宋体"/>
                <w:sz w:val="24"/>
                <w:szCs w:val="24"/>
              </w:rPr>
            </w:pPr>
            <w:r>
              <w:rPr>
                <w:rFonts w:hint="eastAsia" w:hAnsi="宋体" w:cs="宋体"/>
                <w:sz w:val="24"/>
                <w:szCs w:val="24"/>
              </w:rPr>
              <w:t>格力、海尔、美的</w:t>
            </w:r>
          </w:p>
        </w:tc>
      </w:tr>
      <w:tr w14:paraId="0414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454" w:type="pct"/>
            <w:tcBorders>
              <w:top w:val="nil"/>
              <w:left w:val="single" w:color="auto" w:sz="8" w:space="0"/>
              <w:bottom w:val="single" w:color="auto" w:sz="4" w:space="0"/>
              <w:right w:val="single" w:color="auto" w:sz="8" w:space="0"/>
            </w:tcBorders>
            <w:vAlign w:val="center"/>
          </w:tcPr>
          <w:p w14:paraId="4F150911">
            <w:pPr>
              <w:spacing w:line="360" w:lineRule="auto"/>
              <w:jc w:val="center"/>
              <w:rPr>
                <w:rFonts w:hAnsi="宋体" w:cs="宋体"/>
                <w:sz w:val="24"/>
                <w:szCs w:val="24"/>
              </w:rPr>
            </w:pPr>
            <w:r>
              <w:rPr>
                <w:rFonts w:hint="eastAsia" w:hAnsi="宋体" w:cs="宋体"/>
                <w:sz w:val="24"/>
                <w:szCs w:val="24"/>
              </w:rPr>
              <w:t>13</w:t>
            </w:r>
          </w:p>
        </w:tc>
        <w:tc>
          <w:tcPr>
            <w:tcW w:w="1818" w:type="pct"/>
            <w:tcBorders>
              <w:top w:val="single" w:color="auto" w:sz="8" w:space="0"/>
              <w:left w:val="single" w:color="auto" w:sz="8" w:space="0"/>
              <w:bottom w:val="single" w:color="auto" w:sz="8" w:space="0"/>
              <w:right w:val="single" w:color="auto" w:sz="8" w:space="0"/>
            </w:tcBorders>
            <w:vAlign w:val="center"/>
          </w:tcPr>
          <w:p w14:paraId="75099E0D">
            <w:pPr>
              <w:spacing w:line="360" w:lineRule="auto"/>
              <w:jc w:val="center"/>
              <w:rPr>
                <w:rFonts w:hAnsi="宋体" w:cs="宋体"/>
                <w:sz w:val="24"/>
                <w:szCs w:val="24"/>
              </w:rPr>
            </w:pPr>
            <w:r>
              <w:rPr>
                <w:rFonts w:hint="eastAsia" w:hAnsi="宋体" w:cs="宋体"/>
                <w:sz w:val="24"/>
                <w:szCs w:val="24"/>
              </w:rPr>
              <w:t>空气能热水器</w:t>
            </w:r>
          </w:p>
        </w:tc>
        <w:tc>
          <w:tcPr>
            <w:tcW w:w="2728" w:type="pct"/>
            <w:tcBorders>
              <w:top w:val="single" w:color="auto" w:sz="8" w:space="0"/>
              <w:left w:val="single" w:color="auto" w:sz="8" w:space="0"/>
              <w:bottom w:val="single" w:color="auto" w:sz="8" w:space="0"/>
              <w:right w:val="single" w:color="auto" w:sz="8" w:space="0"/>
            </w:tcBorders>
            <w:vAlign w:val="center"/>
          </w:tcPr>
          <w:p w14:paraId="0D014080">
            <w:pPr>
              <w:spacing w:line="360" w:lineRule="auto"/>
              <w:jc w:val="center"/>
              <w:rPr>
                <w:rFonts w:hAnsi="宋体" w:cs="宋体"/>
                <w:sz w:val="24"/>
                <w:szCs w:val="24"/>
              </w:rPr>
            </w:pPr>
            <w:r>
              <w:rPr>
                <w:rFonts w:hint="eastAsia" w:hAnsi="宋体" w:cs="宋体"/>
                <w:sz w:val="24"/>
                <w:szCs w:val="24"/>
              </w:rPr>
              <w:t>派沃、纽恩泰、美的</w:t>
            </w:r>
          </w:p>
        </w:tc>
      </w:tr>
    </w:tbl>
    <w:p w14:paraId="16B55F79">
      <w:pPr>
        <w:spacing w:line="360" w:lineRule="auto"/>
        <w:ind w:firstLine="482"/>
        <w:rPr>
          <w:rFonts w:hAnsi="宋体" w:cs="@仿宋_GB2312"/>
          <w:sz w:val="24"/>
          <w:szCs w:val="24"/>
        </w:rPr>
      </w:pPr>
      <w:r>
        <w:rPr>
          <w:rFonts w:hint="eastAsia" w:hAnsi="宋体" w:cs="@仿宋_GB2312"/>
          <w:sz w:val="24"/>
          <w:szCs w:val="24"/>
        </w:rPr>
        <w:t>说明：</w:t>
      </w:r>
    </w:p>
    <w:p w14:paraId="471C6805">
      <w:pPr>
        <w:spacing w:line="360" w:lineRule="auto"/>
        <w:ind w:firstLine="482"/>
        <w:rPr>
          <w:rFonts w:ascii="宋体" w:hAnsi="宋体" w:eastAsia="宋体" w:cs="宋体"/>
          <w:b/>
          <w:bCs/>
          <w:sz w:val="24"/>
          <w:szCs w:val="24"/>
        </w:rPr>
      </w:pPr>
      <w:r>
        <w:rPr>
          <w:rFonts w:ascii="宋体" w:hAnsi="宋体" w:eastAsia="宋体" w:cs="宋体"/>
          <w:b/>
          <w:bCs/>
          <w:sz w:val="24"/>
          <w:szCs w:val="24"/>
        </w:rPr>
        <w:t>供应商可选用推荐品牌，或选用不低于推荐品牌同等质量标准的其他品牌；选用其他品牌的，供应商须在投标文件中提供产品合格证、检测报告等证明材料，证明不低于推荐品牌质量标准</w:t>
      </w:r>
      <w:r>
        <w:rPr>
          <w:rFonts w:hint="eastAsia" w:ascii="宋体" w:hAnsi="宋体" w:eastAsia="宋体" w:cs="宋体"/>
          <w:b/>
          <w:bCs/>
          <w:sz w:val="24"/>
          <w:szCs w:val="24"/>
        </w:rPr>
        <w:t>。以上材料</w:t>
      </w:r>
      <w:r>
        <w:rPr>
          <w:rFonts w:ascii="宋体" w:hAnsi="宋体" w:eastAsia="宋体" w:cs="宋体"/>
          <w:b/>
          <w:bCs/>
          <w:sz w:val="24"/>
          <w:szCs w:val="24"/>
        </w:rPr>
        <w:t>中标进场前提交采购人核验，核验不满足标准不得进场使用。</w:t>
      </w:r>
    </w:p>
    <w:p w14:paraId="27CF5119">
      <w:pPr>
        <w:spacing w:line="360" w:lineRule="auto"/>
        <w:ind w:left="239" w:leftChars="114" w:firstLine="260" w:firstLineChars="108"/>
        <w:rPr>
          <w:rFonts w:ascii="宋体" w:hAnsi="宋体" w:eastAsia="宋体" w:cs="宋体"/>
          <w:b/>
          <w:sz w:val="24"/>
          <w:szCs w:val="24"/>
        </w:rPr>
      </w:pPr>
      <w:r>
        <w:rPr>
          <w:rFonts w:hint="eastAsia" w:ascii="宋体" w:hAnsi="宋体" w:eastAsia="宋体" w:cs="宋体"/>
          <w:b/>
          <w:sz w:val="24"/>
          <w:szCs w:val="24"/>
        </w:rPr>
        <w:t>第五条：其他要求</w:t>
      </w:r>
    </w:p>
    <w:p w14:paraId="5766F848">
      <w:pPr>
        <w:numPr>
          <w:ilvl w:val="0"/>
          <w:numId w:val="1"/>
        </w:numPr>
        <w:tabs>
          <w:tab w:val="clear" w:pos="312"/>
        </w:tabs>
        <w:spacing w:line="360" w:lineRule="auto"/>
        <w:ind w:firstLine="482"/>
        <w:rPr>
          <w:rFonts w:ascii="宋体" w:hAnsi="宋体" w:eastAsia="宋体" w:cs="宋体"/>
          <w:sz w:val="24"/>
          <w:szCs w:val="24"/>
        </w:rPr>
      </w:pPr>
      <w:r>
        <w:rPr>
          <w:rFonts w:hint="eastAsia" w:ascii="宋体" w:hAnsi="宋体" w:eastAsia="宋体" w:cs="宋体"/>
          <w:sz w:val="24"/>
          <w:szCs w:val="24"/>
        </w:rPr>
        <w:t>投标人投标前应充分踏勘现场，费用自行考虑，报价时一次性报价，中标后不予调整。中标人须对其施工的工程（包括但不限于）：质量、进度、安全、资料、验收、存档等所有管理方面承担全部责任。</w:t>
      </w:r>
    </w:p>
    <w:p w14:paraId="244FD7F2">
      <w:pPr>
        <w:numPr>
          <w:ilvl w:val="0"/>
          <w:numId w:val="1"/>
        </w:numPr>
        <w:tabs>
          <w:tab w:val="clear" w:pos="312"/>
        </w:tabs>
        <w:spacing w:line="360" w:lineRule="auto"/>
        <w:ind w:firstLine="482"/>
        <w:rPr>
          <w:rFonts w:ascii="宋体" w:hAnsi="宋体" w:eastAsia="宋体" w:cs="宋体"/>
          <w:sz w:val="24"/>
          <w:szCs w:val="24"/>
        </w:rPr>
      </w:pPr>
      <w:r>
        <w:rPr>
          <w:rFonts w:ascii="宋体" w:hAnsi="宋体" w:eastAsia="宋体" w:cs="宋体"/>
          <w:sz w:val="24"/>
          <w:szCs w:val="24"/>
        </w:rPr>
        <w:t>中标人须及时清运建筑垃圾，做到日产日清。</w:t>
      </w:r>
      <w:r>
        <w:rPr>
          <w:rFonts w:hint="eastAsia" w:ascii="宋体" w:hAnsi="宋体" w:eastAsia="宋体" w:cs="宋体"/>
          <w:sz w:val="24"/>
          <w:szCs w:val="24"/>
        </w:rPr>
        <w:t>在所有工程完工后做好开荒保洁。</w:t>
      </w:r>
    </w:p>
    <w:p w14:paraId="261C2712">
      <w:pPr>
        <w:numPr>
          <w:ilvl w:val="0"/>
          <w:numId w:val="1"/>
        </w:numPr>
        <w:tabs>
          <w:tab w:val="clear" w:pos="312"/>
        </w:tabs>
        <w:spacing w:line="360" w:lineRule="auto"/>
        <w:ind w:firstLine="482"/>
        <w:rPr>
          <w:rFonts w:ascii="宋体" w:hAnsi="宋体" w:eastAsia="宋体" w:cs="宋体"/>
          <w:sz w:val="24"/>
          <w:szCs w:val="24"/>
        </w:rPr>
      </w:pPr>
      <w:r>
        <w:rPr>
          <w:rFonts w:hint="eastAsia" w:ascii="宋体" w:hAnsi="宋体" w:eastAsia="宋体" w:cs="宋体"/>
          <w:kern w:val="0"/>
          <w:sz w:val="24"/>
          <w:szCs w:val="24"/>
          <w:lang w:bidi="ar"/>
        </w:rPr>
        <w:t>自接到采购人通知之日，中标人需要在</w:t>
      </w:r>
      <w:r>
        <w:rPr>
          <w:rFonts w:ascii="宋体" w:hAnsi="宋体" w:eastAsia="宋体" w:cs="宋体"/>
          <w:kern w:val="0"/>
          <w:sz w:val="24"/>
          <w:szCs w:val="24"/>
          <w:lang w:bidi="ar"/>
        </w:rPr>
        <w:t>30</w:t>
      </w:r>
      <w:r>
        <w:rPr>
          <w:rFonts w:hint="eastAsia" w:ascii="宋体" w:hAnsi="宋体" w:eastAsia="宋体" w:cs="宋体"/>
          <w:kern w:val="0"/>
          <w:sz w:val="24"/>
          <w:szCs w:val="24"/>
          <w:lang w:bidi="ar"/>
        </w:rPr>
        <w:t>个有效日历天内完成全部施工工作。</w:t>
      </w:r>
    </w:p>
    <w:p w14:paraId="2113B44F">
      <w:pPr>
        <w:numPr>
          <w:ilvl w:val="0"/>
          <w:numId w:val="1"/>
        </w:numPr>
        <w:tabs>
          <w:tab w:val="clear" w:pos="312"/>
        </w:tabs>
        <w:spacing w:line="360" w:lineRule="auto"/>
        <w:ind w:firstLine="482"/>
        <w:rPr>
          <w:rFonts w:ascii="宋体" w:hAnsi="宋体" w:eastAsia="宋体" w:cs="宋体"/>
          <w:sz w:val="24"/>
          <w:szCs w:val="24"/>
        </w:rPr>
      </w:pPr>
      <w:r>
        <w:rPr>
          <w:rFonts w:ascii="宋体" w:hAnsi="宋体" w:eastAsia="宋体" w:cs="宋体"/>
          <w:sz w:val="24"/>
          <w:szCs w:val="24"/>
        </w:rPr>
        <w:t>免费质保期及后期维保要求：自验收合格之日起，中标人须提供一年免费质保，质保期内，如工程出现</w:t>
      </w:r>
      <w:r>
        <w:rPr>
          <w:rFonts w:hint="eastAsia" w:ascii="宋体" w:hAnsi="宋体" w:eastAsia="宋体" w:cs="宋体"/>
          <w:sz w:val="24"/>
          <w:szCs w:val="24"/>
        </w:rPr>
        <w:t>非人为</w:t>
      </w:r>
      <w:r>
        <w:rPr>
          <w:rFonts w:ascii="宋体" w:hAnsi="宋体" w:eastAsia="宋体" w:cs="宋体"/>
          <w:sz w:val="24"/>
          <w:szCs w:val="24"/>
        </w:rPr>
        <w:t>损坏及功能性缺失，中标人必须在三个日历天内无条件上门解决。免费质保期后，中标人应根据采购人实际需要提供上门服务，其中发生的费用经双方协商后解决。</w:t>
      </w:r>
    </w:p>
    <w:p w14:paraId="0BF8FB37">
      <w:pPr>
        <w:spacing w:line="360" w:lineRule="auto"/>
        <w:rPr>
          <w:rFonts w:ascii="宋体" w:hAnsi="宋体" w:eastAsia="宋体" w:cs="宋体"/>
          <w:sz w:val="24"/>
          <w:szCs w:val="24"/>
        </w:rPr>
      </w:pPr>
    </w:p>
    <w:p w14:paraId="69CA2F84">
      <w:pPr>
        <w:spacing w:line="360" w:lineRule="auto"/>
        <w:ind w:firstLine="480"/>
        <w:jc w:val="center"/>
        <w:rPr>
          <w:rFonts w:hAnsi="宋体"/>
          <w:b/>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AA60EB5-3E28-4DE3-AED3-A24F32208B01}"/>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24EF640-9A8D-43CF-93BF-0181513C442B}"/>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embedRegular r:id="rId3" w:fontKey="{48592800-0F4A-4947-9471-3DB5B7C58B89}"/>
  </w:font>
  <w:font w:name="Tahoma">
    <w:panose1 w:val="020B0604030504040204"/>
    <w:charset w:val="00"/>
    <w:family w:val="swiss"/>
    <w:pitch w:val="default"/>
    <w:sig w:usb0="E1002EFF" w:usb1="C000605B" w:usb2="00000029" w:usb3="00000000" w:csb0="200101FF" w:csb1="20280000"/>
    <w:embedRegular r:id="rId4" w:fontKey="{4628FFC9-8AD5-42C5-ACC6-9DD6E6916794}"/>
  </w:font>
  <w:font w:name="方正小标宋简体">
    <w:altName w:val="黑体"/>
    <w:panose1 w:val="00000000000000000000"/>
    <w:charset w:val="86"/>
    <w:family w:val="script"/>
    <w:pitch w:val="default"/>
    <w:sig w:usb0="00000000" w:usb1="00000000" w:usb2="00000010" w:usb3="00000000" w:csb0="00040000" w:csb1="00000000"/>
  </w:font>
  <w:font w:name="Segoe UI Emoji">
    <w:panose1 w:val="020B0502040204020203"/>
    <w:charset w:val="00"/>
    <w:family w:val="swiss"/>
    <w:pitch w:val="default"/>
    <w:sig w:usb0="00000001" w:usb1="02000000" w:usb2="00000000" w:usb3="00000000" w:csb0="00000001" w:csb1="00000000"/>
    <w:embedRegular r:id="rId5" w:fontKey="{FAF9482C-7070-4294-AB15-C9CAC55E6B0D}"/>
  </w:font>
  <w:font w:name="@仿宋_GB2312">
    <w:altName w:val="@仿宋"/>
    <w:panose1 w:val="00000000000000000000"/>
    <w:charset w:val="86"/>
    <w:family w:val="modern"/>
    <w:pitch w:val="default"/>
    <w:sig w:usb0="00000000" w:usb1="00000000" w:usb2="00000010" w:usb3="00000000" w:csb0="00040000" w:csb1="00000000"/>
    <w:embedRegular r:id="rId6" w:fontKey="{D985761C-02DF-4F9C-984D-8340B197320A}"/>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2E87">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7A4F7">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36E76C"/>
    <w:multiLevelType w:val="singleLevel"/>
    <w:tmpl w:val="E436E76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57FAD"/>
    <w:rsid w:val="000755EA"/>
    <w:rsid w:val="00093792"/>
    <w:rsid w:val="000B13D5"/>
    <w:rsid w:val="000E2686"/>
    <w:rsid w:val="0010749A"/>
    <w:rsid w:val="0017586F"/>
    <w:rsid w:val="00213597"/>
    <w:rsid w:val="002D2928"/>
    <w:rsid w:val="00350A27"/>
    <w:rsid w:val="00391C8E"/>
    <w:rsid w:val="003A14A0"/>
    <w:rsid w:val="003E2931"/>
    <w:rsid w:val="003E2A41"/>
    <w:rsid w:val="003E3FD9"/>
    <w:rsid w:val="004714A7"/>
    <w:rsid w:val="0049053A"/>
    <w:rsid w:val="004C5791"/>
    <w:rsid w:val="00522009"/>
    <w:rsid w:val="00556502"/>
    <w:rsid w:val="00561408"/>
    <w:rsid w:val="005D7962"/>
    <w:rsid w:val="005F0093"/>
    <w:rsid w:val="005F6573"/>
    <w:rsid w:val="00644815"/>
    <w:rsid w:val="00686ED4"/>
    <w:rsid w:val="006979C7"/>
    <w:rsid w:val="007415BF"/>
    <w:rsid w:val="007927F5"/>
    <w:rsid w:val="007C06E7"/>
    <w:rsid w:val="007C5C22"/>
    <w:rsid w:val="007F55CC"/>
    <w:rsid w:val="0083739A"/>
    <w:rsid w:val="008402AA"/>
    <w:rsid w:val="00871FC8"/>
    <w:rsid w:val="00903C3E"/>
    <w:rsid w:val="009621A4"/>
    <w:rsid w:val="00965DFD"/>
    <w:rsid w:val="00A00969"/>
    <w:rsid w:val="00A17727"/>
    <w:rsid w:val="00A84A4E"/>
    <w:rsid w:val="00AC013F"/>
    <w:rsid w:val="00B034A8"/>
    <w:rsid w:val="00B33E47"/>
    <w:rsid w:val="00C16194"/>
    <w:rsid w:val="00C47BC1"/>
    <w:rsid w:val="00CD15EE"/>
    <w:rsid w:val="00D754E5"/>
    <w:rsid w:val="00E00C4A"/>
    <w:rsid w:val="00E51C2C"/>
    <w:rsid w:val="00E61441"/>
    <w:rsid w:val="00E87F8A"/>
    <w:rsid w:val="00EA6EAB"/>
    <w:rsid w:val="00EF462D"/>
    <w:rsid w:val="00EF6C45"/>
    <w:rsid w:val="00F642F7"/>
    <w:rsid w:val="00F67573"/>
    <w:rsid w:val="00F7247B"/>
    <w:rsid w:val="00F729E0"/>
    <w:rsid w:val="00FD4803"/>
    <w:rsid w:val="02562772"/>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1C049BC"/>
    <w:rsid w:val="12375F75"/>
    <w:rsid w:val="12E66D1C"/>
    <w:rsid w:val="132E7BF0"/>
    <w:rsid w:val="1474453F"/>
    <w:rsid w:val="147A6B5F"/>
    <w:rsid w:val="171676FC"/>
    <w:rsid w:val="174F3E72"/>
    <w:rsid w:val="19371A3D"/>
    <w:rsid w:val="1B562B38"/>
    <w:rsid w:val="1BBE6F12"/>
    <w:rsid w:val="1BE340FE"/>
    <w:rsid w:val="1CA7119C"/>
    <w:rsid w:val="1CD51C99"/>
    <w:rsid w:val="1EA9518B"/>
    <w:rsid w:val="1EF02DBA"/>
    <w:rsid w:val="229D0F23"/>
    <w:rsid w:val="23430DDC"/>
    <w:rsid w:val="243B6972"/>
    <w:rsid w:val="2560638D"/>
    <w:rsid w:val="2888575B"/>
    <w:rsid w:val="288C7083"/>
    <w:rsid w:val="297B7857"/>
    <w:rsid w:val="2A060596"/>
    <w:rsid w:val="2A641DFD"/>
    <w:rsid w:val="2BCB60A1"/>
    <w:rsid w:val="2DC35BE2"/>
    <w:rsid w:val="2DDA05D0"/>
    <w:rsid w:val="2DFD6DA8"/>
    <w:rsid w:val="2F5C3B54"/>
    <w:rsid w:val="31A11CF2"/>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A4756"/>
    <w:rsid w:val="44AD421E"/>
    <w:rsid w:val="475C491A"/>
    <w:rsid w:val="49521D16"/>
    <w:rsid w:val="4A180A44"/>
    <w:rsid w:val="4A630034"/>
    <w:rsid w:val="4D752558"/>
    <w:rsid w:val="4D841426"/>
    <w:rsid w:val="4D926C66"/>
    <w:rsid w:val="4E235B10"/>
    <w:rsid w:val="4E4A0A8E"/>
    <w:rsid w:val="4EFF657E"/>
    <w:rsid w:val="50116703"/>
    <w:rsid w:val="51EB53DF"/>
    <w:rsid w:val="53603F65"/>
    <w:rsid w:val="53DD68C3"/>
    <w:rsid w:val="551C3A0B"/>
    <w:rsid w:val="555C59B4"/>
    <w:rsid w:val="56FB20EC"/>
    <w:rsid w:val="5839386D"/>
    <w:rsid w:val="58B2099D"/>
    <w:rsid w:val="58DC61B7"/>
    <w:rsid w:val="59F6057D"/>
    <w:rsid w:val="5A8121BA"/>
    <w:rsid w:val="5ABF0539"/>
    <w:rsid w:val="5B4434DF"/>
    <w:rsid w:val="65374BCA"/>
    <w:rsid w:val="6562740E"/>
    <w:rsid w:val="65FC1861"/>
    <w:rsid w:val="662E5966"/>
    <w:rsid w:val="668838E6"/>
    <w:rsid w:val="6740025D"/>
    <w:rsid w:val="6747066A"/>
    <w:rsid w:val="699F737A"/>
    <w:rsid w:val="6B1A1662"/>
    <w:rsid w:val="6DEB7675"/>
    <w:rsid w:val="6EAC5D22"/>
    <w:rsid w:val="6F1E00AA"/>
    <w:rsid w:val="6FE07D2F"/>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3">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autoRedefine/>
    <w:semiHidden/>
    <w:unhideWhenUsed/>
    <w:qFormat/>
    <w:uiPriority w:val="9"/>
    <w:pPr>
      <w:spacing w:beforeAutospacing="1" w:afterAutospacing="1"/>
      <w:jc w:val="left"/>
      <w:outlineLvl w:val="3"/>
    </w:pPr>
    <w:rPr>
      <w:rFonts w:hint="eastAsia" w:ascii="宋体" w:hAnsi="宋体" w:eastAsia="宋体" w:cs="Times New Roman"/>
      <w:b/>
      <w:bCs/>
      <w:kern w:val="0"/>
      <w:sz w:val="24"/>
      <w:szCs w:val="24"/>
    </w:rPr>
  </w:style>
  <w:style w:type="paragraph" w:styleId="6">
    <w:name w:val="heading 7"/>
    <w:basedOn w:val="1"/>
    <w:autoRedefine/>
    <w:qFormat/>
    <w:uiPriority w:val="1"/>
    <w:pPr>
      <w:ind w:left="577"/>
      <w:outlineLvl w:val="6"/>
    </w:pPr>
    <w:rPr>
      <w:rFonts w:ascii="宋体" w:hAnsi="宋体"/>
      <w:b/>
      <w:bCs/>
      <w:szCs w:val="21"/>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7">
    <w:name w:val="annotation text"/>
    <w:basedOn w:val="1"/>
    <w:link w:val="31"/>
    <w:autoRedefine/>
    <w:semiHidden/>
    <w:unhideWhenUsed/>
    <w:qFormat/>
    <w:uiPriority w:val="99"/>
    <w:pPr>
      <w:jc w:val="left"/>
    </w:pPr>
  </w:style>
  <w:style w:type="paragraph" w:styleId="8">
    <w:name w:val="Body Text"/>
    <w:basedOn w:val="1"/>
    <w:autoRedefine/>
    <w:qFormat/>
    <w:uiPriority w:val="1"/>
    <w:pPr>
      <w:ind w:left="140"/>
    </w:pPr>
    <w:rPr>
      <w:rFonts w:ascii="宋体" w:hAnsi="宋体"/>
      <w:szCs w:val="21"/>
    </w:rPr>
  </w:style>
  <w:style w:type="paragraph" w:styleId="9">
    <w:name w:val="Body Text Indent"/>
    <w:basedOn w:val="1"/>
    <w:autoRedefine/>
    <w:qFormat/>
    <w:uiPriority w:val="0"/>
    <w:pPr>
      <w:ind w:firstLine="645"/>
    </w:pPr>
    <w:rPr>
      <w:rFonts w:ascii="楷体_GB2312" w:eastAsia="楷体_GB2312"/>
      <w:sz w:val="32"/>
    </w:rPr>
  </w:style>
  <w:style w:type="paragraph" w:styleId="10">
    <w:name w:val="Plain Text"/>
    <w:basedOn w:val="1"/>
    <w:autoRedefine/>
    <w:qFormat/>
    <w:uiPriority w:val="0"/>
    <w:rPr>
      <w:rFonts w:hAnsi="Courier New"/>
    </w:rPr>
  </w:style>
  <w:style w:type="paragraph" w:styleId="11">
    <w:name w:val="Date"/>
    <w:basedOn w:val="1"/>
    <w:next w:val="1"/>
    <w:qFormat/>
    <w:uiPriority w:val="0"/>
    <w:rPr>
      <w:rFonts w:ascii="Times New Roman"/>
      <w:b/>
      <w:sz w:val="28"/>
    </w:rPr>
  </w:style>
  <w:style w:type="paragraph" w:styleId="12">
    <w:name w:val="Balloon Text"/>
    <w:basedOn w:val="1"/>
    <w:link w:val="33"/>
    <w:autoRedefine/>
    <w:semiHidden/>
    <w:unhideWhenUsed/>
    <w:qFormat/>
    <w:uiPriority w:val="99"/>
    <w:rPr>
      <w:sz w:val="18"/>
      <w:szCs w:val="18"/>
    </w:rPr>
  </w:style>
  <w:style w:type="paragraph" w:styleId="13">
    <w:name w:val="footer"/>
    <w:basedOn w:val="1"/>
    <w:link w:val="29"/>
    <w:autoRedefine/>
    <w:unhideWhenUsed/>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cs="Arial"/>
      <w:szCs w:val="24"/>
    </w:rPr>
  </w:style>
  <w:style w:type="paragraph" w:styleId="15">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autoRedefine/>
    <w:qFormat/>
    <w:uiPriority w:val="0"/>
    <w:pPr>
      <w:ind w:firstLine="645"/>
    </w:pPr>
    <w:rPr>
      <w:rFonts w:ascii="仿宋_GB2312" w:hAnsi="Arial" w:eastAsia="仿宋_GB2312"/>
      <w:color w:val="000000"/>
      <w:sz w:val="30"/>
    </w:rPr>
  </w:style>
  <w:style w:type="paragraph" w:styleId="17">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8">
    <w:name w:val="Normal (Web)"/>
    <w:basedOn w:val="1"/>
    <w:autoRedefine/>
    <w:unhideWhenUsed/>
    <w:qFormat/>
    <w:uiPriority w:val="99"/>
    <w:pPr>
      <w:spacing w:before="100" w:beforeAutospacing="1" w:after="100" w:afterAutospacing="1"/>
      <w:jc w:val="left"/>
    </w:pPr>
    <w:rPr>
      <w:kern w:val="0"/>
      <w:sz w:val="24"/>
    </w:rPr>
  </w:style>
  <w:style w:type="paragraph" w:styleId="19">
    <w:name w:val="annotation subject"/>
    <w:basedOn w:val="7"/>
    <w:next w:val="7"/>
    <w:link w:val="32"/>
    <w:autoRedefine/>
    <w:semiHidden/>
    <w:unhideWhenUsed/>
    <w:qFormat/>
    <w:uiPriority w:val="99"/>
    <w:rPr>
      <w:b/>
      <w:bCs/>
    </w:rPr>
  </w:style>
  <w:style w:type="paragraph" w:styleId="20">
    <w:name w:val="Body Text First Indent 2"/>
    <w:basedOn w:val="9"/>
    <w:autoRedefine/>
    <w:qFormat/>
    <w:uiPriority w:val="0"/>
    <w:pPr>
      <w:ind w:left="420" w:leftChars="200" w:firstLine="420" w:firstLineChars="200"/>
    </w:pPr>
  </w:style>
  <w:style w:type="table" w:styleId="22">
    <w:name w:val="Table Grid"/>
    <w:basedOn w:val="21"/>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autoRedefine/>
    <w:qFormat/>
    <w:uiPriority w:val="22"/>
    <w:rPr>
      <w:b/>
    </w:rPr>
  </w:style>
  <w:style w:type="character" w:styleId="25">
    <w:name w:val="page number"/>
    <w:basedOn w:val="23"/>
    <w:autoRedefine/>
    <w:qFormat/>
    <w:uiPriority w:val="0"/>
  </w:style>
  <w:style w:type="character" w:styleId="26">
    <w:name w:val="annotation reference"/>
    <w:basedOn w:val="23"/>
    <w:autoRedefine/>
    <w:semiHidden/>
    <w:unhideWhenUsed/>
    <w:qFormat/>
    <w:uiPriority w:val="99"/>
    <w:rPr>
      <w:sz w:val="21"/>
      <w:szCs w:val="21"/>
    </w:rPr>
  </w:style>
  <w:style w:type="paragraph" w:customStyle="1" w:styleId="27">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8">
    <w:name w:val="页眉 字符"/>
    <w:basedOn w:val="23"/>
    <w:link w:val="15"/>
    <w:autoRedefine/>
    <w:qFormat/>
    <w:uiPriority w:val="99"/>
    <w:rPr>
      <w:sz w:val="18"/>
      <w:szCs w:val="18"/>
    </w:rPr>
  </w:style>
  <w:style w:type="character" w:customStyle="1" w:styleId="29">
    <w:name w:val="页脚 字符"/>
    <w:basedOn w:val="23"/>
    <w:link w:val="13"/>
    <w:autoRedefine/>
    <w:qFormat/>
    <w:uiPriority w:val="99"/>
    <w:rPr>
      <w:sz w:val="18"/>
      <w:szCs w:val="18"/>
    </w:rPr>
  </w:style>
  <w:style w:type="paragraph" w:customStyle="1" w:styleId="30">
    <w:name w:val="Char Char Char Char Char Char Char Char Char Char"/>
    <w:basedOn w:val="1"/>
    <w:autoRedefine/>
    <w:qFormat/>
    <w:uiPriority w:val="0"/>
    <w:rPr>
      <w:rFonts w:ascii="Tahoma" w:hAnsi="Tahoma" w:eastAsia="宋体" w:cs="仿宋_GB2312"/>
      <w:sz w:val="24"/>
      <w:szCs w:val="20"/>
    </w:rPr>
  </w:style>
  <w:style w:type="character" w:customStyle="1" w:styleId="31">
    <w:name w:val="批注文字 字符"/>
    <w:basedOn w:val="23"/>
    <w:link w:val="7"/>
    <w:autoRedefine/>
    <w:semiHidden/>
    <w:qFormat/>
    <w:uiPriority w:val="99"/>
  </w:style>
  <w:style w:type="character" w:customStyle="1" w:styleId="32">
    <w:name w:val="批注主题 字符"/>
    <w:basedOn w:val="31"/>
    <w:link w:val="19"/>
    <w:autoRedefine/>
    <w:semiHidden/>
    <w:qFormat/>
    <w:uiPriority w:val="99"/>
    <w:rPr>
      <w:b/>
      <w:bCs/>
    </w:rPr>
  </w:style>
  <w:style w:type="character" w:customStyle="1" w:styleId="33">
    <w:name w:val="批注框文本 字符"/>
    <w:basedOn w:val="23"/>
    <w:link w:val="12"/>
    <w:autoRedefine/>
    <w:semiHidden/>
    <w:qFormat/>
    <w:uiPriority w:val="99"/>
    <w:rPr>
      <w:sz w:val="18"/>
      <w:szCs w:val="18"/>
    </w:rPr>
  </w:style>
  <w:style w:type="paragraph" w:styleId="34">
    <w:name w:val="List Paragraph"/>
    <w:basedOn w:val="1"/>
    <w:autoRedefine/>
    <w:unhideWhenUsed/>
    <w:qFormat/>
    <w:uiPriority w:val="99"/>
    <w:pPr>
      <w:ind w:firstLine="420" w:firstLineChars="200"/>
    </w:pPr>
  </w:style>
  <w:style w:type="paragraph" w:customStyle="1" w:styleId="35">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6">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7">
    <w:name w:val="Char Char Char Char Char Char Char1 Char"/>
    <w:basedOn w:val="1"/>
    <w:autoRedefine/>
    <w:qFormat/>
    <w:uiPriority w:val="0"/>
    <w:rPr>
      <w:rFonts w:ascii="Tahoma" w:hAnsi="Tahoma"/>
      <w:sz w:val="24"/>
    </w:rPr>
  </w:style>
  <w:style w:type="character" w:customStyle="1" w:styleId="38">
    <w:name w:val="font21"/>
    <w:basedOn w:val="23"/>
    <w:autoRedefine/>
    <w:qFormat/>
    <w:uiPriority w:val="0"/>
    <w:rPr>
      <w:rFonts w:hint="eastAsia" w:ascii="宋体" w:hAnsi="宋体" w:eastAsia="宋体" w:cs="宋体"/>
      <w:b/>
      <w:bCs/>
      <w:color w:val="000000"/>
      <w:sz w:val="40"/>
      <w:szCs w:val="40"/>
      <w:u w:val="none"/>
    </w:rPr>
  </w:style>
  <w:style w:type="character" w:customStyle="1" w:styleId="39">
    <w:name w:val="font71"/>
    <w:basedOn w:val="23"/>
    <w:autoRedefine/>
    <w:qFormat/>
    <w:uiPriority w:val="0"/>
    <w:rPr>
      <w:rFonts w:hint="eastAsia" w:ascii="宋体" w:hAnsi="宋体" w:eastAsia="宋体" w:cs="宋体"/>
      <w:b/>
      <w:bCs/>
      <w:color w:val="000000"/>
      <w:sz w:val="40"/>
      <w:szCs w:val="40"/>
      <w:u w:val="single"/>
    </w:rPr>
  </w:style>
  <w:style w:type="character" w:customStyle="1" w:styleId="40">
    <w:name w:val="font91"/>
    <w:basedOn w:val="23"/>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1">
    <w:name w:val="font111"/>
    <w:basedOn w:val="23"/>
    <w:autoRedefine/>
    <w:qFormat/>
    <w:uiPriority w:val="0"/>
    <w:rPr>
      <w:rFonts w:hint="eastAsia" w:ascii="宋体" w:hAnsi="宋体" w:eastAsia="宋体" w:cs="宋体"/>
      <w:color w:val="000000"/>
      <w:sz w:val="40"/>
      <w:szCs w:val="40"/>
      <w:u w:val="single"/>
    </w:rPr>
  </w:style>
  <w:style w:type="character" w:customStyle="1" w:styleId="42">
    <w:name w:val="font141"/>
    <w:basedOn w:val="23"/>
    <w:autoRedefine/>
    <w:qFormat/>
    <w:uiPriority w:val="0"/>
    <w:rPr>
      <w:rFonts w:hint="eastAsia" w:ascii="宋体" w:hAnsi="宋体" w:eastAsia="宋体" w:cs="宋体"/>
      <w:color w:val="000000"/>
      <w:sz w:val="20"/>
      <w:szCs w:val="20"/>
      <w:u w:val="single"/>
    </w:rPr>
  </w:style>
  <w:style w:type="character" w:customStyle="1" w:styleId="43">
    <w:name w:val="font151"/>
    <w:basedOn w:val="23"/>
    <w:autoRedefine/>
    <w:qFormat/>
    <w:uiPriority w:val="0"/>
    <w:rPr>
      <w:rFonts w:hint="eastAsia" w:ascii="宋体" w:hAnsi="宋体" w:eastAsia="宋体" w:cs="宋体"/>
      <w:color w:val="000000"/>
      <w:sz w:val="20"/>
      <w:szCs w:val="20"/>
      <w:u w:val="single"/>
    </w:rPr>
  </w:style>
  <w:style w:type="paragraph" w:customStyle="1" w:styleId="44">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5">
    <w:name w:val="Table Paragraph"/>
    <w:basedOn w:val="1"/>
    <w:autoRedefine/>
    <w:qFormat/>
    <w:uiPriority w:val="1"/>
    <w:pPr>
      <w:autoSpaceDE w:val="0"/>
      <w:autoSpaceDN w:val="0"/>
      <w:jc w:val="left"/>
    </w:pPr>
    <w:rPr>
      <w:rFonts w:ascii="仿宋_GB2312" w:hAnsi="仿宋_GB2312" w:eastAsia="仿宋_GB2312" w:cs="仿宋_GB2312"/>
      <w:kern w:val="0"/>
      <w:sz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17</Pages>
  <Words>1345</Words>
  <Characters>1345</Characters>
  <Lines>45</Lines>
  <Paragraphs>12</Paragraphs>
  <TotalTime>115</TotalTime>
  <ScaleCrop>false</ScaleCrop>
  <LinksUpToDate>false</LinksUpToDate>
  <CharactersWithSpaces>1531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2026-10-19T06:09:02Z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